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20" w:beforeLines="50" w:after="240" w:afterLines="100"/>
        <w:ind w:firstLine="6808" w:firstLineChars="848"/>
        <w:rPr>
          <w:rFonts w:ascii="宋体" w:hAnsi="宋体"/>
          <w:b/>
          <w:spacing w:val="40"/>
          <w:sz w:val="72"/>
        </w:rPr>
      </w:pPr>
    </w:p>
    <w:p>
      <w:pPr>
        <w:spacing w:before="120" w:beforeLines="50" w:after="240" w:afterLines="100"/>
        <w:rPr>
          <w:rFonts w:ascii="宋体" w:hAnsi="宋体"/>
          <w:b/>
          <w:spacing w:val="40"/>
          <w:sz w:val="72"/>
        </w:rPr>
      </w:pPr>
    </w:p>
    <w:p>
      <w:pPr>
        <w:widowControl/>
        <w:jc w:val="center"/>
      </w:pPr>
      <w:r>
        <w:rPr>
          <w:rFonts w:ascii="仿宋" w:hAnsi="仿宋" w:eastAsia="仿宋" w:cs="仿宋"/>
          <w:b/>
          <w:bCs/>
          <w:color w:val="000000"/>
          <w:kern w:val="0"/>
          <w:sz w:val="60"/>
          <w:szCs w:val="60"/>
          <w:lang w:bidi="ar"/>
        </w:rPr>
        <w:t>北京市政府采购项目</w:t>
      </w:r>
    </w:p>
    <w:p>
      <w:pPr>
        <w:widowControl/>
        <w:jc w:val="center"/>
        <w:rPr>
          <w:rFonts w:ascii="仿宋" w:hAnsi="仿宋" w:eastAsia="仿宋" w:cs="仿宋"/>
          <w:b/>
          <w:bCs/>
          <w:color w:val="000000"/>
          <w:kern w:val="0"/>
          <w:sz w:val="60"/>
          <w:szCs w:val="60"/>
          <w:lang w:bidi="ar"/>
        </w:rPr>
      </w:pPr>
    </w:p>
    <w:p>
      <w:pPr>
        <w:widowControl/>
        <w:jc w:val="center"/>
      </w:pPr>
      <w:r>
        <w:rPr>
          <w:rFonts w:hint="eastAsia" w:ascii="仿宋" w:hAnsi="仿宋" w:eastAsia="仿宋" w:cs="仿宋"/>
          <w:b/>
          <w:bCs/>
          <w:color w:val="000000"/>
          <w:kern w:val="0"/>
          <w:sz w:val="60"/>
          <w:szCs w:val="60"/>
          <w:lang w:bidi="ar"/>
        </w:rPr>
        <w:t>公开招标文件</w:t>
      </w:r>
    </w:p>
    <w:p>
      <w:pPr>
        <w:jc w:val="center"/>
        <w:rPr>
          <w:b/>
          <w:bCs/>
          <w:sz w:val="60"/>
          <w:szCs w:val="60"/>
        </w:rPr>
      </w:pPr>
    </w:p>
    <w:p>
      <w:pPr>
        <w:spacing w:line="360" w:lineRule="auto"/>
        <w:jc w:val="center"/>
        <w:rPr>
          <w:sz w:val="60"/>
          <w:szCs w:val="60"/>
        </w:rPr>
      </w:pPr>
    </w:p>
    <w:p>
      <w:pPr>
        <w:pStyle w:val="4"/>
      </w:pPr>
    </w:p>
    <w:p>
      <w:pPr>
        <w:pStyle w:val="4"/>
      </w:pPr>
    </w:p>
    <w:p>
      <w:pPr>
        <w:tabs>
          <w:tab w:val="left" w:pos="3240"/>
          <w:tab w:val="left" w:pos="3420"/>
        </w:tabs>
        <w:spacing w:line="480" w:lineRule="auto"/>
        <w:ind w:left="1800" w:hanging="1800" w:hangingChars="500"/>
        <w:jc w:val="left"/>
        <w:rPr>
          <w:rFonts w:ascii="宋体" w:hAnsi="宋体" w:cs="宋体"/>
          <w:bCs/>
          <w:sz w:val="36"/>
          <w:szCs w:val="36"/>
        </w:rPr>
      </w:pPr>
      <w:r>
        <w:rPr>
          <w:rFonts w:hint="eastAsia" w:ascii="宋体" w:hAnsi="宋体" w:cs="宋体"/>
          <w:bCs/>
          <w:sz w:val="36"/>
          <w:szCs w:val="36"/>
        </w:rPr>
        <w:t>项目名称：北京市海淀区妇幼保健院移动医保支付接口建设项目</w:t>
      </w:r>
    </w:p>
    <w:p>
      <w:pPr>
        <w:pStyle w:val="4"/>
      </w:pPr>
    </w:p>
    <w:p>
      <w:pPr>
        <w:tabs>
          <w:tab w:val="left" w:pos="3240"/>
          <w:tab w:val="left" w:pos="3420"/>
        </w:tabs>
        <w:spacing w:line="480" w:lineRule="auto"/>
        <w:jc w:val="left"/>
        <w:rPr>
          <w:rFonts w:ascii="宋体" w:hAnsi="宋体" w:cs="宋体"/>
          <w:bCs/>
          <w:sz w:val="36"/>
          <w:szCs w:val="36"/>
        </w:rPr>
      </w:pPr>
      <w:r>
        <w:rPr>
          <w:rFonts w:hint="eastAsia" w:ascii="宋体" w:hAnsi="宋体" w:cs="宋体"/>
          <w:bCs/>
          <w:sz w:val="36"/>
          <w:szCs w:val="36"/>
        </w:rPr>
        <w:t>项目编号：0686-23300I063540N</w:t>
      </w:r>
    </w:p>
    <w:p>
      <w:pPr>
        <w:pStyle w:val="4"/>
      </w:pPr>
    </w:p>
    <w:p>
      <w:pPr>
        <w:tabs>
          <w:tab w:val="left" w:pos="3240"/>
          <w:tab w:val="left" w:pos="3420"/>
        </w:tabs>
        <w:spacing w:line="480" w:lineRule="auto"/>
        <w:jc w:val="left"/>
        <w:rPr>
          <w:rFonts w:ascii="宋体" w:hAnsi="宋体" w:cs="宋体"/>
          <w:bCs/>
          <w:sz w:val="36"/>
          <w:szCs w:val="36"/>
        </w:rPr>
      </w:pPr>
      <w:r>
        <w:rPr>
          <w:rFonts w:hint="eastAsia" w:ascii="宋体" w:hAnsi="宋体" w:cs="宋体"/>
          <w:bCs/>
          <w:sz w:val="36"/>
          <w:szCs w:val="36"/>
        </w:rPr>
        <w:t>采 购 人：北京市海淀区妇幼保健院</w:t>
      </w:r>
    </w:p>
    <w:p>
      <w:pPr>
        <w:pStyle w:val="4"/>
        <w:spacing w:before="0" w:line="480" w:lineRule="auto"/>
      </w:pPr>
    </w:p>
    <w:p>
      <w:pPr>
        <w:tabs>
          <w:tab w:val="left" w:pos="3240"/>
          <w:tab w:val="left" w:pos="3420"/>
        </w:tabs>
        <w:spacing w:line="480" w:lineRule="auto"/>
        <w:jc w:val="left"/>
        <w:rPr>
          <w:rFonts w:ascii="宋体" w:hAnsi="宋体" w:cs="宋体"/>
          <w:bCs/>
          <w:sz w:val="36"/>
          <w:szCs w:val="36"/>
        </w:rPr>
      </w:pPr>
      <w:r>
        <w:rPr>
          <w:rFonts w:hint="eastAsia" w:ascii="宋体" w:hAnsi="宋体" w:cs="宋体"/>
          <w:bCs/>
          <w:sz w:val="36"/>
          <w:szCs w:val="36"/>
        </w:rPr>
        <w:t xml:space="preserve">采购代理机构：北京国际贸易有限公司 </w:t>
      </w:r>
    </w:p>
    <w:p>
      <w:pPr>
        <w:tabs>
          <w:tab w:val="left" w:pos="3240"/>
          <w:tab w:val="left" w:pos="3420"/>
        </w:tabs>
        <w:spacing w:line="360" w:lineRule="auto"/>
        <w:jc w:val="left"/>
        <w:rPr>
          <w:rFonts w:ascii="宋体" w:hAnsi="宋体" w:cs="宋体"/>
          <w:bCs/>
          <w:sz w:val="36"/>
          <w:szCs w:val="36"/>
        </w:rPr>
        <w:sectPr>
          <w:headerReference r:id="rId5" w:type="first"/>
          <w:footerReference r:id="rId8" w:type="first"/>
          <w:headerReference r:id="rId3" w:type="default"/>
          <w:footerReference r:id="rId6" w:type="default"/>
          <w:headerReference r:id="rId4" w:type="even"/>
          <w:footerReference r:id="rId7" w:type="even"/>
          <w:type w:val="nextColumn"/>
          <w:pgSz w:w="11907" w:h="16840"/>
          <w:pgMar w:top="1418" w:right="1134" w:bottom="1418" w:left="1701" w:header="851" w:footer="851" w:gutter="0"/>
          <w:pgNumType w:start="0"/>
          <w:cols w:space="720" w:num="1"/>
          <w:titlePg/>
          <w:docGrid w:linePitch="462" w:charSpace="0"/>
        </w:sectPr>
      </w:pPr>
      <w:bookmarkStart w:id="0" w:name="_Toc99301418"/>
    </w:p>
    <w:p>
      <w:pPr>
        <w:spacing w:line="360" w:lineRule="auto"/>
        <w:jc w:val="center"/>
        <w:outlineLvl w:val="0"/>
        <w:rPr>
          <w:b/>
          <w:sz w:val="36"/>
          <w:szCs w:val="36"/>
        </w:rPr>
      </w:pPr>
      <w:bookmarkStart w:id="1" w:name="_Toc31471"/>
      <w:bookmarkStart w:id="2" w:name="_Toc25854"/>
      <w:r>
        <w:rPr>
          <w:b/>
          <w:sz w:val="36"/>
          <w:szCs w:val="36"/>
        </w:rPr>
        <w:t>目      录</w:t>
      </w:r>
      <w:bookmarkEnd w:id="0"/>
      <w:bookmarkEnd w:id="1"/>
      <w:bookmarkEnd w:id="2"/>
    </w:p>
    <w:p>
      <w:pPr>
        <w:pStyle w:val="30"/>
        <w:tabs>
          <w:tab w:val="right" w:leader="dot" w:pos="9072"/>
          <w:tab w:val="clear" w:pos="1050"/>
          <w:tab w:val="clear" w:pos="8937"/>
        </w:tabs>
        <w:spacing w:line="480" w:lineRule="auto"/>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"_Toc14938" </w:instrText>
      </w:r>
      <w:r>
        <w:fldChar w:fldCharType="separate"/>
      </w:r>
      <w:r>
        <w:rPr>
          <w:szCs w:val="32"/>
        </w:rPr>
        <w:t>第一章   投标邀请</w:t>
      </w:r>
      <w:r>
        <w:tab/>
      </w:r>
      <w:r>
        <w:fldChar w:fldCharType="begin"/>
      </w:r>
      <w:r>
        <w:instrText xml:space="preserve"> PAGEREF _Toc14938 \h </w:instrText>
      </w:r>
      <w:r>
        <w:fldChar w:fldCharType="separate"/>
      </w:r>
      <w:r>
        <w:t>2</w:t>
      </w:r>
      <w:r>
        <w:fldChar w:fldCharType="end"/>
      </w:r>
      <w:r>
        <w:fldChar w:fldCharType="end"/>
      </w:r>
    </w:p>
    <w:p>
      <w:pPr>
        <w:pStyle w:val="30"/>
        <w:tabs>
          <w:tab w:val="right" w:leader="dot" w:pos="9072"/>
          <w:tab w:val="clear" w:pos="1050"/>
          <w:tab w:val="clear" w:pos="8937"/>
        </w:tabs>
        <w:spacing w:line="480" w:lineRule="auto"/>
      </w:pPr>
      <w:r>
        <w:fldChar w:fldCharType="begin"/>
      </w:r>
      <w:r>
        <w:instrText xml:space="preserve"> HYPERLINK \l "_Toc24346" </w:instrText>
      </w:r>
      <w:r>
        <w:fldChar w:fldCharType="separate"/>
      </w:r>
      <w:r>
        <w:rPr>
          <w:szCs w:val="32"/>
        </w:rPr>
        <w:t>第二章   投标人须知</w:t>
      </w:r>
      <w:r>
        <w:tab/>
      </w:r>
      <w:r>
        <w:fldChar w:fldCharType="begin"/>
      </w:r>
      <w:r>
        <w:instrText xml:space="preserve"> PAGEREF _Toc24346 \h </w:instrText>
      </w:r>
      <w:r>
        <w:fldChar w:fldCharType="separate"/>
      </w:r>
      <w:r>
        <w:t>5</w:t>
      </w:r>
      <w:r>
        <w:fldChar w:fldCharType="end"/>
      </w:r>
      <w:r>
        <w:fldChar w:fldCharType="end"/>
      </w:r>
    </w:p>
    <w:p>
      <w:pPr>
        <w:pStyle w:val="30"/>
        <w:tabs>
          <w:tab w:val="right" w:leader="dot" w:pos="9072"/>
          <w:tab w:val="clear" w:pos="1050"/>
          <w:tab w:val="clear" w:pos="8937"/>
        </w:tabs>
        <w:spacing w:line="480" w:lineRule="auto"/>
      </w:pPr>
      <w:r>
        <w:fldChar w:fldCharType="begin"/>
      </w:r>
      <w:r>
        <w:instrText xml:space="preserve"> HYPERLINK \l "_Toc16399" </w:instrText>
      </w:r>
      <w:r>
        <w:fldChar w:fldCharType="separate"/>
      </w:r>
      <w:r>
        <w:rPr>
          <w:szCs w:val="36"/>
        </w:rPr>
        <w:t>第三章   资格审查</w:t>
      </w:r>
      <w:r>
        <w:tab/>
      </w:r>
      <w:r>
        <w:fldChar w:fldCharType="begin"/>
      </w:r>
      <w:r>
        <w:instrText xml:space="preserve"> PAGEREF _Toc16399 \h </w:instrText>
      </w:r>
      <w:r>
        <w:fldChar w:fldCharType="separate"/>
      </w:r>
      <w:r>
        <w:t>21</w:t>
      </w:r>
      <w:r>
        <w:fldChar w:fldCharType="end"/>
      </w:r>
      <w:r>
        <w:fldChar w:fldCharType="end"/>
      </w:r>
    </w:p>
    <w:p>
      <w:pPr>
        <w:pStyle w:val="30"/>
        <w:tabs>
          <w:tab w:val="right" w:leader="dot" w:pos="9072"/>
          <w:tab w:val="clear" w:pos="1050"/>
          <w:tab w:val="clear" w:pos="8937"/>
        </w:tabs>
        <w:spacing w:line="480" w:lineRule="auto"/>
      </w:pPr>
      <w:r>
        <w:fldChar w:fldCharType="begin"/>
      </w:r>
      <w:r>
        <w:instrText xml:space="preserve"> HYPERLINK \l "_Toc13953" </w:instrText>
      </w:r>
      <w:r>
        <w:fldChar w:fldCharType="separate"/>
      </w:r>
      <w:r>
        <w:rPr>
          <w:szCs w:val="36"/>
        </w:rPr>
        <w:t>第四章   评标程序、评标方法和评标标准</w:t>
      </w:r>
      <w:r>
        <w:tab/>
      </w:r>
      <w:r>
        <w:fldChar w:fldCharType="begin"/>
      </w:r>
      <w:r>
        <w:instrText xml:space="preserve"> PAGEREF _Toc13953 \h </w:instrText>
      </w:r>
      <w:r>
        <w:fldChar w:fldCharType="separate"/>
      </w:r>
      <w:r>
        <w:t>25</w:t>
      </w:r>
      <w:r>
        <w:fldChar w:fldCharType="end"/>
      </w:r>
      <w:r>
        <w:fldChar w:fldCharType="end"/>
      </w:r>
    </w:p>
    <w:p>
      <w:pPr>
        <w:pStyle w:val="30"/>
        <w:tabs>
          <w:tab w:val="right" w:leader="dot" w:pos="9072"/>
          <w:tab w:val="clear" w:pos="1050"/>
          <w:tab w:val="clear" w:pos="8937"/>
        </w:tabs>
        <w:spacing w:line="480" w:lineRule="auto"/>
      </w:pPr>
      <w:r>
        <w:fldChar w:fldCharType="begin"/>
      </w:r>
      <w:r>
        <w:instrText xml:space="preserve"> HYPERLINK \l "_Toc12905" </w:instrText>
      </w:r>
      <w:r>
        <w:fldChar w:fldCharType="separate"/>
      </w:r>
      <w:r>
        <w:rPr>
          <w:szCs w:val="36"/>
        </w:rPr>
        <w:t>第五章   采购需求</w:t>
      </w:r>
      <w:r>
        <w:tab/>
      </w:r>
      <w:r>
        <w:fldChar w:fldCharType="begin"/>
      </w:r>
      <w:r>
        <w:instrText xml:space="preserve"> PAGEREF _Toc12905 \h </w:instrText>
      </w:r>
      <w:r>
        <w:fldChar w:fldCharType="separate"/>
      </w:r>
      <w:r>
        <w:t>33</w:t>
      </w:r>
      <w:r>
        <w:fldChar w:fldCharType="end"/>
      </w:r>
      <w:r>
        <w:fldChar w:fldCharType="end"/>
      </w:r>
    </w:p>
    <w:p>
      <w:pPr>
        <w:pStyle w:val="30"/>
        <w:tabs>
          <w:tab w:val="right" w:leader="dot" w:pos="9072"/>
          <w:tab w:val="clear" w:pos="1050"/>
          <w:tab w:val="clear" w:pos="8937"/>
        </w:tabs>
        <w:spacing w:line="480" w:lineRule="auto"/>
      </w:pPr>
      <w:r>
        <w:fldChar w:fldCharType="begin"/>
      </w:r>
      <w:r>
        <w:instrText xml:space="preserve"> HYPERLINK \l "_Toc29389" </w:instrText>
      </w:r>
      <w:r>
        <w:fldChar w:fldCharType="separate"/>
      </w:r>
      <w:r>
        <w:rPr>
          <w:szCs w:val="32"/>
        </w:rPr>
        <w:t>第六章   拟签订的合同文本</w:t>
      </w:r>
      <w:r>
        <w:tab/>
      </w:r>
      <w:r>
        <w:fldChar w:fldCharType="begin"/>
      </w:r>
      <w:r>
        <w:instrText xml:space="preserve"> PAGEREF _Toc29389 \h </w:instrText>
      </w:r>
      <w:r>
        <w:fldChar w:fldCharType="separate"/>
      </w:r>
      <w:r>
        <w:t>45</w:t>
      </w:r>
      <w:r>
        <w:fldChar w:fldCharType="end"/>
      </w:r>
      <w:r>
        <w:fldChar w:fldCharType="end"/>
      </w:r>
    </w:p>
    <w:p>
      <w:pPr>
        <w:pStyle w:val="30"/>
        <w:tabs>
          <w:tab w:val="right" w:leader="dot" w:pos="9072"/>
          <w:tab w:val="clear" w:pos="1050"/>
          <w:tab w:val="clear" w:pos="8937"/>
        </w:tabs>
        <w:spacing w:line="480" w:lineRule="auto"/>
      </w:pPr>
      <w:r>
        <w:fldChar w:fldCharType="begin"/>
      </w:r>
      <w:r>
        <w:instrText xml:space="preserve"> HYPERLINK \l "_Toc22056" </w:instrText>
      </w:r>
      <w:r>
        <w:fldChar w:fldCharType="separate"/>
      </w:r>
      <w:r>
        <w:rPr>
          <w:szCs w:val="32"/>
        </w:rPr>
        <w:t>第七章   投标文件格式</w:t>
      </w:r>
      <w:r>
        <w:tab/>
      </w:r>
      <w:r>
        <w:fldChar w:fldCharType="begin"/>
      </w:r>
      <w:r>
        <w:instrText xml:space="preserve"> PAGEREF _Toc22056 \h </w:instrText>
      </w:r>
      <w:r>
        <w:fldChar w:fldCharType="separate"/>
      </w:r>
      <w:r>
        <w:t>67</w:t>
      </w:r>
      <w:r>
        <w:fldChar w:fldCharType="end"/>
      </w:r>
      <w:r>
        <w:fldChar w:fldCharType="end"/>
      </w:r>
    </w:p>
    <w:p>
      <w:pPr>
        <w:pStyle w:val="30"/>
        <w:spacing w:line="480" w:lineRule="auto"/>
        <w:rPr>
          <w:rFonts w:ascii="Times New Roman" w:hAnsi="Times New Roman"/>
          <w:b w:val="0"/>
        </w:rPr>
      </w:pPr>
      <w:r>
        <w:rPr>
          <w:rFonts w:ascii="Times New Roman" w:hAnsi="Times New Roman"/>
        </w:rPr>
        <w:fldChar w:fldCharType="end"/>
      </w:r>
    </w:p>
    <w:p>
      <w:pPr>
        <w:spacing w:line="360" w:lineRule="auto"/>
        <w:jc w:val="center"/>
        <w:outlineLvl w:val="0"/>
        <w:rPr>
          <w:sz w:val="32"/>
          <w:szCs w:val="32"/>
        </w:rPr>
      </w:pPr>
      <w:r>
        <w:rPr>
          <w:sz w:val="24"/>
        </w:rPr>
        <w:br w:type="page"/>
      </w:r>
      <w:bookmarkStart w:id="3" w:name="_Toc14938"/>
      <w:r>
        <w:rPr>
          <w:b/>
          <w:sz w:val="32"/>
          <w:szCs w:val="32"/>
        </w:rPr>
        <w:t>第一章   投标邀请</w:t>
      </w:r>
      <w:bookmarkEnd w:id="3"/>
    </w:p>
    <w:p>
      <w:pPr>
        <w:pStyle w:val="3"/>
        <w:spacing w:before="0" w:line="360" w:lineRule="auto"/>
        <w:jc w:val="left"/>
        <w:rPr>
          <w:rFonts w:ascii="Times New Roman" w:hAnsi="Times New Roman" w:eastAsia="宋体"/>
          <w:sz w:val="24"/>
          <w:szCs w:val="24"/>
        </w:rPr>
      </w:pPr>
      <w:bookmarkStart w:id="4" w:name="_Toc35393790"/>
      <w:bookmarkStart w:id="5" w:name="_Toc28359002"/>
      <w:bookmarkStart w:id="6" w:name="_Toc35393621"/>
      <w:bookmarkStart w:id="7" w:name="_Toc28359079"/>
      <w:bookmarkStart w:id="8" w:name="_Hlk24379207"/>
      <w:r>
        <w:rPr>
          <w:rFonts w:ascii="Times New Roman" w:hAnsi="Times New Roman" w:eastAsia="宋体"/>
          <w:sz w:val="24"/>
          <w:szCs w:val="24"/>
        </w:rPr>
        <w:t>一、项目基本情况</w:t>
      </w:r>
      <w:bookmarkEnd w:id="4"/>
      <w:bookmarkEnd w:id="5"/>
      <w:bookmarkEnd w:id="6"/>
      <w:bookmarkEnd w:id="7"/>
    </w:p>
    <w:p>
      <w:pPr>
        <w:spacing w:line="360" w:lineRule="auto"/>
        <w:ind w:firstLine="480" w:firstLineChars="200"/>
        <w:rPr>
          <w:sz w:val="24"/>
        </w:rPr>
      </w:pPr>
      <w:r>
        <w:rPr>
          <w:sz w:val="24"/>
        </w:rPr>
        <w:t>1.项目编号：0686-23300I063540N</w:t>
      </w:r>
    </w:p>
    <w:p>
      <w:pPr>
        <w:spacing w:line="360" w:lineRule="auto"/>
        <w:ind w:firstLine="480" w:firstLineChars="200"/>
        <w:rPr>
          <w:sz w:val="24"/>
        </w:rPr>
      </w:pPr>
      <w:r>
        <w:rPr>
          <w:sz w:val="24"/>
        </w:rPr>
        <w:t>2.项目名称：</w:t>
      </w:r>
      <w:bookmarkEnd w:id="8"/>
      <w:r>
        <w:rPr>
          <w:sz w:val="24"/>
        </w:rPr>
        <w:t>北京市海淀区妇幼保健院移动医保支付接口建设项目</w:t>
      </w:r>
    </w:p>
    <w:p>
      <w:pPr>
        <w:spacing w:line="360" w:lineRule="auto"/>
        <w:ind w:firstLine="480" w:firstLineChars="200"/>
        <w:rPr>
          <w:sz w:val="24"/>
        </w:rPr>
      </w:pPr>
      <w:r>
        <w:rPr>
          <w:sz w:val="24"/>
        </w:rPr>
        <w:t>3.项目预算金额：</w:t>
      </w:r>
      <w:r>
        <w:rPr>
          <w:rFonts w:hint="eastAsia"/>
          <w:lang w:val="en-US" w:eastAsia="zh-CN"/>
        </w:rPr>
        <w:t>15</w:t>
      </w:r>
      <w:r>
        <w:rPr>
          <w:rFonts w:hint="eastAsia"/>
          <w:sz w:val="24"/>
        </w:rPr>
        <w:t>万元</w:t>
      </w:r>
    </w:p>
    <w:p>
      <w:pPr>
        <w:spacing w:line="360" w:lineRule="auto"/>
        <w:ind w:firstLine="480" w:firstLineChars="200"/>
        <w:rPr>
          <w:sz w:val="24"/>
        </w:rPr>
      </w:pPr>
      <w:r>
        <w:rPr>
          <w:sz w:val="24"/>
        </w:rPr>
        <w:t>4.采购需求：</w:t>
      </w:r>
    </w:p>
    <w:tbl>
      <w:tblPr>
        <w:tblStyle w:val="42"/>
        <w:tblW w:w="7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936"/>
        <w:gridCol w:w="946"/>
        <w:gridCol w:w="1935"/>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0" w:type="dxa"/>
            <w:vAlign w:val="center"/>
          </w:tcPr>
          <w:p>
            <w:pPr>
              <w:jc w:val="center"/>
              <w:rPr>
                <w:rFonts w:ascii="宋体" w:hAnsi="宋体" w:cs="宋体"/>
                <w:b/>
                <w:sz w:val="24"/>
              </w:rPr>
            </w:pPr>
            <w:r>
              <w:rPr>
                <w:rFonts w:hint="eastAsia" w:ascii="宋体" w:hAnsi="宋体" w:cs="宋体"/>
                <w:b/>
                <w:sz w:val="24"/>
              </w:rPr>
              <w:t>包号</w:t>
            </w:r>
          </w:p>
        </w:tc>
        <w:tc>
          <w:tcPr>
            <w:tcW w:w="1936" w:type="dxa"/>
            <w:vAlign w:val="center"/>
          </w:tcPr>
          <w:p>
            <w:pPr>
              <w:jc w:val="center"/>
              <w:rPr>
                <w:rFonts w:ascii="宋体" w:hAnsi="宋体" w:cs="宋体"/>
                <w:b/>
                <w:sz w:val="24"/>
              </w:rPr>
            </w:pPr>
            <w:r>
              <w:rPr>
                <w:rFonts w:hint="eastAsia" w:ascii="宋体" w:hAnsi="宋体" w:cs="宋体"/>
                <w:b/>
                <w:sz w:val="24"/>
              </w:rPr>
              <w:t>采购包预算金额（万元）</w:t>
            </w:r>
          </w:p>
        </w:tc>
        <w:tc>
          <w:tcPr>
            <w:tcW w:w="946" w:type="dxa"/>
            <w:vAlign w:val="center"/>
          </w:tcPr>
          <w:p>
            <w:pPr>
              <w:jc w:val="center"/>
              <w:rPr>
                <w:rFonts w:ascii="宋体" w:hAnsi="宋体" w:cs="宋体"/>
                <w:b/>
                <w:sz w:val="24"/>
              </w:rPr>
            </w:pPr>
            <w:r>
              <w:rPr>
                <w:rFonts w:hint="eastAsia" w:ascii="宋体" w:hAnsi="宋体" w:cs="宋体"/>
                <w:b/>
                <w:sz w:val="24"/>
              </w:rPr>
              <w:t>品目号</w:t>
            </w:r>
          </w:p>
        </w:tc>
        <w:tc>
          <w:tcPr>
            <w:tcW w:w="1935" w:type="dxa"/>
            <w:vAlign w:val="center"/>
          </w:tcPr>
          <w:p>
            <w:pPr>
              <w:jc w:val="center"/>
              <w:rPr>
                <w:rFonts w:ascii="宋体" w:hAnsi="宋体" w:cs="宋体"/>
                <w:b/>
                <w:sz w:val="24"/>
              </w:rPr>
            </w:pPr>
            <w:r>
              <w:rPr>
                <w:rFonts w:hint="eastAsia" w:ascii="宋体" w:hAnsi="宋体" w:cs="宋体"/>
                <w:b/>
                <w:sz w:val="24"/>
              </w:rPr>
              <w:t>标的名称</w:t>
            </w:r>
          </w:p>
        </w:tc>
        <w:tc>
          <w:tcPr>
            <w:tcW w:w="1839" w:type="dxa"/>
            <w:vAlign w:val="center"/>
          </w:tcPr>
          <w:p>
            <w:pPr>
              <w:jc w:val="center"/>
              <w:rPr>
                <w:rFonts w:ascii="宋体" w:hAnsi="宋体" w:cs="宋体"/>
                <w:b/>
                <w:sz w:val="24"/>
              </w:rPr>
            </w:pPr>
            <w:r>
              <w:rPr>
                <w:rFonts w:hint="eastAsia" w:ascii="宋体" w:hAnsi="宋体" w:cs="宋体"/>
                <w:b/>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50" w:type="dxa"/>
            <w:vAlign w:val="center"/>
          </w:tcPr>
          <w:p>
            <w:pPr>
              <w:widowControl/>
              <w:jc w:val="center"/>
              <w:rPr>
                <w:rFonts w:ascii="宋体" w:hAnsi="宋体" w:cs="宋体"/>
                <w:bCs/>
                <w:sz w:val="24"/>
              </w:rPr>
            </w:pPr>
            <w:r>
              <w:rPr>
                <w:rFonts w:hint="eastAsia" w:ascii="宋体" w:hAnsi="宋体" w:cs="宋体"/>
                <w:kern w:val="0"/>
                <w:sz w:val="24"/>
              </w:rPr>
              <w:t>1</w:t>
            </w:r>
          </w:p>
        </w:tc>
        <w:tc>
          <w:tcPr>
            <w:tcW w:w="1936"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15</w:t>
            </w:r>
          </w:p>
        </w:tc>
        <w:tc>
          <w:tcPr>
            <w:tcW w:w="946" w:type="dxa"/>
            <w:vAlign w:val="center"/>
          </w:tcPr>
          <w:p>
            <w:pPr>
              <w:widowControl/>
              <w:jc w:val="center"/>
              <w:rPr>
                <w:rFonts w:hint="eastAsia" w:ascii="宋体" w:hAnsi="宋体" w:cs="宋体"/>
                <w:kern w:val="0"/>
                <w:sz w:val="24"/>
              </w:rPr>
            </w:pPr>
            <w:r>
              <w:rPr>
                <w:rFonts w:hint="eastAsia" w:ascii="宋体" w:hAnsi="宋体" w:cs="宋体"/>
                <w:kern w:val="0"/>
                <w:sz w:val="24"/>
              </w:rPr>
              <w:t>1-1</w:t>
            </w:r>
          </w:p>
        </w:tc>
        <w:tc>
          <w:tcPr>
            <w:tcW w:w="1935" w:type="dxa"/>
            <w:vAlign w:val="center"/>
          </w:tcPr>
          <w:p>
            <w:pPr>
              <w:widowControl/>
              <w:jc w:val="center"/>
              <w:rPr>
                <w:rFonts w:hint="eastAsia" w:ascii="宋体" w:hAnsi="宋体" w:cs="宋体"/>
                <w:kern w:val="0"/>
                <w:sz w:val="24"/>
              </w:rPr>
            </w:pPr>
            <w:r>
              <w:rPr>
                <w:rFonts w:hint="eastAsia" w:ascii="宋体" w:hAnsi="宋体" w:cs="宋体"/>
                <w:kern w:val="0"/>
                <w:sz w:val="24"/>
              </w:rPr>
              <w:t>医保移动支付系统</w:t>
            </w:r>
          </w:p>
        </w:tc>
        <w:tc>
          <w:tcPr>
            <w:tcW w:w="1839" w:type="dxa"/>
            <w:vAlign w:val="center"/>
          </w:tcPr>
          <w:p>
            <w:pPr>
              <w:widowControl/>
              <w:jc w:val="center"/>
              <w:rPr>
                <w:rFonts w:hint="eastAsia" w:ascii="宋体" w:hAnsi="宋体" w:cs="宋体"/>
                <w:kern w:val="0"/>
                <w:sz w:val="24"/>
              </w:rPr>
            </w:pPr>
            <w:r>
              <w:rPr>
                <w:rFonts w:hint="eastAsia" w:ascii="宋体" w:hAnsi="宋体" w:cs="宋体"/>
                <w:kern w:val="0"/>
                <w:sz w:val="24"/>
              </w:rPr>
              <w:t>实现本医院发起的基于移动支付能力的线上医保结算</w:t>
            </w:r>
          </w:p>
        </w:tc>
      </w:tr>
    </w:tbl>
    <w:p>
      <w:pPr>
        <w:spacing w:before="120" w:beforeLines="50" w:line="360" w:lineRule="auto"/>
        <w:ind w:firstLine="480" w:firstLineChars="200"/>
        <w:rPr>
          <w:sz w:val="24"/>
          <w:u w:val="single"/>
        </w:rPr>
      </w:pPr>
      <w:r>
        <w:rPr>
          <w:sz w:val="24"/>
        </w:rPr>
        <w:t>5.合同履行期限：</w:t>
      </w:r>
      <w:r>
        <w:rPr>
          <w:rFonts w:hint="eastAsia"/>
          <w:sz w:val="24"/>
        </w:rPr>
        <w:t>按采购人要求</w:t>
      </w:r>
    </w:p>
    <w:p>
      <w:pPr>
        <w:spacing w:line="360" w:lineRule="auto"/>
        <w:ind w:firstLine="480" w:firstLineChars="200"/>
        <w:rPr>
          <w:sz w:val="24"/>
        </w:rPr>
      </w:pPr>
      <w:r>
        <w:rPr>
          <w:sz w:val="24"/>
        </w:rPr>
        <w:t xml:space="preserve">6.本项目是否接受联合体投标：□是  </w:t>
      </w:r>
      <w:r>
        <w:rPr>
          <w:b/>
          <w:color w:val="000000"/>
          <w:sz w:val="24"/>
        </w:rPr>
        <w:t>■</w:t>
      </w:r>
      <w:r>
        <w:rPr>
          <w:sz w:val="24"/>
        </w:rPr>
        <w:t>否。</w:t>
      </w:r>
    </w:p>
    <w:p>
      <w:pPr>
        <w:spacing w:line="360" w:lineRule="auto"/>
        <w:ind w:firstLine="480" w:firstLineChars="200"/>
        <w:rPr>
          <w:sz w:val="24"/>
        </w:rPr>
      </w:pPr>
    </w:p>
    <w:p>
      <w:pPr>
        <w:pStyle w:val="3"/>
        <w:spacing w:before="0" w:line="360" w:lineRule="auto"/>
        <w:jc w:val="left"/>
        <w:rPr>
          <w:rFonts w:ascii="Times New Roman" w:hAnsi="Times New Roman" w:eastAsia="宋体"/>
          <w:sz w:val="24"/>
          <w:szCs w:val="24"/>
        </w:rPr>
      </w:pPr>
      <w:bookmarkStart w:id="9" w:name="_Toc35393622"/>
      <w:bookmarkStart w:id="10" w:name="_Toc28359003"/>
      <w:bookmarkStart w:id="11" w:name="_Toc28359080"/>
      <w:bookmarkStart w:id="12" w:name="_Toc35393791"/>
      <w:r>
        <w:rPr>
          <w:rFonts w:ascii="Times New Roman" w:hAnsi="Times New Roman" w:eastAsia="宋体"/>
          <w:sz w:val="24"/>
          <w:szCs w:val="24"/>
        </w:rPr>
        <w:t>二、申请人的资格要求（须同时满足）</w:t>
      </w:r>
      <w:bookmarkEnd w:id="9"/>
      <w:bookmarkEnd w:id="10"/>
      <w:bookmarkEnd w:id="11"/>
      <w:bookmarkEnd w:id="12"/>
    </w:p>
    <w:p>
      <w:pPr>
        <w:spacing w:line="360" w:lineRule="auto"/>
        <w:ind w:firstLine="480" w:firstLineChars="200"/>
        <w:rPr>
          <w:sz w:val="24"/>
        </w:rPr>
      </w:pPr>
      <w:r>
        <w:rPr>
          <w:sz w:val="24"/>
        </w:rPr>
        <w:t>1.满足《中华人民共和国政府采购法》第二十二条规定；</w:t>
      </w:r>
    </w:p>
    <w:p>
      <w:pPr>
        <w:spacing w:line="360" w:lineRule="auto"/>
        <w:ind w:firstLine="480" w:firstLineChars="200"/>
        <w:rPr>
          <w:sz w:val="24"/>
        </w:rPr>
      </w:pPr>
      <w:bookmarkStart w:id="13" w:name="_Toc28359081"/>
      <w:bookmarkStart w:id="14" w:name="_Toc28359004"/>
      <w:r>
        <w:rPr>
          <w:sz w:val="24"/>
        </w:rPr>
        <w:t>2.落实政府采购政策需满足的资格要求：</w:t>
      </w:r>
    </w:p>
    <w:p>
      <w:pPr>
        <w:spacing w:line="360" w:lineRule="auto"/>
        <w:ind w:firstLine="480" w:firstLineChars="200"/>
        <w:rPr>
          <w:sz w:val="24"/>
        </w:rPr>
      </w:pPr>
      <w:r>
        <w:rPr>
          <w:sz w:val="24"/>
        </w:rPr>
        <w:t>2.1 中小企业政策</w:t>
      </w:r>
    </w:p>
    <w:p>
      <w:pPr>
        <w:spacing w:line="360" w:lineRule="auto"/>
        <w:ind w:firstLine="480" w:firstLineChars="200"/>
        <w:rPr>
          <w:sz w:val="24"/>
        </w:rPr>
      </w:pPr>
      <w:r>
        <w:rPr>
          <w:rFonts w:hint="eastAsia"/>
          <w:sz w:val="24"/>
        </w:rPr>
        <w:t>■本项目不专门面向中小企业预留采购份额。</w:t>
      </w:r>
    </w:p>
    <w:p>
      <w:pPr>
        <w:spacing w:line="360" w:lineRule="auto"/>
        <w:ind w:firstLine="480" w:firstLineChars="200"/>
        <w:rPr>
          <w:sz w:val="24"/>
        </w:rPr>
      </w:pPr>
      <w:r>
        <w:rPr>
          <w:rFonts w:hint="eastAsia"/>
          <w:sz w:val="24"/>
        </w:rPr>
        <w:t>□本项目专门面向中小企业采购。即：提供的货物全部由符合政策要求的中小/小微企业制造、服务全部由符合政策要求的中小/小微企业承接。</w:t>
      </w:r>
    </w:p>
    <w:p>
      <w:pPr>
        <w:spacing w:line="360" w:lineRule="auto"/>
        <w:ind w:firstLine="480" w:firstLineChars="200"/>
        <w:rPr>
          <w:sz w:val="24"/>
        </w:rPr>
      </w:pPr>
      <w:r>
        <w:rPr>
          <w:rFonts w:hint="eastAsia"/>
          <w:sz w:val="24"/>
        </w:rPr>
        <w:t>□本项目预留部分采购项目预算专门面向中小企业采购。对于预留份额，提供的货物由符合政策要求的中小企业制造、服务由符合政策要求的中小企业承接。预留份额通过以下措施进行：__________________。</w:t>
      </w:r>
    </w:p>
    <w:p>
      <w:pPr>
        <w:spacing w:line="360" w:lineRule="auto"/>
        <w:ind w:firstLine="480" w:firstLineChars="200"/>
        <w:rPr>
          <w:sz w:val="24"/>
        </w:rPr>
      </w:pPr>
      <w:r>
        <w:rPr>
          <w:sz w:val="24"/>
        </w:rPr>
        <w:t>2.2 其它落实政府采购政策的资格要求（如有）：</w:t>
      </w:r>
      <w:r>
        <w:rPr>
          <w:rFonts w:hint="eastAsia"/>
          <w:sz w:val="24"/>
        </w:rPr>
        <w:t>无。</w:t>
      </w:r>
    </w:p>
    <w:p>
      <w:pPr>
        <w:spacing w:line="360" w:lineRule="auto"/>
        <w:ind w:firstLine="480" w:firstLineChars="200"/>
        <w:rPr>
          <w:sz w:val="24"/>
        </w:rPr>
      </w:pPr>
      <w:r>
        <w:rPr>
          <w:sz w:val="24"/>
        </w:rPr>
        <w:t>3.本项目的特定资格要求：</w:t>
      </w:r>
    </w:p>
    <w:p>
      <w:pPr>
        <w:spacing w:line="360" w:lineRule="auto"/>
        <w:ind w:firstLine="480" w:firstLineChars="200"/>
        <w:rPr>
          <w:sz w:val="24"/>
        </w:rPr>
      </w:pPr>
      <w:r>
        <w:rPr>
          <w:sz w:val="24"/>
        </w:rPr>
        <w:t>3.1本项目是否接受分支机构参与投标：</w:t>
      </w:r>
      <w:r>
        <w:rPr>
          <w:rFonts w:hint="eastAsia"/>
          <w:sz w:val="24"/>
        </w:rPr>
        <w:t>□</w:t>
      </w:r>
      <w:r>
        <w:rPr>
          <w:sz w:val="24"/>
        </w:rPr>
        <w:t xml:space="preserve">是   </w:t>
      </w:r>
      <w:r>
        <w:rPr>
          <w:rFonts w:hint="eastAsia"/>
          <w:sz w:val="24"/>
        </w:rPr>
        <w:t>■</w:t>
      </w:r>
      <w:r>
        <w:rPr>
          <w:sz w:val="24"/>
        </w:rPr>
        <w:t>否；</w:t>
      </w:r>
    </w:p>
    <w:p>
      <w:pPr>
        <w:spacing w:line="360" w:lineRule="auto"/>
        <w:ind w:firstLine="480" w:firstLineChars="200"/>
        <w:rPr>
          <w:sz w:val="24"/>
        </w:rPr>
      </w:pPr>
      <w:r>
        <w:rPr>
          <w:sz w:val="24"/>
        </w:rPr>
        <w:t>3.2本项目是否属于政府购买服务：</w:t>
      </w:r>
    </w:p>
    <w:p>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否</w:t>
      </w:r>
    </w:p>
    <w:p>
      <w:pPr>
        <w:tabs>
          <w:tab w:val="left" w:pos="900"/>
          <w:tab w:val="left" w:pos="1134"/>
          <w:tab w:val="left" w:pos="1589"/>
          <w:tab w:val="left" w:pos="5521"/>
        </w:tabs>
        <w:snapToGrid w:val="0"/>
        <w:spacing w:line="360" w:lineRule="auto"/>
        <w:ind w:left="991" w:leftChars="472" w:firstLine="2"/>
        <w:rPr>
          <w:sz w:val="24"/>
        </w:rPr>
      </w:pPr>
      <w:r>
        <w:rPr>
          <w:rFonts w:hint="eastAsia"/>
          <w:sz w:val="24"/>
        </w:rPr>
        <w:t>□</w:t>
      </w:r>
      <w:r>
        <w:rPr>
          <w:sz w:val="24"/>
        </w:rPr>
        <w:t>是，公益一类事业单位、使用事业编制且由财政拨款保障的群团组织，不得作为承接主体；</w:t>
      </w:r>
    </w:p>
    <w:p>
      <w:pPr>
        <w:spacing w:line="360" w:lineRule="auto"/>
        <w:ind w:firstLine="480" w:firstLineChars="200"/>
        <w:rPr>
          <w:sz w:val="24"/>
        </w:rPr>
      </w:pPr>
      <w:r>
        <w:rPr>
          <w:sz w:val="24"/>
        </w:rPr>
        <w:t>3.3其他特定资格要求：</w:t>
      </w:r>
      <w:r>
        <w:rPr>
          <w:rFonts w:hint="eastAsia"/>
          <w:sz w:val="24"/>
        </w:rPr>
        <w:t>投标产品属于医疗器械的，供应商如为代理商，应具有合法的医疗器械经营资格；供应商如为制造商，使用自身生产的产品投标时，应具有合法的医疗器械生产资格。</w:t>
      </w:r>
    </w:p>
    <w:p>
      <w:pPr>
        <w:spacing w:line="360" w:lineRule="auto"/>
        <w:ind w:firstLine="480" w:firstLineChars="200"/>
        <w:rPr>
          <w:i/>
          <w:iCs/>
          <w:sz w:val="24"/>
          <w:u w:val="single"/>
        </w:rPr>
      </w:pPr>
    </w:p>
    <w:bookmarkEnd w:id="13"/>
    <w:bookmarkEnd w:id="14"/>
    <w:p>
      <w:pPr>
        <w:pStyle w:val="3"/>
        <w:widowControl/>
        <w:spacing w:before="0" w:line="360" w:lineRule="auto"/>
        <w:jc w:val="left"/>
        <w:rPr>
          <w:rFonts w:ascii="Times New Roman" w:hAnsi="Times New Roman" w:eastAsia="宋体"/>
          <w:sz w:val="24"/>
          <w:szCs w:val="24"/>
        </w:rPr>
      </w:pPr>
      <w:bookmarkStart w:id="15" w:name="_Toc35393623"/>
      <w:bookmarkStart w:id="16" w:name="_Toc35393792"/>
      <w:r>
        <w:rPr>
          <w:rFonts w:ascii="Times New Roman" w:hAnsi="Times New Roman" w:eastAsia="宋体"/>
          <w:sz w:val="24"/>
          <w:szCs w:val="24"/>
        </w:rPr>
        <w:t>三、获取招标文件</w:t>
      </w:r>
      <w:bookmarkEnd w:id="15"/>
      <w:bookmarkEnd w:id="16"/>
    </w:p>
    <w:p>
      <w:pPr>
        <w:adjustRightInd w:val="0"/>
        <w:snapToGrid w:val="0"/>
        <w:spacing w:line="360" w:lineRule="auto"/>
        <w:ind w:firstLine="480" w:firstLineChars="200"/>
        <w:rPr>
          <w:sz w:val="24"/>
          <w:lang w:bidi="ar"/>
        </w:rPr>
      </w:pPr>
      <w:r>
        <w:rPr>
          <w:sz w:val="24"/>
          <w:lang w:bidi="ar"/>
        </w:rPr>
        <w:t>1.时间：</w:t>
      </w:r>
      <w:r>
        <w:rPr>
          <w:rFonts w:hint="eastAsia"/>
          <w:sz w:val="24"/>
          <w:lang w:bidi="ar"/>
        </w:rPr>
        <w:t>2023</w:t>
      </w:r>
      <w:r>
        <w:rPr>
          <w:sz w:val="24"/>
          <w:lang w:bidi="ar"/>
        </w:rPr>
        <w:t>年</w:t>
      </w:r>
      <w:r>
        <w:rPr>
          <w:rFonts w:hint="eastAsia"/>
          <w:sz w:val="24"/>
          <w:lang w:val="en-US" w:eastAsia="zh-CN" w:bidi="ar"/>
        </w:rPr>
        <w:t>10</w:t>
      </w:r>
      <w:r>
        <w:rPr>
          <w:sz w:val="24"/>
          <w:lang w:bidi="ar"/>
        </w:rPr>
        <w:t>月</w:t>
      </w:r>
      <w:r>
        <w:rPr>
          <w:rFonts w:hint="eastAsia"/>
          <w:sz w:val="24"/>
          <w:lang w:val="en-US" w:eastAsia="zh-CN" w:bidi="ar"/>
        </w:rPr>
        <w:t>17</w:t>
      </w:r>
      <w:r>
        <w:rPr>
          <w:sz w:val="24"/>
          <w:lang w:bidi="ar"/>
        </w:rPr>
        <w:t>日至</w:t>
      </w:r>
      <w:r>
        <w:rPr>
          <w:rFonts w:hint="eastAsia"/>
          <w:sz w:val="24"/>
          <w:lang w:bidi="ar"/>
        </w:rPr>
        <w:t>2023</w:t>
      </w:r>
      <w:r>
        <w:rPr>
          <w:sz w:val="24"/>
          <w:lang w:bidi="ar"/>
        </w:rPr>
        <w:t>年</w:t>
      </w:r>
      <w:r>
        <w:rPr>
          <w:rFonts w:hint="eastAsia"/>
          <w:sz w:val="24"/>
          <w:lang w:val="en-US" w:eastAsia="zh-CN" w:bidi="ar"/>
        </w:rPr>
        <w:t>10</w:t>
      </w:r>
      <w:r>
        <w:rPr>
          <w:sz w:val="24"/>
          <w:lang w:bidi="ar"/>
        </w:rPr>
        <w:t>月</w:t>
      </w:r>
      <w:r>
        <w:rPr>
          <w:rFonts w:hint="eastAsia"/>
          <w:sz w:val="24"/>
          <w:lang w:val="en-US" w:eastAsia="zh-CN" w:bidi="ar"/>
        </w:rPr>
        <w:t>24</w:t>
      </w:r>
      <w:r>
        <w:rPr>
          <w:sz w:val="24"/>
          <w:lang w:bidi="ar"/>
        </w:rPr>
        <w:t>日，每天上午</w:t>
      </w:r>
      <w:r>
        <w:rPr>
          <w:rFonts w:hint="eastAsia"/>
          <w:sz w:val="24"/>
          <w:lang w:bidi="ar"/>
        </w:rPr>
        <w:t>8:30</w:t>
      </w:r>
      <w:r>
        <w:rPr>
          <w:sz w:val="24"/>
          <w:lang w:bidi="ar"/>
        </w:rPr>
        <w:t>至</w:t>
      </w:r>
      <w:r>
        <w:rPr>
          <w:rFonts w:hint="eastAsia"/>
          <w:sz w:val="24"/>
          <w:lang w:bidi="ar"/>
        </w:rPr>
        <w:t>12:00</w:t>
      </w:r>
      <w:r>
        <w:rPr>
          <w:sz w:val="24"/>
          <w:lang w:bidi="ar"/>
        </w:rPr>
        <w:t>，下午</w:t>
      </w:r>
      <w:r>
        <w:rPr>
          <w:rFonts w:hint="eastAsia"/>
          <w:sz w:val="24"/>
          <w:lang w:bidi="ar"/>
        </w:rPr>
        <w:t>12:00</w:t>
      </w:r>
      <w:r>
        <w:rPr>
          <w:sz w:val="24"/>
          <w:lang w:bidi="ar"/>
        </w:rPr>
        <w:t>至</w:t>
      </w:r>
      <w:r>
        <w:rPr>
          <w:rFonts w:hint="eastAsia"/>
          <w:sz w:val="24"/>
          <w:lang w:bidi="ar"/>
        </w:rPr>
        <w:t>16:30</w:t>
      </w:r>
      <w:r>
        <w:rPr>
          <w:sz w:val="24"/>
          <w:lang w:bidi="ar"/>
        </w:rPr>
        <w:t>（北京时间，法定节假日除外）。</w:t>
      </w:r>
    </w:p>
    <w:p>
      <w:pPr>
        <w:adjustRightInd w:val="0"/>
        <w:snapToGrid w:val="0"/>
        <w:spacing w:line="360" w:lineRule="auto"/>
        <w:ind w:firstLine="480" w:firstLineChars="200"/>
        <w:rPr>
          <w:sz w:val="24"/>
        </w:rPr>
      </w:pPr>
      <w:r>
        <w:rPr>
          <w:sz w:val="24"/>
          <w:lang w:bidi="ar"/>
        </w:rPr>
        <w:t>2.地点：</w:t>
      </w:r>
      <w:r>
        <w:rPr>
          <w:rFonts w:hint="eastAsia"/>
          <w:sz w:val="24"/>
          <w:lang w:val="zh-CN" w:bidi="ar"/>
        </w:rPr>
        <w:t>北京国际贸易有限公司</w:t>
      </w:r>
      <w:r>
        <w:rPr>
          <w:rFonts w:hint="eastAsia"/>
          <w:sz w:val="24"/>
          <w:lang w:bidi="ar"/>
        </w:rPr>
        <w:t>416</w:t>
      </w:r>
      <w:r>
        <w:rPr>
          <w:rFonts w:hint="eastAsia"/>
          <w:sz w:val="24"/>
          <w:lang w:val="zh-CN" w:bidi="ar"/>
        </w:rPr>
        <w:t>室。</w:t>
      </w:r>
    </w:p>
    <w:p>
      <w:pPr>
        <w:widowControl/>
        <w:adjustRightInd w:val="0"/>
        <w:snapToGrid w:val="0"/>
        <w:spacing w:line="360" w:lineRule="auto"/>
        <w:ind w:firstLine="480" w:firstLineChars="200"/>
        <w:jc w:val="left"/>
        <w:rPr>
          <w:sz w:val="24"/>
          <w:lang w:bidi="ar"/>
        </w:rPr>
      </w:pPr>
      <w:r>
        <w:rPr>
          <w:sz w:val="24"/>
          <w:lang w:bidi="ar"/>
        </w:rPr>
        <w:t>3.方式：</w:t>
      </w:r>
      <w:r>
        <w:rPr>
          <w:rFonts w:hint="eastAsia"/>
          <w:sz w:val="24"/>
          <w:lang w:val="zh-CN" w:bidi="ar"/>
        </w:rPr>
        <w:t>文件现场购买，售后不退。</w:t>
      </w:r>
    </w:p>
    <w:p>
      <w:pPr>
        <w:widowControl/>
        <w:adjustRightInd w:val="0"/>
        <w:snapToGrid w:val="0"/>
        <w:spacing w:line="360" w:lineRule="auto"/>
        <w:ind w:firstLine="480" w:firstLineChars="200"/>
        <w:jc w:val="left"/>
        <w:rPr>
          <w:sz w:val="24"/>
        </w:rPr>
      </w:pPr>
      <w:r>
        <w:rPr>
          <w:sz w:val="24"/>
          <w:lang w:bidi="ar"/>
        </w:rPr>
        <w:t>4.售价：</w:t>
      </w:r>
      <w:r>
        <w:rPr>
          <w:rFonts w:hint="eastAsia"/>
          <w:sz w:val="24"/>
          <w:lang w:val="zh-CN" w:bidi="ar"/>
        </w:rPr>
        <w:t xml:space="preserve">每套 </w:t>
      </w:r>
      <w:r>
        <w:rPr>
          <w:rFonts w:hint="eastAsia"/>
          <w:sz w:val="24"/>
          <w:lang w:bidi="ar"/>
        </w:rPr>
        <w:t>3</w:t>
      </w:r>
      <w:r>
        <w:rPr>
          <w:rFonts w:hint="eastAsia"/>
          <w:sz w:val="24"/>
          <w:lang w:val="zh-CN" w:bidi="ar"/>
        </w:rPr>
        <w:t>00元人民币</w:t>
      </w:r>
      <w:r>
        <w:rPr>
          <w:sz w:val="24"/>
          <w:lang w:bidi="ar"/>
        </w:rPr>
        <w:t>。</w:t>
      </w:r>
    </w:p>
    <w:p>
      <w:pPr>
        <w:tabs>
          <w:tab w:val="left" w:pos="900"/>
          <w:tab w:val="left" w:pos="1980"/>
        </w:tabs>
        <w:snapToGrid w:val="0"/>
        <w:spacing w:line="360" w:lineRule="auto"/>
        <w:ind w:left="840"/>
        <w:rPr>
          <w:sz w:val="24"/>
        </w:rPr>
      </w:pPr>
    </w:p>
    <w:p>
      <w:pPr>
        <w:pStyle w:val="3"/>
        <w:widowControl/>
        <w:spacing w:before="0" w:line="360" w:lineRule="auto"/>
        <w:jc w:val="left"/>
        <w:rPr>
          <w:rFonts w:ascii="Times New Roman" w:hAnsi="Times New Roman" w:eastAsia="宋体"/>
          <w:sz w:val="24"/>
          <w:szCs w:val="24"/>
        </w:rPr>
      </w:pPr>
      <w:bookmarkStart w:id="17" w:name="_Toc28359082"/>
      <w:bookmarkStart w:id="18" w:name="_Toc28359005"/>
      <w:bookmarkStart w:id="19" w:name="_Toc35393624"/>
      <w:bookmarkStart w:id="20" w:name="_Toc35393793"/>
      <w:r>
        <w:rPr>
          <w:rFonts w:ascii="Times New Roman" w:hAnsi="Times New Roman" w:eastAsia="宋体"/>
          <w:sz w:val="24"/>
          <w:szCs w:val="24"/>
        </w:rPr>
        <w:t>四、提交投标文件</w:t>
      </w:r>
      <w:bookmarkEnd w:id="17"/>
      <w:bookmarkEnd w:id="18"/>
      <w:r>
        <w:rPr>
          <w:rFonts w:ascii="Times New Roman" w:hAnsi="Times New Roman" w:eastAsia="宋体"/>
          <w:sz w:val="24"/>
          <w:szCs w:val="24"/>
        </w:rPr>
        <w:t>截止时间、开标时间和地点</w:t>
      </w:r>
      <w:bookmarkEnd w:id="19"/>
      <w:bookmarkEnd w:id="20"/>
    </w:p>
    <w:p>
      <w:pPr>
        <w:spacing w:line="360" w:lineRule="auto"/>
        <w:rPr>
          <w:bCs/>
          <w:sz w:val="24"/>
        </w:rPr>
      </w:pPr>
      <w:r>
        <w:rPr>
          <w:rFonts w:hint="eastAsia"/>
          <w:bCs/>
          <w:sz w:val="24"/>
        </w:rPr>
        <w:t xml:space="preserve">   投标截止时间、开标时间：</w:t>
      </w:r>
      <w:r>
        <w:rPr>
          <w:rFonts w:hint="eastAsia"/>
          <w:sz w:val="24"/>
          <w:lang w:bidi="ar"/>
        </w:rPr>
        <w:t>2023</w:t>
      </w:r>
      <w:r>
        <w:rPr>
          <w:sz w:val="24"/>
          <w:lang w:bidi="ar"/>
        </w:rPr>
        <w:t>年</w:t>
      </w:r>
      <w:r>
        <w:rPr>
          <w:rFonts w:hint="eastAsia"/>
          <w:sz w:val="24"/>
          <w:lang w:val="en-US" w:eastAsia="zh-CN" w:bidi="ar"/>
        </w:rPr>
        <w:t>11</w:t>
      </w:r>
      <w:r>
        <w:rPr>
          <w:sz w:val="24"/>
          <w:lang w:bidi="ar"/>
        </w:rPr>
        <w:t>月</w:t>
      </w:r>
      <w:r>
        <w:rPr>
          <w:rFonts w:hint="eastAsia"/>
          <w:sz w:val="24"/>
          <w:lang w:val="en-US" w:eastAsia="zh-CN" w:bidi="ar"/>
        </w:rPr>
        <w:t>6</w:t>
      </w:r>
      <w:r>
        <w:rPr>
          <w:sz w:val="24"/>
          <w:lang w:bidi="ar"/>
        </w:rPr>
        <w:t>日</w:t>
      </w:r>
      <w:r>
        <w:rPr>
          <w:rFonts w:hint="eastAsia"/>
          <w:bCs/>
          <w:sz w:val="24"/>
        </w:rPr>
        <w:t>13点30分（北京时间）。</w:t>
      </w:r>
    </w:p>
    <w:p>
      <w:pPr>
        <w:spacing w:line="360" w:lineRule="auto"/>
        <w:rPr>
          <w:bCs/>
          <w:sz w:val="24"/>
        </w:rPr>
      </w:pPr>
      <w:r>
        <w:rPr>
          <w:rFonts w:hint="eastAsia"/>
          <w:bCs/>
          <w:sz w:val="24"/>
        </w:rPr>
        <w:t xml:space="preserve">   地点：北京国际贸易有限公司（北京市朝阳区建国门外大街甲3号）</w:t>
      </w:r>
      <w:r>
        <w:rPr>
          <w:rFonts w:hint="eastAsia"/>
          <w:bCs/>
          <w:sz w:val="24"/>
          <w:lang w:val="en-US" w:eastAsia="zh-CN"/>
        </w:rPr>
        <w:t>第二评标室</w:t>
      </w:r>
      <w:r>
        <w:rPr>
          <w:rFonts w:hint="eastAsia"/>
          <w:bCs/>
          <w:sz w:val="24"/>
        </w:rPr>
        <w:t>。</w:t>
      </w:r>
    </w:p>
    <w:p>
      <w:pPr>
        <w:pStyle w:val="3"/>
        <w:spacing w:before="0" w:line="360" w:lineRule="auto"/>
        <w:jc w:val="left"/>
        <w:rPr>
          <w:rFonts w:ascii="Times New Roman" w:hAnsi="Times New Roman" w:eastAsia="宋体"/>
          <w:sz w:val="24"/>
          <w:szCs w:val="24"/>
        </w:rPr>
      </w:pPr>
      <w:bookmarkStart w:id="21" w:name="_Toc35393625"/>
      <w:bookmarkStart w:id="22" w:name="_Toc28359007"/>
      <w:bookmarkStart w:id="23" w:name="_Toc28359084"/>
      <w:bookmarkStart w:id="24" w:name="_Toc35393794"/>
      <w:r>
        <w:rPr>
          <w:rFonts w:ascii="Times New Roman" w:hAnsi="Times New Roman" w:eastAsia="宋体"/>
          <w:sz w:val="24"/>
          <w:szCs w:val="24"/>
        </w:rPr>
        <w:t>五、公告期限</w:t>
      </w:r>
      <w:bookmarkEnd w:id="21"/>
      <w:bookmarkEnd w:id="22"/>
      <w:bookmarkEnd w:id="23"/>
      <w:bookmarkEnd w:id="24"/>
    </w:p>
    <w:p>
      <w:pPr>
        <w:spacing w:line="360" w:lineRule="auto"/>
        <w:ind w:firstLine="480" w:firstLineChars="200"/>
        <w:rPr>
          <w:kern w:val="0"/>
          <w:sz w:val="24"/>
        </w:rPr>
      </w:pPr>
      <w:r>
        <w:rPr>
          <w:kern w:val="0"/>
          <w:sz w:val="24"/>
        </w:rPr>
        <w:t>自本公告发布之日起5个工作日。</w:t>
      </w:r>
    </w:p>
    <w:p>
      <w:pPr>
        <w:spacing w:line="360" w:lineRule="auto"/>
        <w:ind w:firstLine="480" w:firstLineChars="200"/>
        <w:rPr>
          <w:kern w:val="0"/>
          <w:sz w:val="24"/>
        </w:rPr>
      </w:pPr>
    </w:p>
    <w:p>
      <w:pPr>
        <w:pStyle w:val="3"/>
        <w:spacing w:before="0" w:line="360" w:lineRule="auto"/>
        <w:jc w:val="left"/>
        <w:rPr>
          <w:rFonts w:ascii="Times New Roman" w:hAnsi="Times New Roman" w:eastAsia="宋体"/>
          <w:sz w:val="24"/>
          <w:szCs w:val="24"/>
        </w:rPr>
      </w:pPr>
      <w:bookmarkStart w:id="25" w:name="_Toc35393795"/>
      <w:bookmarkStart w:id="26" w:name="_Toc35393626"/>
      <w:r>
        <w:rPr>
          <w:rFonts w:ascii="Times New Roman" w:hAnsi="Times New Roman" w:eastAsia="宋体"/>
          <w:sz w:val="24"/>
          <w:szCs w:val="24"/>
        </w:rPr>
        <w:t>六、其他补充事宜</w:t>
      </w:r>
      <w:bookmarkEnd w:id="25"/>
      <w:bookmarkEnd w:id="26"/>
    </w:p>
    <w:p>
      <w:pPr>
        <w:spacing w:line="360" w:lineRule="auto"/>
        <w:ind w:firstLine="480" w:firstLineChars="200"/>
        <w:rPr>
          <w:sz w:val="24"/>
        </w:rPr>
      </w:pPr>
      <w:r>
        <w:rPr>
          <w:sz w:val="24"/>
        </w:rPr>
        <w:t>1.本项目需要落实的政府采购政策：</w:t>
      </w:r>
      <w:r>
        <w:rPr>
          <w:rFonts w:hint="eastAsia"/>
          <w:sz w:val="24"/>
        </w:rPr>
        <w:t>促进中小企业发展政策、</w:t>
      </w:r>
      <w:r>
        <w:rPr>
          <w:rFonts w:hint="eastAsia" w:ascii="宋体" w:hAnsi="宋体" w:cs="宋体"/>
          <w:sz w:val="24"/>
        </w:rPr>
        <w:t>监狱企业扶持政策、促进残疾人就业政府采购政策、</w:t>
      </w:r>
      <w:r>
        <w:rPr>
          <w:rFonts w:ascii="宋体" w:hAnsi="宋体" w:cs="宋体"/>
          <w:sz w:val="24"/>
        </w:rPr>
        <w:t>鼓励节能</w:t>
      </w:r>
      <w:r>
        <w:rPr>
          <w:rFonts w:hint="eastAsia" w:ascii="宋体" w:hAnsi="宋体" w:cs="宋体"/>
          <w:sz w:val="24"/>
        </w:rPr>
        <w:t>、环保</w:t>
      </w:r>
      <w:r>
        <w:rPr>
          <w:rFonts w:ascii="宋体" w:hAnsi="宋体" w:cs="宋体"/>
          <w:sz w:val="24"/>
        </w:rPr>
        <w:t>政策</w:t>
      </w:r>
      <w:r>
        <w:rPr>
          <w:rFonts w:hint="eastAsia" w:ascii="宋体" w:hAnsi="宋体" w:cs="宋体"/>
          <w:sz w:val="24"/>
        </w:rPr>
        <w:t>等。政府采购政策具体落实情况详见招标文件</w:t>
      </w:r>
      <w:r>
        <w:rPr>
          <w:sz w:val="24"/>
          <w:lang w:bidi="ar"/>
        </w:rPr>
        <w:t>。</w:t>
      </w:r>
      <w:r>
        <w:rPr>
          <w:sz w:val="24"/>
        </w:rPr>
        <w:t xml:space="preserve"> </w:t>
      </w:r>
    </w:p>
    <w:p>
      <w:pPr>
        <w:widowControl/>
        <w:adjustRightInd w:val="0"/>
        <w:snapToGrid w:val="0"/>
        <w:ind w:firstLine="480" w:firstLineChars="200"/>
        <w:jc w:val="left"/>
        <w:rPr>
          <w:rFonts w:hint="eastAsia"/>
          <w:sz w:val="24"/>
        </w:rPr>
      </w:pPr>
      <w:r>
        <w:rPr>
          <w:sz w:val="24"/>
        </w:rPr>
        <w:t>2.</w:t>
      </w:r>
      <w:r>
        <w:rPr>
          <w:rFonts w:hint="eastAsia"/>
          <w:sz w:val="24"/>
        </w:rPr>
        <w:t>本次招标供应商必须以包为单位进行投标响应，评标和合同授予也以包为单位。</w:t>
      </w:r>
    </w:p>
    <w:p>
      <w:pPr>
        <w:widowControl/>
        <w:adjustRightInd w:val="0"/>
        <w:snapToGrid w:val="0"/>
        <w:ind w:firstLine="480" w:firstLineChars="200"/>
        <w:jc w:val="left"/>
        <w:rPr>
          <w:rFonts w:hint="eastAsia"/>
          <w:sz w:val="24"/>
        </w:rPr>
      </w:pPr>
      <w:r>
        <w:rPr>
          <w:rFonts w:hint="eastAsia"/>
          <w:sz w:val="24"/>
          <w:lang w:val="en-US" w:eastAsia="zh-CN"/>
        </w:rPr>
        <w:t>3.本项目非政府采购项目，仅参照政府采购相关规定执行。</w:t>
      </w:r>
      <w:bookmarkStart w:id="951" w:name="_GoBack"/>
      <w:bookmarkEnd w:id="951"/>
    </w:p>
    <w:p>
      <w:pPr>
        <w:spacing w:line="360" w:lineRule="auto"/>
        <w:ind w:firstLine="480" w:firstLineChars="200"/>
        <w:rPr>
          <w:sz w:val="24"/>
        </w:rPr>
      </w:pPr>
    </w:p>
    <w:p>
      <w:pPr>
        <w:pStyle w:val="3"/>
        <w:spacing w:before="0" w:line="360" w:lineRule="auto"/>
        <w:jc w:val="left"/>
        <w:rPr>
          <w:rFonts w:ascii="Times New Roman" w:hAnsi="Times New Roman" w:eastAsia="宋体"/>
          <w:sz w:val="24"/>
          <w:szCs w:val="24"/>
        </w:rPr>
      </w:pPr>
      <w:bookmarkStart w:id="27" w:name="_Toc35393796"/>
      <w:bookmarkStart w:id="28" w:name="_Toc28359085"/>
      <w:bookmarkStart w:id="29" w:name="_Toc35393627"/>
      <w:bookmarkStart w:id="30" w:name="_Toc28359008"/>
      <w:r>
        <w:rPr>
          <w:rFonts w:ascii="Times New Roman" w:hAnsi="Times New Roman" w:eastAsia="宋体"/>
          <w:sz w:val="24"/>
          <w:szCs w:val="24"/>
        </w:rPr>
        <w:t>七、对本次招标提出询问，请按以下方式联系。</w:t>
      </w:r>
      <w:bookmarkEnd w:id="27"/>
      <w:bookmarkEnd w:id="28"/>
      <w:bookmarkEnd w:id="29"/>
      <w:bookmarkEnd w:id="30"/>
    </w:p>
    <w:p>
      <w:pPr>
        <w:widowControl/>
        <w:spacing w:line="360" w:lineRule="auto"/>
        <w:ind w:right="-57" w:rightChars="-27"/>
        <w:jc w:val="left"/>
        <w:rPr>
          <w:rFonts w:ascii="宋体" w:hAnsi="宋体" w:cs="宋体"/>
          <w:b/>
          <w:sz w:val="24"/>
        </w:rPr>
      </w:pPr>
      <w:r>
        <w:rPr>
          <w:sz w:val="24"/>
        </w:rPr>
        <w:t>　　　</w:t>
      </w:r>
      <w:r>
        <w:rPr>
          <w:rFonts w:hint="eastAsia" w:ascii="宋体" w:hAnsi="宋体" w:cs="宋体"/>
          <w:b/>
          <w:sz w:val="24"/>
        </w:rPr>
        <w:t>1.采购人信息</w:t>
      </w:r>
    </w:p>
    <w:p>
      <w:pPr>
        <w:spacing w:line="360" w:lineRule="auto"/>
        <w:ind w:left="1079" w:leftChars="371" w:right="-57" w:rightChars="-27" w:hanging="300" w:hangingChars="125"/>
        <w:jc w:val="left"/>
        <w:rPr>
          <w:rFonts w:ascii="宋体" w:hAnsi="宋体" w:cs="宋体"/>
          <w:sz w:val="24"/>
        </w:rPr>
      </w:pPr>
      <w:bookmarkStart w:id="31" w:name="_Toc28359009"/>
      <w:bookmarkStart w:id="32" w:name="_Toc28359086"/>
      <w:r>
        <w:rPr>
          <w:rFonts w:hint="eastAsia" w:ascii="宋体" w:hAnsi="宋体" w:cs="宋体"/>
          <w:sz w:val="24"/>
        </w:rPr>
        <w:t>名 称：</w:t>
      </w:r>
      <w:r>
        <w:rPr>
          <w:rFonts w:hint="eastAsia" w:ascii="宋体" w:hAnsi="宋体" w:cs="宋体"/>
          <w:sz w:val="24"/>
          <w:u w:val="single"/>
          <w:lang w:val="zh-CN"/>
        </w:rPr>
        <w:t>北京市海淀区妇幼保健院</w:t>
      </w:r>
      <w:r>
        <w:rPr>
          <w:rFonts w:hint="eastAsia" w:ascii="宋体" w:hAnsi="宋体" w:cs="宋体"/>
          <w:sz w:val="24"/>
          <w:u w:val="single"/>
        </w:rPr>
        <w:t xml:space="preserve"> </w:t>
      </w:r>
    </w:p>
    <w:p>
      <w:pPr>
        <w:spacing w:line="360" w:lineRule="auto"/>
        <w:ind w:left="1079" w:leftChars="371" w:right="-57" w:rightChars="-27" w:hanging="300" w:hangingChars="125"/>
        <w:jc w:val="left"/>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北京市海淀区海淀南路33号    </w:t>
      </w:r>
    </w:p>
    <w:p>
      <w:pPr>
        <w:spacing w:line="360" w:lineRule="auto"/>
        <w:ind w:left="1079" w:leftChars="371" w:right="-57" w:rightChars="-27" w:hanging="300" w:hangingChars="125"/>
        <w:jc w:val="left"/>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 xml:space="preserve">010-82618857 </w:t>
      </w:r>
    </w:p>
    <w:p>
      <w:pPr>
        <w:spacing w:line="360" w:lineRule="auto"/>
        <w:ind w:left="1080" w:leftChars="371" w:right="-57" w:rightChars="-27" w:hanging="301" w:hangingChars="125"/>
        <w:jc w:val="left"/>
        <w:rPr>
          <w:rFonts w:ascii="宋体" w:hAnsi="宋体" w:cs="宋体"/>
          <w:b/>
          <w:sz w:val="24"/>
        </w:rPr>
      </w:pPr>
      <w:r>
        <w:rPr>
          <w:rFonts w:hint="eastAsia" w:ascii="宋体" w:hAnsi="宋体" w:cs="宋体"/>
          <w:b/>
          <w:sz w:val="24"/>
        </w:rPr>
        <w:t>2.采购代理机构信息</w:t>
      </w:r>
      <w:bookmarkEnd w:id="31"/>
      <w:bookmarkEnd w:id="32"/>
    </w:p>
    <w:p>
      <w:pPr>
        <w:spacing w:line="360" w:lineRule="auto"/>
        <w:ind w:right="-57" w:rightChars="-27" w:firstLine="720" w:firstLineChars="300"/>
        <w:rPr>
          <w:rFonts w:ascii="宋体" w:hAnsi="宋体" w:cs="宋体"/>
          <w:sz w:val="24"/>
          <w:u w:val="single"/>
        </w:rPr>
      </w:pPr>
      <w:bookmarkStart w:id="33" w:name="_Toc28359087"/>
      <w:bookmarkStart w:id="34" w:name="_Toc28359010"/>
      <w:r>
        <w:rPr>
          <w:rFonts w:hint="eastAsia" w:ascii="宋体" w:hAnsi="宋体" w:cs="宋体"/>
          <w:sz w:val="24"/>
        </w:rPr>
        <w:t>名 称：</w:t>
      </w:r>
      <w:r>
        <w:rPr>
          <w:rFonts w:hint="eastAsia" w:ascii="宋体" w:hAnsi="宋体" w:cs="宋体"/>
          <w:sz w:val="24"/>
          <w:u w:val="single"/>
        </w:rPr>
        <w:t>北京国际贸易有限公司</w:t>
      </w:r>
    </w:p>
    <w:p>
      <w:pPr>
        <w:spacing w:line="360" w:lineRule="auto"/>
        <w:ind w:right="-57" w:rightChars="-27" w:firstLine="720" w:firstLineChars="300"/>
        <w:rPr>
          <w:rFonts w:ascii="宋体" w:hAnsi="宋体" w:cs="宋体"/>
          <w:sz w:val="24"/>
        </w:rPr>
      </w:pPr>
      <w:r>
        <w:rPr>
          <w:rFonts w:hint="eastAsia" w:ascii="宋体" w:hAnsi="宋体" w:cs="宋体"/>
          <w:sz w:val="24"/>
        </w:rPr>
        <w:t>地 址：</w:t>
      </w:r>
      <w:r>
        <w:rPr>
          <w:rFonts w:hint="eastAsia" w:ascii="宋体" w:hAnsi="宋体" w:cs="宋体"/>
          <w:sz w:val="24"/>
          <w:u w:val="single"/>
        </w:rPr>
        <w:t>北京市朝阳区建国门外大街甲3号</w:t>
      </w:r>
    </w:p>
    <w:p>
      <w:pPr>
        <w:spacing w:line="360" w:lineRule="auto"/>
        <w:ind w:right="-57" w:rightChars="-27" w:firstLine="720" w:firstLineChars="300"/>
        <w:rPr>
          <w:rFonts w:ascii="宋体" w:hAnsi="宋体" w:cs="宋体"/>
          <w:sz w:val="24"/>
        </w:rPr>
      </w:pPr>
      <w:r>
        <w:rPr>
          <w:rFonts w:hint="eastAsia" w:ascii="宋体" w:hAnsi="宋体" w:cs="宋体"/>
          <w:sz w:val="24"/>
        </w:rPr>
        <w:t>联系方式：</w:t>
      </w:r>
      <w:r>
        <w:rPr>
          <w:rFonts w:hint="eastAsia" w:ascii="宋体" w:hAnsi="宋体" w:cs="宋体"/>
          <w:bCs/>
          <w:sz w:val="24"/>
          <w:u w:val="single"/>
        </w:rPr>
        <w:t>010-85343459、85343458</w:t>
      </w:r>
    </w:p>
    <w:p>
      <w:pPr>
        <w:spacing w:line="360" w:lineRule="auto"/>
        <w:ind w:right="-57" w:rightChars="-27" w:firstLine="723" w:firstLineChars="300"/>
        <w:rPr>
          <w:rFonts w:ascii="宋体" w:hAnsi="宋体" w:cs="宋体"/>
          <w:b/>
          <w:sz w:val="24"/>
          <w:u w:val="single"/>
        </w:rPr>
      </w:pPr>
      <w:r>
        <w:rPr>
          <w:rFonts w:hint="eastAsia" w:ascii="宋体" w:hAnsi="宋体" w:cs="宋体"/>
          <w:b/>
          <w:sz w:val="24"/>
        </w:rPr>
        <w:t>3.项目联系方式</w:t>
      </w:r>
      <w:bookmarkEnd w:id="33"/>
      <w:bookmarkEnd w:id="34"/>
    </w:p>
    <w:p>
      <w:pPr>
        <w:pStyle w:val="23"/>
        <w:spacing w:line="360" w:lineRule="auto"/>
        <w:ind w:right="-57" w:rightChars="-27" w:firstLine="720" w:firstLineChars="300"/>
        <w:rPr>
          <w:rFonts w:hint="default" w:hAnsi="宋体" w:cs="宋体"/>
          <w:sz w:val="24"/>
          <w:szCs w:val="24"/>
        </w:rPr>
      </w:pPr>
      <w:r>
        <w:rPr>
          <w:rFonts w:hAnsi="宋体" w:cs="宋体"/>
          <w:sz w:val="24"/>
          <w:szCs w:val="24"/>
        </w:rPr>
        <w:t>项目联系人：</w:t>
      </w:r>
      <w:r>
        <w:rPr>
          <w:rFonts w:hAnsi="宋体" w:cs="宋体"/>
          <w:sz w:val="24"/>
          <w:szCs w:val="24"/>
          <w:u w:val="single"/>
        </w:rPr>
        <w:t>齐汉、梁潇、王崴</w:t>
      </w:r>
    </w:p>
    <w:p>
      <w:pPr>
        <w:pStyle w:val="23"/>
        <w:spacing w:line="360" w:lineRule="auto"/>
        <w:ind w:firstLine="720" w:firstLineChars="300"/>
        <w:rPr>
          <w:rFonts w:hint="default" w:ascii="Times New Roman" w:hAnsi="Times New Roman"/>
          <w:sz w:val="24"/>
          <w:szCs w:val="24"/>
        </w:rPr>
      </w:pPr>
      <w:r>
        <w:rPr>
          <w:rFonts w:hAnsi="宋体" w:cs="宋体"/>
          <w:sz w:val="24"/>
          <w:szCs w:val="24"/>
        </w:rPr>
        <w:t>电      话：</w:t>
      </w:r>
      <w:r>
        <w:rPr>
          <w:rFonts w:hAnsi="宋体" w:cs="宋体"/>
          <w:bCs/>
          <w:sz w:val="24"/>
          <w:szCs w:val="24"/>
          <w:u w:val="single"/>
        </w:rPr>
        <w:t>010-85343459、85343458</w:t>
      </w:r>
    </w:p>
    <w:p>
      <w:pPr>
        <w:spacing w:line="360" w:lineRule="auto"/>
        <w:ind w:firstLine="5880" w:firstLineChars="2450"/>
        <w:jc w:val="right"/>
        <w:rPr>
          <w:sz w:val="24"/>
        </w:rPr>
      </w:pPr>
    </w:p>
    <w:p>
      <w:pPr>
        <w:spacing w:line="360" w:lineRule="auto"/>
        <w:jc w:val="center"/>
        <w:outlineLvl w:val="0"/>
        <w:rPr>
          <w:b/>
          <w:sz w:val="32"/>
          <w:szCs w:val="32"/>
        </w:rPr>
      </w:pPr>
      <w:r>
        <w:rPr>
          <w:sz w:val="24"/>
        </w:rPr>
        <w:br w:type="page"/>
      </w:r>
      <w:bookmarkStart w:id="35" w:name="_Toc512937850"/>
      <w:bookmarkStart w:id="36" w:name="_Toc24346"/>
      <w:bookmarkStart w:id="37" w:name="_Toc195842950"/>
      <w:bookmarkStart w:id="38" w:name="_Toc305158854"/>
      <w:bookmarkStart w:id="39" w:name="_Toc353825548"/>
      <w:bookmarkStart w:id="40" w:name="_Toc353873938"/>
      <w:bookmarkStart w:id="41" w:name="_Toc264969275"/>
      <w:bookmarkStart w:id="42" w:name="_Toc127151777"/>
      <w:bookmarkStart w:id="43" w:name="_Toc226965856"/>
      <w:bookmarkStart w:id="44" w:name="_Toc265228423"/>
      <w:bookmarkStart w:id="45" w:name="_Toc150774783"/>
      <w:bookmarkStart w:id="46" w:name="_Toc127161488"/>
      <w:bookmarkStart w:id="47" w:name="_Toc305158928"/>
      <w:r>
        <w:rPr>
          <w:b/>
          <w:sz w:val="32"/>
          <w:szCs w:val="32"/>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pPr>
        <w:pStyle w:val="3"/>
        <w:tabs>
          <w:tab w:val="center" w:pos="4592"/>
          <w:tab w:val="left" w:pos="7860"/>
        </w:tabs>
        <w:spacing w:before="0" w:line="360" w:lineRule="auto"/>
        <w:rPr>
          <w:sz w:val="28"/>
          <w:szCs w:val="28"/>
        </w:rPr>
      </w:pPr>
      <w:bookmarkStart w:id="48" w:name="_Toc150480757"/>
      <w:bookmarkStart w:id="49" w:name="_Toc164351613"/>
      <w:bookmarkStart w:id="50" w:name="_Toc150774724"/>
      <w:bookmarkStart w:id="51" w:name="_Toc195842884"/>
      <w:bookmarkStart w:id="52" w:name="_Toc164229214"/>
      <w:bookmarkStart w:id="53" w:name="_Toc151193617"/>
      <w:bookmarkStart w:id="54" w:name="_Toc226337215"/>
      <w:bookmarkStart w:id="55" w:name="_Toc164608633"/>
      <w:bookmarkStart w:id="56" w:name="_Toc226965792"/>
      <w:bookmarkStart w:id="57" w:name="_Toc127151720"/>
      <w:bookmarkStart w:id="58" w:name="_Toc226965709"/>
      <w:bookmarkStart w:id="59" w:name="_Toc127161433"/>
      <w:bookmarkStart w:id="60" w:name="_Toc151193689"/>
      <w:bookmarkStart w:id="61" w:name="_Toc151193761"/>
      <w:bookmarkStart w:id="62" w:name="_Toc150509270"/>
      <w:bookmarkStart w:id="63" w:name="_Toc150774619"/>
      <w:bookmarkStart w:id="64" w:name="_Toc151190146"/>
      <w:bookmarkStart w:id="65" w:name="_Toc226309763"/>
      <w:bookmarkStart w:id="66" w:name="_Toc520356144"/>
      <w:bookmarkStart w:id="67" w:name="_Toc151193833"/>
      <w:bookmarkStart w:id="68" w:name="_Toc127151519"/>
      <w:bookmarkStart w:id="69" w:name="_Toc149720812"/>
      <w:bookmarkStart w:id="70" w:name="_Toc151193907"/>
      <w:bookmarkStart w:id="71" w:name="_Toc164608788"/>
      <w:bookmarkStart w:id="72" w:name="_Toc164229360"/>
      <w:bookmarkStart w:id="73" w:name="_Toc142311021"/>
      <w:r>
        <w:rPr>
          <w:rFonts w:ascii="Times New Roman" w:hAnsi="Times New Roman" w:eastAsia="宋体"/>
          <w:sz w:val="28"/>
        </w:rPr>
        <w:t>投标人须知资料表</w:t>
      </w:r>
    </w:p>
    <w:p>
      <w:pPr>
        <w:spacing w:line="360" w:lineRule="auto"/>
        <w:ind w:firstLine="480"/>
        <w:rPr>
          <w:sz w:val="24"/>
        </w:rPr>
      </w:pPr>
      <w:r>
        <w:rPr>
          <w:sz w:val="24"/>
        </w:rPr>
        <w:t>本表是对投标人须知的具体补充和修改，如有矛盾，均以本资料表为准。标记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的选项意为适用于本项目，标记“□”的选项意为不适用于本项目。</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blHeader/>
          <w:jc w:val="center"/>
        </w:trPr>
        <w:tc>
          <w:tcPr>
            <w:tcW w:w="988" w:type="dxa"/>
            <w:vAlign w:val="center"/>
          </w:tcPr>
          <w:p>
            <w:pPr>
              <w:jc w:val="center"/>
              <w:rPr>
                <w:b/>
                <w:bCs/>
                <w:sz w:val="24"/>
              </w:rPr>
            </w:pPr>
            <w:r>
              <w:rPr>
                <w:b/>
                <w:sz w:val="24"/>
              </w:rPr>
              <w:t>条款号</w:t>
            </w:r>
          </w:p>
        </w:tc>
        <w:tc>
          <w:tcPr>
            <w:tcW w:w="1701" w:type="dxa"/>
            <w:vAlign w:val="center"/>
          </w:tcPr>
          <w:p>
            <w:pPr>
              <w:jc w:val="center"/>
              <w:rPr>
                <w:b/>
                <w:bCs/>
                <w:sz w:val="24"/>
              </w:rPr>
            </w:pPr>
            <w:r>
              <w:rPr>
                <w:b/>
                <w:bCs/>
                <w:sz w:val="24"/>
              </w:rPr>
              <w:t>条目</w:t>
            </w:r>
          </w:p>
        </w:tc>
        <w:tc>
          <w:tcPr>
            <w:tcW w:w="7540" w:type="dxa"/>
            <w:vAlign w:val="center"/>
          </w:tcPr>
          <w:p>
            <w:pPr>
              <w:jc w:val="center"/>
              <w:rPr>
                <w:b/>
                <w:bCs/>
                <w:sz w:val="24"/>
              </w:rPr>
            </w:pPr>
            <w:r>
              <w:rPr>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pPr>
              <w:jc w:val="center"/>
              <w:rPr>
                <w:sz w:val="24"/>
              </w:rPr>
            </w:pPr>
            <w:r>
              <w:rPr>
                <w:sz w:val="24"/>
              </w:rPr>
              <w:t>项目属性</w:t>
            </w:r>
          </w:p>
        </w:tc>
        <w:tc>
          <w:tcPr>
            <w:tcW w:w="7540" w:type="dxa"/>
            <w:vAlign w:val="center"/>
          </w:tcPr>
          <w:p>
            <w:pPr>
              <w:jc w:val="left"/>
              <w:rPr>
                <w:sz w:val="24"/>
              </w:rPr>
            </w:pPr>
            <w:r>
              <w:rPr>
                <w:sz w:val="24"/>
              </w:rPr>
              <w:t>项目属性：</w:t>
            </w:r>
          </w:p>
          <w:p>
            <w:pPr>
              <w:jc w:val="left"/>
              <w:rPr>
                <w:sz w:val="24"/>
              </w:rPr>
            </w:pPr>
            <w:r>
              <w:rPr>
                <w:b/>
                <w:color w:val="000000"/>
                <w:sz w:val="24"/>
              </w:rPr>
              <w:t>■</w:t>
            </w:r>
            <w:r>
              <w:rPr>
                <w:sz w:val="24"/>
              </w:rPr>
              <w:t>服务</w:t>
            </w:r>
          </w:p>
          <w:p>
            <w:pPr>
              <w:jc w:val="left"/>
              <w:rPr>
                <w:sz w:val="24"/>
                <w:u w:val="single"/>
              </w:rPr>
            </w:pPr>
            <w:r>
              <w:rPr>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pPr>
              <w:jc w:val="center"/>
              <w:rPr>
                <w:sz w:val="24"/>
              </w:rPr>
            </w:pPr>
            <w:r>
              <w:rPr>
                <w:sz w:val="24"/>
              </w:rPr>
              <w:t>科研仪器设备</w:t>
            </w:r>
          </w:p>
        </w:tc>
        <w:tc>
          <w:tcPr>
            <w:tcW w:w="7540" w:type="dxa"/>
            <w:vAlign w:val="center"/>
          </w:tcPr>
          <w:p>
            <w:pPr>
              <w:jc w:val="left"/>
              <w:rPr>
                <w:sz w:val="24"/>
              </w:rPr>
            </w:pPr>
            <w:r>
              <w:rPr>
                <w:sz w:val="24"/>
              </w:rPr>
              <w:t>是否属于科研仪器设备采购项目：</w:t>
            </w:r>
          </w:p>
          <w:p>
            <w:pPr>
              <w:jc w:val="left"/>
              <w:rPr>
                <w:sz w:val="24"/>
              </w:rPr>
            </w:pPr>
            <w:r>
              <w:rPr>
                <w:sz w:val="24"/>
              </w:rPr>
              <w:t>□是</w:t>
            </w:r>
          </w:p>
          <w:p>
            <w:pPr>
              <w:jc w:val="left"/>
              <w:rPr>
                <w:sz w:val="24"/>
              </w:rPr>
            </w:pPr>
            <w:r>
              <w:rPr>
                <w:b/>
                <w:color w:val="000000"/>
                <w:sz w:val="24"/>
              </w:rPr>
              <w:t>■</w:t>
            </w:r>
            <w:r>
              <w:rPr>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pPr>
              <w:jc w:val="center"/>
              <w:rPr>
                <w:sz w:val="24"/>
              </w:rPr>
            </w:pPr>
            <w:r>
              <w:rPr>
                <w:sz w:val="24"/>
              </w:rPr>
              <w:t>核心产品</w:t>
            </w:r>
          </w:p>
        </w:tc>
        <w:tc>
          <w:tcPr>
            <w:tcW w:w="7540" w:type="dxa"/>
            <w:vAlign w:val="center"/>
          </w:tcPr>
          <w:p>
            <w:pPr>
              <w:pStyle w:val="23"/>
              <w:adjustRightInd w:val="0"/>
              <w:snapToGrid w:val="0"/>
              <w:rPr>
                <w:rFonts w:hint="default" w:ascii="Times New Roman" w:hAnsi="Times New Roman"/>
                <w:sz w:val="24"/>
                <w:szCs w:val="24"/>
              </w:rPr>
            </w:pPr>
            <w:r>
              <w:rPr>
                <w:rFonts w:hint="default" w:ascii="Times New Roman" w:hAnsi="Times New Roman"/>
                <w:sz w:val="24"/>
                <w:szCs w:val="24"/>
              </w:rPr>
              <w:t>□关于核心产品本项目__包不适用。</w:t>
            </w:r>
          </w:p>
          <w:p>
            <w:pPr>
              <w:pStyle w:val="23"/>
              <w:adjustRightInd w:val="0"/>
              <w:snapToGrid w:val="0"/>
              <w:rPr>
                <w:rFonts w:hint="default" w:ascii="Times New Roman" w:hAnsi="Times New Roman"/>
                <w:sz w:val="24"/>
                <w:szCs w:val="24"/>
              </w:rPr>
            </w:pPr>
            <w:r>
              <w:rPr>
                <w:rFonts w:hint="default" w:ascii="Times New Roman" w:hAnsi="Times New Roman"/>
                <w:sz w:val="24"/>
                <w:szCs w:val="24"/>
              </w:rPr>
              <w:t>■本项目</w:t>
            </w:r>
            <w:r>
              <w:rPr>
                <w:sz w:val="24"/>
              </w:rPr>
              <w:t>第</w:t>
            </w:r>
            <w:r>
              <w:rPr>
                <w:rFonts w:ascii="Times New Roman" w:hAnsi="Times New Roman"/>
                <w:sz w:val="24"/>
                <w:szCs w:val="24"/>
                <w:u w:val="single"/>
              </w:rPr>
              <w:t xml:space="preserve">  </w:t>
            </w:r>
            <w:r>
              <w:rPr>
                <w:rFonts w:hint="default" w:ascii="Times New Roman" w:hAnsi="Times New Roman"/>
                <w:sz w:val="24"/>
                <w:szCs w:val="24"/>
              </w:rPr>
              <w:t>包为单一产品采购项目。</w:t>
            </w:r>
          </w:p>
          <w:p>
            <w:pPr>
              <w:jc w:val="left"/>
              <w:rPr>
                <w:sz w:val="24"/>
              </w:rPr>
            </w:pPr>
            <w:r>
              <w:rPr>
                <w:sz w:val="24"/>
              </w:rPr>
              <w:t>□本项目第</w:t>
            </w:r>
            <w:r>
              <w:rPr>
                <w:sz w:val="24"/>
                <w:u w:val="single"/>
              </w:rPr>
              <w:t>_</w:t>
            </w:r>
            <w:r>
              <w:rPr>
                <w:rFonts w:hint="eastAsia"/>
                <w:sz w:val="24"/>
                <w:u w:val="single"/>
              </w:rPr>
              <w:t xml:space="preserve"> </w:t>
            </w:r>
            <w:r>
              <w:rPr>
                <w:sz w:val="24"/>
              </w:rPr>
              <w:t>包为非单一产品采购项目，核心产品为</w:t>
            </w:r>
            <w:r>
              <w:rPr>
                <w:rFonts w:hint="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pPr>
              <w:jc w:val="center"/>
              <w:rPr>
                <w:sz w:val="24"/>
              </w:rPr>
            </w:pPr>
            <w:r>
              <w:rPr>
                <w:sz w:val="24"/>
              </w:rPr>
              <w:t>现场考察</w:t>
            </w:r>
          </w:p>
        </w:tc>
        <w:tc>
          <w:tcPr>
            <w:tcW w:w="7540" w:type="dxa"/>
            <w:vAlign w:val="center"/>
          </w:tcPr>
          <w:p>
            <w:pPr>
              <w:jc w:val="left"/>
              <w:rPr>
                <w:sz w:val="24"/>
              </w:rPr>
            </w:pPr>
            <w:r>
              <w:rPr>
                <w:b/>
                <w:color w:val="000000"/>
                <w:sz w:val="24"/>
              </w:rPr>
              <w:t>■</w:t>
            </w:r>
            <w:r>
              <w:rPr>
                <w:sz w:val="24"/>
              </w:rPr>
              <w:t>不组织</w:t>
            </w:r>
          </w:p>
          <w:p>
            <w:pPr>
              <w:jc w:val="left"/>
              <w:rPr>
                <w:bCs/>
                <w:sz w:val="24"/>
              </w:rPr>
            </w:pPr>
            <w:r>
              <w:rPr>
                <w:sz w:val="24"/>
              </w:rPr>
              <w:t>□组织，考察时间：__年_月_日_</w:t>
            </w:r>
            <w:r>
              <w:rPr>
                <w:bCs/>
                <w:sz w:val="24"/>
              </w:rPr>
              <w:t>点</w:t>
            </w:r>
            <w:r>
              <w:rPr>
                <w:sz w:val="24"/>
              </w:rPr>
              <w:t>_</w:t>
            </w:r>
            <w:r>
              <w:rPr>
                <w:bCs/>
                <w:sz w:val="24"/>
              </w:rPr>
              <w:t>分</w:t>
            </w:r>
          </w:p>
          <w:p>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r>
              <w:rPr>
                <w:rFonts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Merge w:val="continue"/>
            <w:vAlign w:val="center"/>
          </w:tcPr>
          <w:p>
            <w:pPr>
              <w:pStyle w:val="23"/>
              <w:adjustRightInd w:val="0"/>
              <w:snapToGrid w:val="0"/>
              <w:jc w:val="center"/>
              <w:rPr>
                <w:rFonts w:hint="default" w:ascii="Times New Roman" w:hAnsi="Times New Roman"/>
                <w:sz w:val="24"/>
                <w:szCs w:val="24"/>
              </w:rPr>
            </w:pPr>
          </w:p>
        </w:tc>
        <w:tc>
          <w:tcPr>
            <w:tcW w:w="1701" w:type="dxa"/>
            <w:vAlign w:val="center"/>
          </w:tcPr>
          <w:p>
            <w:pPr>
              <w:jc w:val="center"/>
              <w:rPr>
                <w:sz w:val="24"/>
              </w:rPr>
            </w:pPr>
            <w:r>
              <w:rPr>
                <w:sz w:val="24"/>
              </w:rPr>
              <w:t>开标前答疑会</w:t>
            </w:r>
          </w:p>
        </w:tc>
        <w:tc>
          <w:tcPr>
            <w:tcW w:w="7540" w:type="dxa"/>
            <w:vAlign w:val="center"/>
          </w:tcPr>
          <w:p>
            <w:pPr>
              <w:jc w:val="left"/>
              <w:rPr>
                <w:sz w:val="24"/>
              </w:rPr>
            </w:pPr>
            <w:r>
              <w:rPr>
                <w:b/>
                <w:color w:val="000000"/>
                <w:sz w:val="24"/>
              </w:rPr>
              <w:t>■</w:t>
            </w:r>
            <w:r>
              <w:rPr>
                <w:sz w:val="24"/>
              </w:rPr>
              <w:t>不召开</w:t>
            </w:r>
          </w:p>
          <w:p>
            <w:pPr>
              <w:jc w:val="left"/>
              <w:rPr>
                <w:sz w:val="24"/>
              </w:rPr>
            </w:pPr>
            <w:r>
              <w:rPr>
                <w:sz w:val="24"/>
              </w:rPr>
              <w:t>□召开，召开时间：__年_月_日_</w:t>
            </w:r>
            <w:r>
              <w:rPr>
                <w:bCs/>
                <w:sz w:val="24"/>
              </w:rPr>
              <w:t>点</w:t>
            </w:r>
            <w:r>
              <w:rPr>
                <w:sz w:val="24"/>
              </w:rPr>
              <w:t>_</w:t>
            </w:r>
            <w:r>
              <w:rPr>
                <w:bCs/>
                <w:sz w:val="24"/>
              </w:rPr>
              <w:t>分</w:t>
            </w:r>
          </w:p>
          <w:p>
            <w:pPr>
              <w:jc w:val="left"/>
              <w:rPr>
                <w:sz w:val="24"/>
              </w:rPr>
            </w:pPr>
            <w:r>
              <w:rPr>
                <w:sz w:val="24"/>
              </w:rPr>
              <w:t>召开地点：____________</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pPr>
              <w:jc w:val="center"/>
              <w:rPr>
                <w:sz w:val="24"/>
              </w:rPr>
            </w:pPr>
            <w:r>
              <w:rPr>
                <w:sz w:val="24"/>
              </w:rPr>
              <w:t>样品</w:t>
            </w:r>
          </w:p>
        </w:tc>
        <w:tc>
          <w:tcPr>
            <w:tcW w:w="7540" w:type="dxa"/>
            <w:vAlign w:val="center"/>
          </w:tcPr>
          <w:p>
            <w:pPr>
              <w:jc w:val="left"/>
              <w:rPr>
                <w:sz w:val="24"/>
              </w:rPr>
            </w:pPr>
            <w:r>
              <w:rPr>
                <w:sz w:val="24"/>
              </w:rPr>
              <w:t>投标样品递交：</w:t>
            </w:r>
          </w:p>
          <w:p>
            <w:pPr>
              <w:jc w:val="left"/>
              <w:rPr>
                <w:sz w:val="24"/>
              </w:rPr>
            </w:pPr>
            <w:r>
              <w:rPr>
                <w:b/>
                <w:color w:val="000000"/>
                <w:sz w:val="24"/>
              </w:rPr>
              <w:t>■</w:t>
            </w:r>
            <w:r>
              <w:rPr>
                <w:sz w:val="24"/>
              </w:rPr>
              <w:t>不需要</w:t>
            </w:r>
          </w:p>
          <w:p>
            <w:pPr>
              <w:jc w:val="left"/>
              <w:rPr>
                <w:sz w:val="24"/>
              </w:rPr>
            </w:pPr>
            <w:r>
              <w:rPr>
                <w:sz w:val="24"/>
              </w:rPr>
              <w:t>□需要，具体要求如下：</w:t>
            </w:r>
          </w:p>
          <w:p>
            <w:pPr>
              <w:jc w:val="left"/>
              <w:rPr>
                <w:sz w:val="24"/>
                <w:u w:val="single"/>
              </w:rPr>
            </w:pPr>
            <w:r>
              <w:rPr>
                <w:sz w:val="24"/>
              </w:rPr>
              <w:t>（1）样品制作的标准和要求：_________；</w:t>
            </w:r>
          </w:p>
          <w:p>
            <w:pPr>
              <w:jc w:val="left"/>
              <w:rPr>
                <w:sz w:val="24"/>
              </w:rPr>
            </w:pPr>
            <w:r>
              <w:rPr>
                <w:sz w:val="24"/>
              </w:rPr>
              <w:t>（2）是否需要随样品提交相关检测报告：</w:t>
            </w:r>
          </w:p>
          <w:p>
            <w:pPr>
              <w:ind w:firstLine="600" w:firstLineChars="250"/>
              <w:jc w:val="left"/>
              <w:rPr>
                <w:sz w:val="24"/>
              </w:rPr>
            </w:pPr>
            <w:r>
              <w:rPr>
                <w:sz w:val="24"/>
              </w:rPr>
              <w:t>□不需要</w:t>
            </w:r>
          </w:p>
          <w:p>
            <w:pPr>
              <w:ind w:firstLine="600" w:firstLineChars="250"/>
              <w:jc w:val="left"/>
              <w:rPr>
                <w:rFonts w:hint="eastAsia"/>
                <w:sz w:val="24"/>
              </w:rPr>
            </w:pPr>
            <w:r>
              <w:rPr>
                <w:sz w:val="24"/>
              </w:rPr>
              <w:t>□需要</w:t>
            </w:r>
          </w:p>
          <w:p>
            <w:pPr>
              <w:jc w:val="left"/>
              <w:rPr>
                <w:sz w:val="24"/>
              </w:rPr>
            </w:pPr>
            <w:r>
              <w:rPr>
                <w:sz w:val="24"/>
              </w:rPr>
              <w:t>（3）样品递交要求：_________；</w:t>
            </w:r>
          </w:p>
          <w:p>
            <w:pPr>
              <w:jc w:val="left"/>
              <w:rPr>
                <w:sz w:val="24"/>
              </w:rPr>
            </w:pPr>
            <w:r>
              <w:rPr>
                <w:sz w:val="24"/>
              </w:rPr>
              <w:t>（4）未中标人样品退还：_________；</w:t>
            </w:r>
          </w:p>
          <w:p>
            <w:pPr>
              <w:jc w:val="left"/>
              <w:rPr>
                <w:sz w:val="24"/>
                <w:u w:val="single"/>
              </w:rPr>
            </w:pPr>
            <w:r>
              <w:rPr>
                <w:sz w:val="24"/>
              </w:rPr>
              <w:t>（5）中标人样品保管、封存及退还：_________；</w:t>
            </w:r>
          </w:p>
          <w:p>
            <w:pPr>
              <w:jc w:val="left"/>
              <w:rPr>
                <w:sz w:val="24"/>
              </w:rPr>
            </w:pPr>
            <w:r>
              <w:rPr>
                <w:sz w:val="24"/>
              </w:rPr>
              <w:t>（6）其他要求（如有）：_________。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pPr>
              <w:jc w:val="center"/>
              <w:rPr>
                <w:sz w:val="24"/>
              </w:rPr>
            </w:pPr>
            <w:r>
              <w:rPr>
                <w:sz w:val="24"/>
              </w:rPr>
              <w:t>标的所属行业</w:t>
            </w:r>
          </w:p>
        </w:tc>
        <w:tc>
          <w:tcPr>
            <w:tcW w:w="7540" w:type="dxa"/>
            <w:vAlign w:val="center"/>
          </w:tcPr>
          <w:p>
            <w:pPr>
              <w:jc w:val="left"/>
              <w:rPr>
                <w:sz w:val="24"/>
              </w:rPr>
            </w:pPr>
            <w:r>
              <w:rPr>
                <w:sz w:val="24"/>
              </w:rPr>
              <w:t>本项目采购标的对应的中小企业划分标准所属行业：</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33"/>
              <w:gridCol w:w="2386"/>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7"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包号</w:t>
                  </w:r>
                </w:p>
              </w:tc>
              <w:tc>
                <w:tcPr>
                  <w:tcW w:w="1833"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品目号</w:t>
                  </w:r>
                </w:p>
              </w:tc>
              <w:tc>
                <w:tcPr>
                  <w:tcW w:w="2386"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标的名称</w:t>
                  </w:r>
                </w:p>
              </w:tc>
              <w:tc>
                <w:tcPr>
                  <w:tcW w:w="2238"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7"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cs="宋体"/>
                      <w:bCs/>
                      <w:sz w:val="24"/>
                    </w:rPr>
                  </w:pPr>
                  <w:r>
                    <w:rPr>
                      <w:rFonts w:hint="eastAsia" w:ascii="宋体" w:hAnsi="宋体" w:cs="宋体"/>
                      <w:color w:val="000000"/>
                      <w:kern w:val="0"/>
                      <w:sz w:val="24"/>
                      <w:lang w:bidi="ar"/>
                    </w:rPr>
                    <w:t>1</w:t>
                  </w:r>
                </w:p>
              </w:tc>
              <w:tc>
                <w:tcPr>
                  <w:tcW w:w="183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4"/>
                    </w:rPr>
                  </w:pPr>
                  <w:r>
                    <w:rPr>
                      <w:rFonts w:hint="eastAsia" w:ascii="宋体" w:hAnsi="宋体" w:cs="宋体"/>
                      <w:color w:val="000000"/>
                      <w:kern w:val="0"/>
                      <w:sz w:val="24"/>
                      <w:lang w:bidi="ar"/>
                    </w:rPr>
                    <w:t>1-1</w:t>
                  </w:r>
                </w:p>
              </w:tc>
              <w:tc>
                <w:tcPr>
                  <w:tcW w:w="23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4"/>
                    </w:rPr>
                  </w:pPr>
                  <w:r>
                    <w:rPr>
                      <w:rFonts w:hint="eastAsia" w:ascii="宋体" w:hAnsi="宋体" w:cs="宋体"/>
                      <w:sz w:val="24"/>
                    </w:rPr>
                    <w:t>医保移动支付系统</w:t>
                  </w:r>
                </w:p>
              </w:tc>
              <w:tc>
                <w:tcPr>
                  <w:tcW w:w="2238" w:type="dxa"/>
                  <w:tcBorders>
                    <w:top w:val="single" w:color="auto" w:sz="4" w:space="0"/>
                    <w:left w:val="single" w:color="auto" w:sz="4" w:space="0"/>
                    <w:bottom w:val="single" w:color="auto" w:sz="4" w:space="0"/>
                    <w:right w:val="single" w:color="auto" w:sz="4" w:space="0"/>
                  </w:tcBorders>
                  <w:vAlign w:val="center"/>
                </w:tcPr>
                <w:p>
                  <w:pPr>
                    <w:jc w:val="center"/>
                    <w:rPr>
                      <w:kern w:val="0"/>
                      <w:sz w:val="24"/>
                    </w:rPr>
                  </w:pPr>
                  <w:r>
                    <w:rPr>
                      <w:rFonts w:hint="eastAsia"/>
                      <w:kern w:val="0"/>
                      <w:sz w:val="24"/>
                    </w:rPr>
                    <w:t>软件信息与信息技术服务业</w:t>
                  </w:r>
                </w:p>
              </w:tc>
            </w:tr>
          </w:tbl>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ascii="Times New Roman" w:hAnsi="Times New Roman"/>
                <w:sz w:val="24"/>
                <w:szCs w:val="24"/>
              </w:rPr>
              <w:t>1</w:t>
            </w:r>
            <w:r>
              <w:rPr>
                <w:rFonts w:hint="default" w:ascii="Times New Roman" w:hAnsi="Times New Roman"/>
                <w:sz w:val="24"/>
                <w:szCs w:val="24"/>
              </w:rPr>
              <w:t>1.2</w:t>
            </w:r>
          </w:p>
        </w:tc>
        <w:tc>
          <w:tcPr>
            <w:tcW w:w="1701" w:type="dxa"/>
            <w:vAlign w:val="center"/>
          </w:tcPr>
          <w:p>
            <w:pPr>
              <w:jc w:val="center"/>
              <w:rPr>
                <w:sz w:val="24"/>
              </w:rPr>
            </w:pPr>
            <w:r>
              <w:rPr>
                <w:rFonts w:hint="eastAsia"/>
                <w:sz w:val="24"/>
              </w:rPr>
              <w:t>投标报价</w:t>
            </w:r>
          </w:p>
        </w:tc>
        <w:tc>
          <w:tcPr>
            <w:tcW w:w="7540" w:type="dxa"/>
            <w:vAlign w:val="center"/>
          </w:tcPr>
          <w:p>
            <w:pPr>
              <w:jc w:val="left"/>
              <w:rPr>
                <w:sz w:val="24"/>
              </w:rPr>
            </w:pPr>
            <w:r>
              <w:rPr>
                <w:rFonts w:hint="eastAsia"/>
                <w:sz w:val="24"/>
              </w:rPr>
              <w:t>投标报价的特殊规定：</w:t>
            </w:r>
          </w:p>
          <w:p>
            <w:pPr>
              <w:jc w:val="left"/>
              <w:rPr>
                <w:sz w:val="24"/>
              </w:rPr>
            </w:pPr>
            <w:r>
              <w:rPr>
                <w:b/>
                <w:color w:val="000000"/>
                <w:sz w:val="24"/>
              </w:rPr>
              <w:t>■</w:t>
            </w:r>
            <w:r>
              <w:rPr>
                <w:sz w:val="24"/>
              </w:rPr>
              <w:t>无</w:t>
            </w:r>
          </w:p>
          <w:p>
            <w:pPr>
              <w:jc w:val="left"/>
              <w:rPr>
                <w:sz w:val="24"/>
              </w:rPr>
            </w:pPr>
            <w:r>
              <w:rPr>
                <w:sz w:val="24"/>
              </w:rPr>
              <w:t>□有，具体情形：_____。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pPr>
              <w:jc w:val="center"/>
              <w:rPr>
                <w:sz w:val="24"/>
              </w:rPr>
            </w:pPr>
            <w:r>
              <w:rPr>
                <w:sz w:val="24"/>
              </w:rPr>
              <w:t>投标保证金</w:t>
            </w:r>
          </w:p>
        </w:tc>
        <w:tc>
          <w:tcPr>
            <w:tcW w:w="7540" w:type="dxa"/>
            <w:vAlign w:val="center"/>
          </w:tcPr>
          <w:p>
            <w:pPr>
              <w:pStyle w:val="23"/>
              <w:adjustRightInd w:val="0"/>
              <w:snapToGrid w:val="0"/>
              <w:rPr>
                <w:rFonts w:hint="default" w:ascii="Times New Roman" w:hAnsi="Times New Roman"/>
                <w:sz w:val="24"/>
                <w:szCs w:val="24"/>
              </w:rPr>
            </w:pPr>
            <w:r>
              <w:rPr>
                <w:rFonts w:hint="default" w:ascii="Times New Roman" w:hAnsi="Times New Roman"/>
                <w:sz w:val="24"/>
                <w:szCs w:val="24"/>
              </w:rPr>
              <w:t>投标保证金金额：</w:t>
            </w:r>
            <w:r>
              <w:rPr>
                <w:rFonts w:ascii="Times New Roman" w:hAnsi="Times New Roman"/>
                <w:sz w:val="24"/>
                <w:szCs w:val="24"/>
              </w:rPr>
              <w:t>0.72万元</w:t>
            </w:r>
          </w:p>
          <w:p>
            <w:pPr>
              <w:pStyle w:val="23"/>
              <w:adjustRightInd w:val="0"/>
              <w:snapToGrid w:val="0"/>
              <w:rPr>
                <w:rFonts w:hint="default" w:ascii="Times New Roman" w:hAnsi="Times New Roman"/>
                <w:sz w:val="24"/>
                <w:szCs w:val="24"/>
              </w:rPr>
            </w:pPr>
            <w:r>
              <w:rPr>
                <w:rFonts w:hint="default" w:ascii="Times New Roman" w:hAnsi="Times New Roman"/>
                <w:sz w:val="24"/>
                <w:szCs w:val="24"/>
              </w:rPr>
              <w:t>投标保证金收受人信息：</w:t>
            </w:r>
          </w:p>
          <w:p>
            <w:pPr>
              <w:pStyle w:val="23"/>
              <w:adjustRightInd w:val="0"/>
              <w:snapToGrid w:val="0"/>
              <w:rPr>
                <w:rFonts w:hint="default" w:ascii="Times New Roman" w:hAnsi="Times New Roman"/>
                <w:sz w:val="24"/>
                <w:szCs w:val="24"/>
              </w:rPr>
            </w:pPr>
            <w:r>
              <w:rPr>
                <w:rFonts w:ascii="Times New Roman" w:hAnsi="Times New Roman"/>
                <w:sz w:val="24"/>
                <w:szCs w:val="24"/>
              </w:rPr>
              <w:t>开户名（全称）：北京国际贸易有限公司</w:t>
            </w:r>
          </w:p>
          <w:p>
            <w:pPr>
              <w:pStyle w:val="23"/>
              <w:adjustRightInd w:val="0"/>
              <w:snapToGrid w:val="0"/>
              <w:rPr>
                <w:rFonts w:hint="default" w:ascii="Times New Roman" w:hAnsi="Times New Roman"/>
                <w:sz w:val="24"/>
                <w:szCs w:val="24"/>
              </w:rPr>
            </w:pPr>
            <w:r>
              <w:rPr>
                <w:rFonts w:ascii="Times New Roman" w:hAnsi="Times New Roman"/>
                <w:sz w:val="24"/>
                <w:szCs w:val="24"/>
              </w:rPr>
              <w:t>开户银行：北京农商银行总行营业部</w:t>
            </w:r>
          </w:p>
          <w:p>
            <w:pPr>
              <w:pStyle w:val="23"/>
              <w:adjustRightInd w:val="0"/>
              <w:snapToGrid w:val="0"/>
              <w:rPr>
                <w:rFonts w:hint="default" w:ascii="Times New Roman" w:hAnsi="Times New Roman"/>
                <w:sz w:val="24"/>
                <w:szCs w:val="24"/>
              </w:rPr>
            </w:pPr>
            <w:r>
              <w:rPr>
                <w:rFonts w:ascii="Times New Roman" w:hAnsi="Times New Roman"/>
                <w:sz w:val="24"/>
                <w:szCs w:val="24"/>
              </w:rPr>
              <w:t>银行账号：2000000311990</w:t>
            </w:r>
          </w:p>
          <w:p>
            <w:pPr>
              <w:pStyle w:val="23"/>
              <w:adjustRightInd w:val="0"/>
              <w:snapToGrid w:val="0"/>
              <w:rPr>
                <w:rFonts w:hint="default" w:ascii="Times New Roman" w:hAnsi="Times New Roman"/>
                <w:b/>
                <w:bCs/>
                <w:sz w:val="24"/>
                <w:szCs w:val="24"/>
              </w:rPr>
            </w:pPr>
            <w:r>
              <w:rPr>
                <w:rFonts w:ascii="Times New Roman" w:hAnsi="Times New Roman"/>
                <w:b/>
                <w:bCs/>
                <w:sz w:val="24"/>
                <w:szCs w:val="24"/>
              </w:rPr>
              <w:t>特别提示：</w:t>
            </w:r>
          </w:p>
          <w:p>
            <w:pPr>
              <w:pStyle w:val="23"/>
              <w:adjustRightInd w:val="0"/>
              <w:snapToGrid w:val="0"/>
              <w:rPr>
                <w:rFonts w:hint="default" w:ascii="Times New Roman" w:hAnsi="Times New Roman"/>
                <w:sz w:val="24"/>
                <w:szCs w:val="24"/>
              </w:rPr>
            </w:pPr>
            <w:r>
              <w:rPr>
                <w:rFonts w:ascii="Times New Roman" w:hAnsi="Times New Roman"/>
                <w:sz w:val="24"/>
                <w:szCs w:val="24"/>
              </w:rPr>
              <w:t>1、采用电汇形式递交保证金的，须使用供应商单位账户一次性汇入上述指定账户。</w:t>
            </w:r>
            <w:r>
              <w:rPr>
                <w:rFonts w:hint="default" w:ascii="Times New Roman" w:hAnsi="Times New Roman"/>
                <w:sz w:val="24"/>
                <w:szCs w:val="24"/>
              </w:rPr>
              <w:t>为便于采购代理机构及时准确地核实响应方的保证金是否到账，</w:t>
            </w:r>
            <w:r>
              <w:rPr>
                <w:rFonts w:ascii="Times New Roman" w:hAnsi="Times New Roman"/>
                <w:sz w:val="24"/>
                <w:szCs w:val="24"/>
              </w:rPr>
              <w:t>供应商</w:t>
            </w:r>
            <w:r>
              <w:rPr>
                <w:rFonts w:hint="default" w:ascii="Times New Roman" w:hAnsi="Times New Roman"/>
                <w:sz w:val="24"/>
                <w:szCs w:val="24"/>
              </w:rPr>
              <w:t>应在电汇汇款附言里注明：</w:t>
            </w:r>
            <w:r>
              <w:rPr>
                <w:rFonts w:ascii="Times New Roman" w:hAnsi="Times New Roman"/>
                <w:sz w:val="24"/>
                <w:szCs w:val="24"/>
              </w:rPr>
              <w:t>“项目编号、包号及用途”。</w:t>
            </w:r>
          </w:p>
          <w:p>
            <w:pPr>
              <w:pStyle w:val="23"/>
              <w:adjustRightInd w:val="0"/>
              <w:snapToGrid w:val="0"/>
              <w:rPr>
                <w:rFonts w:hint="default"/>
                <w:sz w:val="24"/>
              </w:rPr>
            </w:pPr>
            <w:r>
              <w:rPr>
                <w:rFonts w:ascii="Times New Roman" w:hAnsi="Times New Roman"/>
                <w:sz w:val="24"/>
                <w:szCs w:val="24"/>
              </w:rPr>
              <w:t>2、如供应商采用银行保函形式，投标保证金的有效期应当覆盖或者超过投标有效期。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12.7.2</w:t>
            </w:r>
          </w:p>
        </w:tc>
        <w:tc>
          <w:tcPr>
            <w:tcW w:w="1701" w:type="dxa"/>
            <w:vMerge w:val="continue"/>
            <w:vAlign w:val="center"/>
          </w:tcPr>
          <w:p>
            <w:pPr>
              <w:jc w:val="center"/>
              <w:rPr>
                <w:sz w:val="24"/>
              </w:rPr>
            </w:pPr>
          </w:p>
        </w:tc>
        <w:tc>
          <w:tcPr>
            <w:tcW w:w="7540" w:type="dxa"/>
            <w:vAlign w:val="center"/>
          </w:tcPr>
          <w:p>
            <w:pPr>
              <w:jc w:val="left"/>
              <w:rPr>
                <w:sz w:val="24"/>
              </w:rPr>
            </w:pPr>
            <w:r>
              <w:rPr>
                <w:sz w:val="24"/>
              </w:rPr>
              <w:t>投标保证金可以不予退还的其他情形：</w:t>
            </w:r>
          </w:p>
          <w:p>
            <w:pPr>
              <w:jc w:val="left"/>
              <w:rPr>
                <w:sz w:val="24"/>
              </w:rPr>
            </w:pPr>
            <w:r>
              <w:rPr>
                <w:sz w:val="24"/>
              </w:rPr>
              <w:t>□无</w:t>
            </w:r>
          </w:p>
          <w:p>
            <w:pPr>
              <w:pStyle w:val="23"/>
              <w:adjustRightInd w:val="0"/>
              <w:snapToGrid w:val="0"/>
              <w:rPr>
                <w:rFonts w:hint="default" w:ascii="Times New Roman" w:hAnsi="Times New Roman"/>
                <w:sz w:val="24"/>
              </w:rPr>
            </w:pPr>
            <w:r>
              <w:rPr>
                <w:bCs/>
                <w:color w:val="000000"/>
                <w:sz w:val="16"/>
                <w:szCs w:val="16"/>
              </w:rPr>
              <w:t>■</w:t>
            </w:r>
            <w:r>
              <w:rPr>
                <w:rFonts w:hint="default" w:ascii="Times New Roman" w:hAnsi="Times New Roman"/>
                <w:sz w:val="24"/>
              </w:rPr>
              <w:t>有，具体情形：</w:t>
            </w:r>
          </w:p>
          <w:p>
            <w:pPr>
              <w:pStyle w:val="23"/>
              <w:numPr>
                <w:ilvl w:val="0"/>
                <w:numId w:val="8"/>
              </w:numPr>
              <w:adjustRightInd w:val="0"/>
              <w:snapToGrid w:val="0"/>
              <w:rPr>
                <w:rFonts w:hint="default" w:ascii="Times New Roman" w:hAnsi="Times New Roman"/>
                <w:sz w:val="24"/>
              </w:rPr>
            </w:pPr>
            <w:r>
              <w:rPr>
                <w:rFonts w:hint="default" w:ascii="Times New Roman" w:hAnsi="Times New Roman"/>
                <w:sz w:val="24"/>
              </w:rPr>
              <w:t xml:space="preserve">在投标有效期内，供应商擅自撤销投标的； </w:t>
            </w:r>
          </w:p>
          <w:p>
            <w:pPr>
              <w:pStyle w:val="23"/>
              <w:adjustRightInd w:val="0"/>
              <w:snapToGrid w:val="0"/>
              <w:rPr>
                <w:rFonts w:hint="default" w:ascii="Times New Roman" w:hAnsi="Times New Roman"/>
                <w:sz w:val="24"/>
              </w:rPr>
            </w:pPr>
            <w:r>
              <w:rPr>
                <w:rFonts w:hint="default" w:ascii="Times New Roman" w:hAnsi="Times New Roman"/>
                <w:sz w:val="24"/>
              </w:rPr>
              <w:t>（2）中标人不按规定与采购人签订合同的；</w:t>
            </w:r>
          </w:p>
          <w:p>
            <w:pPr>
              <w:pStyle w:val="23"/>
              <w:adjustRightInd w:val="0"/>
              <w:snapToGrid w:val="0"/>
              <w:rPr>
                <w:rFonts w:hint="default" w:ascii="Times New Roman" w:hAnsi="Times New Roman"/>
                <w:sz w:val="24"/>
              </w:rPr>
            </w:pPr>
            <w:r>
              <w:rPr>
                <w:rFonts w:hint="default" w:ascii="Times New Roman" w:hAnsi="Times New Roman"/>
                <w:sz w:val="24"/>
              </w:rPr>
              <w:t xml:space="preserve">（3）中标人不按规定提交履约保证金的； </w:t>
            </w:r>
          </w:p>
          <w:p>
            <w:pPr>
              <w:pStyle w:val="23"/>
              <w:adjustRightInd w:val="0"/>
              <w:snapToGrid w:val="0"/>
              <w:rPr>
                <w:rFonts w:hint="default" w:ascii="Times New Roman" w:hAnsi="Times New Roman"/>
                <w:sz w:val="24"/>
              </w:rPr>
            </w:pPr>
            <w:r>
              <w:rPr>
                <w:rFonts w:hint="default" w:ascii="Times New Roman" w:hAnsi="Times New Roman"/>
                <w:sz w:val="24"/>
              </w:rPr>
              <w:t>（4）中标人擅自放弃中标的。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pPr>
              <w:jc w:val="center"/>
              <w:rPr>
                <w:sz w:val="24"/>
              </w:rPr>
            </w:pPr>
            <w:r>
              <w:rPr>
                <w:sz w:val="24"/>
              </w:rPr>
              <w:t>投标有效期</w:t>
            </w:r>
          </w:p>
        </w:tc>
        <w:tc>
          <w:tcPr>
            <w:tcW w:w="7540" w:type="dxa"/>
            <w:vAlign w:val="center"/>
          </w:tcPr>
          <w:p>
            <w:pPr>
              <w:jc w:val="left"/>
              <w:rPr>
                <w:sz w:val="24"/>
              </w:rPr>
            </w:pPr>
            <w:r>
              <w:rPr>
                <w:sz w:val="24"/>
              </w:rPr>
              <w:t>自提交投标文件的截止之日起算</w:t>
            </w:r>
            <w:r>
              <w:rPr>
                <w:rFonts w:hint="eastAsia"/>
                <w:sz w:val="24"/>
              </w:rPr>
              <w:t>不少于90</w:t>
            </w:r>
            <w:r>
              <w:rPr>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ascii="Times New Roman" w:hAnsi="Times New Roman"/>
                <w:sz w:val="24"/>
                <w:szCs w:val="24"/>
              </w:rPr>
              <w:t>14</w:t>
            </w:r>
          </w:p>
        </w:tc>
        <w:tc>
          <w:tcPr>
            <w:tcW w:w="1701" w:type="dxa"/>
            <w:vAlign w:val="center"/>
          </w:tcPr>
          <w:p>
            <w:pPr>
              <w:jc w:val="center"/>
              <w:rPr>
                <w:sz w:val="24"/>
              </w:rPr>
            </w:pPr>
            <w:r>
              <w:rPr>
                <w:rFonts w:hint="eastAsia"/>
                <w:sz w:val="24"/>
              </w:rPr>
              <w:t>投标文件</w:t>
            </w:r>
          </w:p>
        </w:tc>
        <w:tc>
          <w:tcPr>
            <w:tcW w:w="7540" w:type="dxa"/>
            <w:vAlign w:val="center"/>
          </w:tcPr>
          <w:p>
            <w:pPr>
              <w:jc w:val="left"/>
              <w:rPr>
                <w:rFonts w:ascii="宋体" w:hAnsi="宋体" w:cs="宋体"/>
                <w:sz w:val="24"/>
              </w:rPr>
            </w:pPr>
            <w:r>
              <w:rPr>
                <w:rFonts w:hint="eastAsia" w:ascii="宋体" w:hAnsi="宋体" w:cs="宋体"/>
                <w:sz w:val="24"/>
              </w:rPr>
              <w:t>（1）纸质正本份数：</w:t>
            </w:r>
            <w:r>
              <w:rPr>
                <w:rFonts w:hint="eastAsia" w:ascii="宋体" w:hAnsi="宋体" w:cs="宋体"/>
                <w:sz w:val="24"/>
                <w:u w:val="single"/>
              </w:rPr>
              <w:t>1</w:t>
            </w:r>
            <w:r>
              <w:rPr>
                <w:rFonts w:hint="eastAsia" w:ascii="宋体" w:hAnsi="宋体" w:cs="宋体"/>
                <w:sz w:val="24"/>
              </w:rPr>
              <w:t>份</w:t>
            </w:r>
          </w:p>
          <w:p>
            <w:pPr>
              <w:jc w:val="left"/>
              <w:rPr>
                <w:rFonts w:ascii="宋体" w:hAnsi="宋体" w:cs="宋体"/>
                <w:sz w:val="24"/>
              </w:rPr>
            </w:pPr>
            <w:r>
              <w:rPr>
                <w:rFonts w:hint="eastAsia" w:ascii="宋体" w:hAnsi="宋体" w:cs="宋体"/>
                <w:sz w:val="24"/>
              </w:rPr>
              <w:t>（2）纸质副本份数：</w:t>
            </w:r>
            <w:r>
              <w:rPr>
                <w:rFonts w:hint="eastAsia" w:ascii="宋体" w:hAnsi="宋体" w:cs="宋体"/>
                <w:sz w:val="24"/>
                <w:u w:val="single"/>
              </w:rPr>
              <w:t>5</w:t>
            </w:r>
            <w:r>
              <w:rPr>
                <w:rFonts w:hint="eastAsia" w:ascii="宋体" w:hAnsi="宋体" w:cs="宋体"/>
                <w:sz w:val="24"/>
              </w:rPr>
              <w:t>份</w:t>
            </w:r>
          </w:p>
          <w:p>
            <w:pPr>
              <w:widowControl/>
              <w:jc w:val="left"/>
              <w:rPr>
                <w:sz w:val="24"/>
              </w:rPr>
            </w:pPr>
            <w:r>
              <w:rPr>
                <w:rFonts w:hint="eastAsia" w:ascii="宋体" w:hAnsi="宋体" w:cs="宋体"/>
                <w:sz w:val="24"/>
              </w:rPr>
              <w:t>（3）电子文档：</w:t>
            </w:r>
            <w:r>
              <w:rPr>
                <w:rFonts w:hint="eastAsia" w:ascii="宋体" w:hAnsi="宋体" w:cs="宋体"/>
                <w:sz w:val="24"/>
                <w:u w:val="single"/>
              </w:rPr>
              <w:t>1份</w:t>
            </w:r>
            <w:r>
              <w:rPr>
                <w:rFonts w:hint="eastAsia" w:ascii="宋体" w:hAnsi="宋体" w:cs="宋体"/>
                <w:sz w:val="24"/>
              </w:rPr>
              <w:t>（U盘，</w:t>
            </w:r>
            <w:r>
              <w:rPr>
                <w:rFonts w:hint="eastAsia"/>
                <w:sz w:val="24"/>
              </w:rPr>
              <w:t>命名为“包号+公司名称”，如第 x 包+xxx 公司。</w:t>
            </w:r>
            <w:r>
              <w:rPr>
                <w:rFonts w:hint="eastAsia" w:ascii="宋体" w:hAnsi="宋体" w:cs="宋体"/>
                <w:sz w:val="24"/>
              </w:rPr>
              <w:t>），单独密封，随投标文件同时递交。电子文档应为PDF格式文件，并应是投标文件正本（加盖公章）所有内容的清晰扫描件。电子文档内容和投标文件正本应保持完全一致，不能有缺漏。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pPr>
              <w:jc w:val="center"/>
              <w:rPr>
                <w:sz w:val="24"/>
              </w:rPr>
            </w:pPr>
            <w:r>
              <w:rPr>
                <w:sz w:val="24"/>
              </w:rPr>
              <w:t>确定中标人</w:t>
            </w:r>
          </w:p>
        </w:tc>
        <w:tc>
          <w:tcPr>
            <w:tcW w:w="7540" w:type="dxa"/>
            <w:vAlign w:val="center"/>
          </w:tcPr>
          <w:p>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pPr>
              <w:pStyle w:val="23"/>
              <w:adjustRightInd w:val="0"/>
              <w:snapToGrid w:val="0"/>
              <w:rPr>
                <w:rFonts w:hint="default" w:ascii="Times New Roman" w:hAnsi="Times New Roman"/>
                <w:sz w:val="24"/>
              </w:rPr>
            </w:pPr>
            <w:r>
              <w:rPr>
                <w:bCs/>
                <w:color w:val="000000"/>
                <w:sz w:val="16"/>
                <w:szCs w:val="16"/>
              </w:rPr>
              <w:t>■</w:t>
            </w:r>
            <w:r>
              <w:rPr>
                <w:rFonts w:hint="default" w:ascii="Times New Roman" w:hAnsi="Times New Roman"/>
                <w:sz w:val="24"/>
              </w:rPr>
              <w:t>否</w:t>
            </w:r>
          </w:p>
          <w:p>
            <w:pPr>
              <w:pStyle w:val="23"/>
              <w:adjustRightInd w:val="0"/>
              <w:snapToGrid w:val="0"/>
              <w:rPr>
                <w:rFonts w:hint="default" w:ascii="Times New Roman" w:hAnsi="Times New Roman"/>
                <w:sz w:val="24"/>
              </w:rPr>
            </w:pPr>
            <w:r>
              <w:rPr>
                <w:rFonts w:hint="default" w:ascii="Times New Roman" w:hAnsi="Times New Roman"/>
                <w:sz w:val="24"/>
              </w:rPr>
              <w:t>□是</w:t>
            </w:r>
          </w:p>
          <w:p>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pPr>
              <w:pStyle w:val="23"/>
              <w:adjustRightInd w:val="0"/>
              <w:snapToGrid w:val="0"/>
              <w:rPr>
                <w:rFonts w:hint="default" w:ascii="Times New Roman" w:hAnsi="Times New Roman"/>
                <w:sz w:val="24"/>
              </w:rPr>
            </w:pPr>
            <w:r>
              <w:rPr>
                <w:bCs/>
                <w:color w:val="000000"/>
                <w:sz w:val="16"/>
                <w:szCs w:val="16"/>
              </w:rPr>
              <w:t>■</w:t>
            </w:r>
            <w:r>
              <w:rPr>
                <w:rFonts w:hint="default" w:ascii="Times New Roman" w:hAnsi="Times New Roman"/>
                <w:sz w:val="24"/>
              </w:rPr>
              <w:t>得分且投标报价均相同的，以</w:t>
            </w:r>
            <w:r>
              <w:rPr>
                <w:rFonts w:ascii="Times New Roman" w:hAnsi="Times New Roman"/>
                <w:sz w:val="24"/>
                <w:u w:val="single"/>
              </w:rPr>
              <w:t xml:space="preserve"> </w:t>
            </w:r>
            <w:r>
              <w:rPr>
                <w:rFonts w:hint="default" w:ascii="Times New Roman" w:hAnsi="Times New Roman"/>
                <w:sz w:val="24"/>
                <w:u w:val="single"/>
              </w:rPr>
              <w:t>对招标文件技术规格要求的响应程度</w:t>
            </w:r>
            <w:r>
              <w:rPr>
                <w:rFonts w:hint="default" w:ascii="Times New Roman" w:hAnsi="Times New Roman"/>
                <w:sz w:val="24"/>
              </w:rPr>
              <w:t>得分高者为中标人</w:t>
            </w:r>
          </w:p>
          <w:p>
            <w:pPr>
              <w:jc w:val="left"/>
              <w:rPr>
                <w:sz w:val="24"/>
                <w:u w:val="single"/>
              </w:rPr>
            </w:pPr>
            <w:r>
              <w:rPr>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pPr>
              <w:jc w:val="center"/>
              <w:rPr>
                <w:sz w:val="24"/>
              </w:rPr>
            </w:pPr>
            <w:r>
              <w:rPr>
                <w:sz w:val="24"/>
              </w:rPr>
              <w:t>分包</w:t>
            </w:r>
          </w:p>
        </w:tc>
        <w:tc>
          <w:tcPr>
            <w:tcW w:w="7540" w:type="dxa"/>
            <w:vAlign w:val="center"/>
          </w:tcPr>
          <w:p>
            <w:pPr>
              <w:jc w:val="left"/>
              <w:rPr>
                <w:sz w:val="24"/>
              </w:rPr>
            </w:pPr>
            <w:r>
              <w:rPr>
                <w:sz w:val="24"/>
              </w:rPr>
              <w:t xml:space="preserve">本项目的非主体、非关键性工作是否允许分包： </w:t>
            </w:r>
          </w:p>
          <w:p>
            <w:pPr>
              <w:jc w:val="left"/>
              <w:rPr>
                <w:sz w:val="24"/>
              </w:rPr>
            </w:pPr>
            <w:r>
              <w:rPr>
                <w:b/>
                <w:color w:val="000000"/>
                <w:sz w:val="24"/>
              </w:rPr>
              <w:t>■</w:t>
            </w:r>
            <w:r>
              <w:rPr>
                <w:sz w:val="24"/>
              </w:rPr>
              <w:t>不允许</w:t>
            </w:r>
          </w:p>
          <w:p>
            <w:pPr>
              <w:jc w:val="left"/>
              <w:rPr>
                <w:sz w:val="24"/>
              </w:rPr>
            </w:pPr>
            <w:r>
              <w:rPr>
                <w:sz w:val="24"/>
              </w:rPr>
              <w:t>□允许，具体要求：</w:t>
            </w:r>
          </w:p>
          <w:p>
            <w:pPr>
              <w:jc w:val="left"/>
              <w:rPr>
                <w:sz w:val="24"/>
              </w:rPr>
            </w:pPr>
            <w:r>
              <w:rPr>
                <w:sz w:val="24"/>
              </w:rPr>
              <w:t>（1）可以分包履行的具体内容：_____；</w:t>
            </w:r>
          </w:p>
          <w:p>
            <w:pPr>
              <w:jc w:val="left"/>
              <w:rPr>
                <w:sz w:val="24"/>
              </w:rPr>
            </w:pPr>
            <w:r>
              <w:rPr>
                <w:sz w:val="24"/>
              </w:rPr>
              <w:t>（2）允许分包的金额或者比例：_____；</w:t>
            </w:r>
          </w:p>
          <w:p>
            <w:pPr>
              <w:jc w:val="left"/>
              <w:rPr>
                <w:sz w:val="24"/>
                <w:u w:val="single"/>
              </w:rPr>
            </w:pPr>
            <w:r>
              <w:rPr>
                <w:sz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pPr>
              <w:jc w:val="center"/>
              <w:rPr>
                <w:sz w:val="24"/>
              </w:rPr>
            </w:pPr>
            <w:r>
              <w:rPr>
                <w:sz w:val="24"/>
              </w:rPr>
              <w:t>询问</w:t>
            </w:r>
          </w:p>
        </w:tc>
        <w:tc>
          <w:tcPr>
            <w:tcW w:w="7540" w:type="dxa"/>
            <w:vAlign w:val="center"/>
          </w:tcPr>
          <w:p>
            <w:pPr>
              <w:jc w:val="left"/>
              <w:rPr>
                <w:sz w:val="24"/>
              </w:rPr>
            </w:pPr>
            <w:r>
              <w:rPr>
                <w:sz w:val="24"/>
              </w:rPr>
              <w:t>询问送达形式：</w:t>
            </w:r>
          </w:p>
          <w:p>
            <w:pPr>
              <w:jc w:val="left"/>
              <w:rPr>
                <w:sz w:val="24"/>
              </w:rPr>
            </w:pPr>
            <w:r>
              <w:rPr>
                <w:rFonts w:hint="eastAsia"/>
                <w:sz w:val="24"/>
              </w:rPr>
              <w:t>口头询问：请致电010-85343458</w:t>
            </w:r>
          </w:p>
          <w:p>
            <w:pPr>
              <w:jc w:val="left"/>
              <w:rPr>
                <w:sz w:val="24"/>
              </w:rPr>
            </w:pPr>
            <w:r>
              <w:rPr>
                <w:rFonts w:hint="eastAsia"/>
                <w:sz w:val="24"/>
              </w:rPr>
              <w:t>书面形式：请递交至</w:t>
            </w:r>
            <w:r>
              <w:rPr>
                <w:rFonts w:hint="eastAsia"/>
                <w:sz w:val="24"/>
                <w:lang w:bidi="ar"/>
              </w:rPr>
              <w:t>北京国际贸易有限公司4层416室（北京市朝阳区建国门外大街甲3号）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88" w:type="dxa"/>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pPr>
              <w:jc w:val="center"/>
              <w:rPr>
                <w:sz w:val="24"/>
              </w:rPr>
            </w:pPr>
            <w:r>
              <w:rPr>
                <w:sz w:val="24"/>
              </w:rPr>
              <w:t>联系方式</w:t>
            </w:r>
          </w:p>
        </w:tc>
        <w:tc>
          <w:tcPr>
            <w:tcW w:w="7540" w:type="dxa"/>
            <w:vAlign w:val="center"/>
          </w:tcPr>
          <w:p>
            <w:pPr>
              <w:jc w:val="left"/>
              <w:rPr>
                <w:sz w:val="24"/>
              </w:rPr>
            </w:pPr>
            <w:r>
              <w:rPr>
                <w:sz w:val="24"/>
              </w:rPr>
              <w:t>接收询问和质疑的联系方式</w:t>
            </w:r>
          </w:p>
          <w:p>
            <w:pPr>
              <w:jc w:val="left"/>
              <w:rPr>
                <w:sz w:val="24"/>
              </w:rPr>
            </w:pPr>
            <w:r>
              <w:rPr>
                <w:sz w:val="24"/>
              </w:rPr>
              <w:t>联系部门：</w:t>
            </w:r>
            <w:r>
              <w:rPr>
                <w:rFonts w:hint="eastAsia"/>
                <w:sz w:val="24"/>
              </w:rPr>
              <w:t>北京国际贸易有限公司 第九业务部</w:t>
            </w:r>
            <w:r>
              <w:rPr>
                <w:sz w:val="24"/>
              </w:rPr>
              <w:t>；</w:t>
            </w:r>
          </w:p>
          <w:p>
            <w:pPr>
              <w:jc w:val="left"/>
              <w:rPr>
                <w:sz w:val="24"/>
              </w:rPr>
            </w:pPr>
            <w:r>
              <w:rPr>
                <w:sz w:val="24"/>
              </w:rPr>
              <w:t>联系电话：</w:t>
            </w:r>
            <w:r>
              <w:rPr>
                <w:rFonts w:hint="eastAsia"/>
                <w:sz w:val="24"/>
              </w:rPr>
              <w:t>010-85343458</w:t>
            </w:r>
            <w:r>
              <w:rPr>
                <w:sz w:val="24"/>
              </w:rPr>
              <w:t>；</w:t>
            </w:r>
          </w:p>
          <w:p>
            <w:pPr>
              <w:jc w:val="left"/>
              <w:rPr>
                <w:sz w:val="24"/>
              </w:rPr>
            </w:pPr>
            <w:r>
              <w:rPr>
                <w:sz w:val="24"/>
              </w:rPr>
              <w:t>通讯地址：</w:t>
            </w:r>
            <w:r>
              <w:rPr>
                <w:rFonts w:hint="eastAsia"/>
                <w:sz w:val="24"/>
                <w:lang w:bidi="ar"/>
              </w:rPr>
              <w:t>北京国际贸易有限公司（北京市朝阳区建国门外大街甲3号）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pPr>
              <w:jc w:val="left"/>
              <w:rPr>
                <w:sz w:val="24"/>
              </w:rPr>
            </w:pPr>
            <w:r>
              <w:rPr>
                <w:sz w:val="24"/>
              </w:rPr>
              <w:t>收费对象：</w:t>
            </w:r>
          </w:p>
          <w:p>
            <w:pPr>
              <w:jc w:val="left"/>
              <w:rPr>
                <w:sz w:val="24"/>
              </w:rPr>
            </w:pPr>
            <w:r>
              <w:rPr>
                <w:sz w:val="24"/>
              </w:rPr>
              <w:t>□采购人</w:t>
            </w:r>
          </w:p>
          <w:p>
            <w:pPr>
              <w:jc w:val="left"/>
              <w:rPr>
                <w:sz w:val="24"/>
              </w:rPr>
            </w:pPr>
            <w:r>
              <w:rPr>
                <w:b/>
                <w:color w:val="000000"/>
                <w:sz w:val="24"/>
              </w:rPr>
              <w:t>■</w:t>
            </w:r>
            <w:r>
              <w:rPr>
                <w:sz w:val="24"/>
              </w:rPr>
              <w:t>中标人</w:t>
            </w:r>
          </w:p>
          <w:p>
            <w:pPr>
              <w:jc w:val="left"/>
              <w:rPr>
                <w:sz w:val="24"/>
              </w:rPr>
            </w:pPr>
            <w:r>
              <w:rPr>
                <w:sz w:val="24"/>
              </w:rPr>
              <w:t>收费标准：</w:t>
            </w:r>
            <w:r>
              <w:rPr>
                <w:rFonts w:hint="eastAsia"/>
                <w:sz w:val="24"/>
              </w:rPr>
              <w:t>按照国家发展计划委员会颁发的《招标代理服务收费管理暂行办法》（计价格[2002]1980号）和国家发展改革委办公厅关于招标代理服务收费有关问题的通知（发改办价格[2003]857号）执行。</w:t>
            </w:r>
          </w:p>
          <w:p>
            <w:pPr>
              <w:jc w:val="left"/>
              <w:rPr>
                <w:sz w:val="24"/>
              </w:rPr>
            </w:pPr>
            <w:r>
              <w:rPr>
                <w:sz w:val="24"/>
              </w:rPr>
              <w:t>缴纳时间：</w:t>
            </w:r>
            <w:r>
              <w:rPr>
                <w:rFonts w:hint="eastAsia"/>
                <w:sz w:val="24"/>
              </w:rPr>
              <w:t>中标人须一次性向采购代理机构缴纳代理费</w:t>
            </w:r>
            <w:r>
              <w:rPr>
                <w:sz w:val="24"/>
              </w:rPr>
              <w:t>。</w:t>
            </w:r>
          </w:p>
        </w:tc>
      </w:tr>
    </w:tbl>
    <w:p>
      <w:pPr>
        <w:rPr>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pPr>
        <w:spacing w:before="240" w:beforeLines="100" w:after="240" w:afterLines="100"/>
        <w:jc w:val="center"/>
        <w:rPr>
          <w:b/>
          <w:sz w:val="28"/>
          <w:szCs w:val="28"/>
        </w:rPr>
      </w:pPr>
      <w:bookmarkStart w:id="74" w:name="_Toc305158785"/>
      <w:bookmarkStart w:id="75" w:name="_Toc127151517"/>
      <w:bookmarkStart w:id="76" w:name="_Toc150480755"/>
      <w:bookmarkStart w:id="77" w:name="_Toc265228355"/>
      <w:bookmarkStart w:id="78" w:name="_Toc226337213"/>
      <w:bookmarkStart w:id="79" w:name="_Toc150774722"/>
      <w:bookmarkStart w:id="80" w:name="_Toc353873662"/>
      <w:bookmarkStart w:id="81" w:name="_Toc264969207"/>
      <w:bookmarkStart w:id="82" w:name="_Toc353825542"/>
      <w:bookmarkStart w:id="83" w:name="_Toc195842882"/>
      <w:bookmarkStart w:id="84" w:name="_Toc353873932"/>
      <w:bookmarkStart w:id="85" w:name="_Toc226965790"/>
      <w:bookmarkStart w:id="86" w:name="_Toc142311019"/>
      <w:bookmarkStart w:id="87" w:name="_Toc305158859"/>
      <w:r>
        <w:rPr>
          <w:b/>
          <w:sz w:val="28"/>
          <w:szCs w:val="28"/>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pPr>
        <w:pStyle w:val="3"/>
        <w:tabs>
          <w:tab w:val="center" w:pos="4592"/>
          <w:tab w:val="left" w:pos="7860"/>
        </w:tabs>
        <w:spacing w:before="0" w:line="360" w:lineRule="auto"/>
        <w:jc w:val="left"/>
        <w:rPr>
          <w:rFonts w:ascii="Times New Roman" w:hAnsi="Times New Roman" w:eastAsia="宋体"/>
          <w:sz w:val="28"/>
        </w:rPr>
      </w:pPr>
      <w:bookmarkStart w:id="88" w:name="_Toc127151518"/>
      <w:bookmarkStart w:id="89" w:name="_Toc520356143"/>
      <w:r>
        <w:rPr>
          <w:rFonts w:ascii="Times New Roman" w:hAnsi="Times New Roman" w:eastAsia="宋体"/>
          <w:sz w:val="28"/>
        </w:rPr>
        <w:tab/>
      </w:r>
      <w:bookmarkStart w:id="90" w:name="_Toc142311020"/>
      <w:bookmarkStart w:id="91" w:name="_Toc195842883"/>
      <w:bookmarkStart w:id="92" w:name="_Toc305158860"/>
      <w:bookmarkStart w:id="93" w:name="_Toc226965708"/>
      <w:bookmarkStart w:id="94" w:name="_Toc150480756"/>
      <w:bookmarkStart w:id="95" w:name="_Toc151193906"/>
      <w:bookmarkStart w:id="96" w:name="_Toc150774618"/>
      <w:bookmarkStart w:id="97" w:name="_Toc151190145"/>
      <w:bookmarkStart w:id="98" w:name="_Toc265228356"/>
      <w:bookmarkStart w:id="99" w:name="_Toc226309762"/>
      <w:bookmarkStart w:id="100" w:name="_Toc150774723"/>
      <w:bookmarkStart w:id="101" w:name="_Toc151193688"/>
      <w:bookmarkStart w:id="102" w:name="_Toc151193832"/>
      <w:bookmarkStart w:id="103" w:name="_Toc226965791"/>
      <w:bookmarkStart w:id="104" w:name="_Toc150509269"/>
      <w:bookmarkStart w:id="105" w:name="_Toc226337214"/>
      <w:bookmarkStart w:id="106" w:name="_Toc264969208"/>
      <w:bookmarkStart w:id="107" w:name="_Toc305158786"/>
      <w:bookmarkStart w:id="108" w:name="_Toc151193616"/>
      <w:bookmarkStart w:id="109" w:name="_Toc151193760"/>
      <w:r>
        <w:rPr>
          <w:rFonts w:ascii="Times New Roman" w:hAnsi="Times New Roman" w:eastAsia="宋体"/>
          <w:sz w:val="28"/>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eastAsia="宋体"/>
          <w:sz w:val="28"/>
        </w:rPr>
        <w:tab/>
      </w:r>
    </w:p>
    <w:p>
      <w:pPr>
        <w:numPr>
          <w:ilvl w:val="0"/>
          <w:numId w:val="9"/>
        </w:numPr>
        <w:tabs>
          <w:tab w:val="left" w:pos="360"/>
          <w:tab w:val="clear" w:pos="900"/>
        </w:tabs>
        <w:snapToGrid w:val="0"/>
        <w:spacing w:line="360" w:lineRule="auto"/>
        <w:ind w:left="357" w:hanging="357"/>
        <w:outlineLvl w:val="1"/>
        <w:rPr>
          <w:sz w:val="24"/>
        </w:rPr>
      </w:pPr>
      <w:bookmarkStart w:id="110" w:name="_Toc265228357"/>
      <w:bookmarkStart w:id="111" w:name="_Toc305158787"/>
      <w:bookmarkStart w:id="112" w:name="_Toc305158861"/>
      <w:bookmarkStart w:id="113" w:name="_Toc264969209"/>
      <w:r>
        <w:rPr>
          <w:sz w:val="24"/>
        </w:rPr>
        <w:t>采购人、采购代理机构、投标人</w:t>
      </w:r>
      <w:bookmarkEnd w:id="110"/>
      <w:bookmarkEnd w:id="111"/>
      <w:bookmarkEnd w:id="112"/>
      <w:bookmarkEnd w:id="113"/>
      <w:r>
        <w:rPr>
          <w:rFonts w:hint="eastAsia"/>
          <w:sz w:val="24"/>
        </w:rPr>
        <w:t>、联合体</w:t>
      </w:r>
    </w:p>
    <w:p>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pPr>
        <w:numPr>
          <w:ilvl w:val="1"/>
          <w:numId w:val="9"/>
        </w:numPr>
        <w:tabs>
          <w:tab w:val="left" w:pos="1080"/>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pPr>
        <w:numPr>
          <w:ilvl w:val="1"/>
          <w:numId w:val="9"/>
        </w:numPr>
        <w:tabs>
          <w:tab w:val="left" w:pos="1080"/>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pPr>
        <w:numPr>
          <w:ilvl w:val="0"/>
          <w:numId w:val="9"/>
        </w:numPr>
        <w:tabs>
          <w:tab w:val="left" w:pos="360"/>
          <w:tab w:val="clear" w:pos="900"/>
        </w:tabs>
        <w:snapToGrid w:val="0"/>
        <w:spacing w:line="360" w:lineRule="auto"/>
        <w:ind w:left="357" w:hanging="357"/>
        <w:outlineLvl w:val="1"/>
        <w:rPr>
          <w:sz w:val="24"/>
        </w:rPr>
      </w:pPr>
      <w:bookmarkStart w:id="114" w:name="_Toc150774725"/>
      <w:bookmarkStart w:id="115" w:name="_Toc150509271"/>
      <w:bookmarkStart w:id="116" w:name="_Toc164351614"/>
      <w:bookmarkStart w:id="117" w:name="_Toc151193618"/>
      <w:bookmarkStart w:id="118" w:name="_Toc142311022"/>
      <w:bookmarkStart w:id="119" w:name="_Toc150480758"/>
      <w:bookmarkStart w:id="120" w:name="_Toc164229215"/>
      <w:bookmarkStart w:id="121" w:name="_Toc226309764"/>
      <w:bookmarkStart w:id="122" w:name="_Toc226337216"/>
      <w:bookmarkStart w:id="123" w:name="_Toc150774620"/>
      <w:bookmarkStart w:id="124" w:name="_Toc305158862"/>
      <w:bookmarkStart w:id="125" w:name="_Toc226965710"/>
      <w:bookmarkStart w:id="126" w:name="_Toc305158788"/>
      <w:bookmarkStart w:id="127" w:name="_Toc127151520"/>
      <w:bookmarkStart w:id="128" w:name="_Toc127151721"/>
      <w:bookmarkStart w:id="129" w:name="_Toc265228358"/>
      <w:bookmarkStart w:id="130" w:name="_Toc164608789"/>
      <w:bookmarkStart w:id="131" w:name="_Toc164229361"/>
      <w:bookmarkStart w:id="132" w:name="_Toc151193908"/>
      <w:bookmarkStart w:id="133" w:name="_Toc164608634"/>
      <w:bookmarkStart w:id="134" w:name="_Toc151193690"/>
      <w:bookmarkStart w:id="135" w:name="_Toc151193834"/>
      <w:bookmarkStart w:id="136" w:name="_Toc151190147"/>
      <w:bookmarkStart w:id="137" w:name="_Toc149720813"/>
      <w:bookmarkStart w:id="138" w:name="_Toc264969210"/>
      <w:bookmarkStart w:id="139" w:name="_Toc151193762"/>
      <w:bookmarkStart w:id="140" w:name="_Toc127161434"/>
      <w:bookmarkStart w:id="141" w:name="_Toc195842885"/>
      <w:bookmarkStart w:id="142" w:name="_Toc226965793"/>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、项目属性、科研仪器设备采购、核心产品</w:t>
      </w:r>
    </w:p>
    <w:p>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pPr>
        <w:numPr>
          <w:ilvl w:val="0"/>
          <w:numId w:val="9"/>
        </w:numPr>
        <w:tabs>
          <w:tab w:val="left" w:pos="360"/>
        </w:tabs>
        <w:snapToGrid w:val="0"/>
        <w:spacing w:line="360" w:lineRule="auto"/>
        <w:ind w:left="357" w:hanging="357"/>
        <w:outlineLvl w:val="1"/>
        <w:rPr>
          <w:sz w:val="24"/>
        </w:rPr>
      </w:pPr>
      <w:r>
        <w:rPr>
          <w:sz w:val="24"/>
        </w:rPr>
        <w:t>现场考察、开标前答疑会</w:t>
      </w:r>
    </w:p>
    <w:p>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3" w:name="_Toc226337218"/>
      <w:bookmarkStart w:id="144" w:name="_Toc226965712"/>
      <w:bookmarkStart w:id="145" w:name="_Toc226309766"/>
      <w:bookmarkStart w:id="146" w:name="_Toc127151522"/>
      <w:bookmarkStart w:id="147" w:name="_Toc265228360"/>
      <w:bookmarkStart w:id="148" w:name="_Toc150480760"/>
      <w:bookmarkStart w:id="149" w:name="_Toc142311024"/>
      <w:bookmarkStart w:id="150" w:name="_Toc151193764"/>
      <w:bookmarkStart w:id="151" w:name="_Toc150774727"/>
      <w:bookmarkStart w:id="152" w:name="_Toc150774622"/>
      <w:bookmarkStart w:id="153" w:name="_Toc226965795"/>
      <w:bookmarkStart w:id="154" w:name="_Toc520356146"/>
      <w:bookmarkStart w:id="155" w:name="_Toc151193692"/>
      <w:bookmarkStart w:id="156" w:name="_Toc305158790"/>
      <w:bookmarkStart w:id="157" w:name="_Toc264969212"/>
      <w:bookmarkStart w:id="158" w:name="_Toc151193620"/>
      <w:bookmarkStart w:id="159" w:name="_Toc195842887"/>
      <w:bookmarkStart w:id="160" w:name="_Toc305158864"/>
      <w:bookmarkStart w:id="161" w:name="_Toc151190149"/>
      <w:bookmarkStart w:id="162" w:name="_Toc151193836"/>
      <w:bookmarkStart w:id="163" w:name="_Toc151193910"/>
      <w:bookmarkStart w:id="164" w:name="_Toc150509273"/>
    </w:p>
    <w:p>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pPr>
        <w:numPr>
          <w:ilvl w:val="0"/>
          <w:numId w:val="9"/>
        </w:numPr>
        <w:tabs>
          <w:tab w:val="left" w:pos="360"/>
        </w:tabs>
        <w:snapToGrid w:val="0"/>
        <w:spacing w:line="360" w:lineRule="auto"/>
        <w:ind w:left="357" w:hanging="357"/>
        <w:outlineLvl w:val="1"/>
        <w:rPr>
          <w:sz w:val="24"/>
        </w:rPr>
      </w:pPr>
      <w:r>
        <w:rPr>
          <w:sz w:val="24"/>
        </w:rPr>
        <w:t>样品</w:t>
      </w:r>
    </w:p>
    <w:p>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样品的评审方法以及评审标准等内容见第四章《评标方法和评标标准》。</w:t>
      </w:r>
    </w:p>
    <w:p>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pPr>
        <w:numPr>
          <w:ilvl w:val="1"/>
          <w:numId w:val="9"/>
        </w:numPr>
        <w:tabs>
          <w:tab w:val="left" w:pos="1080"/>
          <w:tab w:val="left" w:pos="2014"/>
        </w:tabs>
        <w:snapToGrid w:val="0"/>
        <w:spacing w:line="360" w:lineRule="auto"/>
        <w:ind w:left="1080" w:hanging="720"/>
        <w:rPr>
          <w:sz w:val="24"/>
        </w:rPr>
      </w:pPr>
      <w:r>
        <w:rPr>
          <w:sz w:val="24"/>
        </w:rPr>
        <w:t>进口产品</w:t>
      </w:r>
    </w:p>
    <w:p>
      <w:pPr>
        <w:numPr>
          <w:ilvl w:val="2"/>
          <w:numId w:val="9"/>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2"/>
          <w:numId w:val="9"/>
        </w:numPr>
        <w:tabs>
          <w:tab w:val="left" w:pos="2014"/>
        </w:tabs>
        <w:snapToGrid w:val="0"/>
        <w:spacing w:line="360" w:lineRule="auto"/>
        <w:rPr>
          <w:sz w:val="24"/>
        </w:rPr>
      </w:pPr>
      <w:r>
        <w:rPr>
          <w:sz w:val="24"/>
        </w:rPr>
        <w:t>本项目是否接受进口产品见第五章《采购需求》。</w:t>
      </w:r>
    </w:p>
    <w:p>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pPr>
        <w:numPr>
          <w:ilvl w:val="2"/>
          <w:numId w:val="9"/>
        </w:numPr>
        <w:snapToGrid w:val="0"/>
        <w:spacing w:line="360" w:lineRule="auto"/>
        <w:rPr>
          <w:sz w:val="24"/>
        </w:rPr>
      </w:pPr>
      <w:r>
        <w:rPr>
          <w:sz w:val="24"/>
        </w:rPr>
        <w:t>中小企业定义：</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供应商提供的货物、工程或者服务符合下列情形的，享受中小企业扶持政策：</w:t>
      </w:r>
    </w:p>
    <w:p>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w:t>
      </w:r>
      <w:r>
        <w:rPr>
          <w:rFonts w:hint="eastAsia"/>
          <w:color w:val="000000"/>
          <w:sz w:val="24"/>
        </w:rPr>
        <w:t>合同法</w:t>
      </w:r>
      <w:r>
        <w:rPr>
          <w:color w:val="000000"/>
          <w:sz w:val="24"/>
        </w:rPr>
        <w:t>》订立劳动合同的从业人员。</w:t>
      </w:r>
    </w:p>
    <w:p>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pPr>
        <w:numPr>
          <w:ilvl w:val="2"/>
          <w:numId w:val="9"/>
        </w:numPr>
        <w:snapToGrid w:val="0"/>
        <w:spacing w:line="360" w:lineRule="auto"/>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9"/>
        </w:numPr>
        <w:snapToGrid w:val="0"/>
        <w:spacing w:line="360" w:lineRule="auto"/>
        <w:rPr>
          <w:sz w:val="24"/>
        </w:rPr>
      </w:pPr>
      <w:r>
        <w:rPr>
          <w:sz w:val="24"/>
        </w:rPr>
        <w:t>残疾人福利单位定义：享受政府采购支持政策的残疾人福利性单位应当同时满足以下条件：</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 人）；</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依法与安置的每位残疾人签订了一年以上（含一年）的劳动合同或服务协议；</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9"/>
        </w:numPr>
        <w:snapToGrid w:val="0"/>
        <w:spacing w:line="360" w:lineRule="auto"/>
        <w:rPr>
          <w:sz w:val="24"/>
        </w:rPr>
      </w:pPr>
      <w:r>
        <w:rPr>
          <w:sz w:val="24"/>
        </w:rPr>
        <w:t>本项目是否专门面向中小企业预留采购份额见第一章《投标邀请》。</w:t>
      </w:r>
    </w:p>
    <w:p>
      <w:pPr>
        <w:numPr>
          <w:ilvl w:val="2"/>
          <w:numId w:val="9"/>
        </w:numPr>
        <w:snapToGrid w:val="0"/>
        <w:spacing w:line="360" w:lineRule="auto"/>
        <w:rPr>
          <w:sz w:val="24"/>
        </w:rPr>
      </w:pPr>
      <w:r>
        <w:rPr>
          <w:sz w:val="24"/>
        </w:rPr>
        <w:t>采购标的对应的中小企业划分标准所属行业见《投标人须知资料表》。</w:t>
      </w:r>
    </w:p>
    <w:p>
      <w:pPr>
        <w:numPr>
          <w:ilvl w:val="2"/>
          <w:numId w:val="9"/>
        </w:numPr>
        <w:snapToGrid w:val="0"/>
        <w:spacing w:line="360" w:lineRule="auto"/>
        <w:rPr>
          <w:sz w:val="24"/>
        </w:rPr>
      </w:pPr>
      <w:r>
        <w:rPr>
          <w:sz w:val="24"/>
        </w:rPr>
        <w:t>小微企业价格评审优惠的政策调整：见第四章《评标方法和评标标准》。</w:t>
      </w:r>
    </w:p>
    <w:p>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非政府强制采购的节能产品或环境标志产品，依据品目清单和认证证书实施政府优先采购。优先采购的具体规定见第四章《评标方法和评标标准》（如涉及）。</w:t>
      </w:r>
    </w:p>
    <w:p>
      <w:pPr>
        <w:numPr>
          <w:ilvl w:val="1"/>
          <w:numId w:val="9"/>
        </w:numPr>
        <w:tabs>
          <w:tab w:val="left" w:pos="1080"/>
          <w:tab w:val="left" w:pos="2014"/>
        </w:tabs>
        <w:snapToGrid w:val="0"/>
        <w:spacing w:line="360" w:lineRule="auto"/>
        <w:ind w:left="1080" w:hanging="720"/>
        <w:rPr>
          <w:sz w:val="24"/>
        </w:rPr>
      </w:pPr>
      <w:r>
        <w:rPr>
          <w:sz w:val="24"/>
        </w:rPr>
        <w:t>支持乡村产业振兴管理</w:t>
      </w:r>
    </w:p>
    <w:p>
      <w:pPr>
        <w:numPr>
          <w:ilvl w:val="2"/>
          <w:numId w:val="9"/>
        </w:numPr>
        <w:tabs>
          <w:tab w:val="left" w:pos="2014"/>
        </w:tabs>
        <w:snapToGrid w:val="0"/>
        <w:spacing w:line="360" w:lineRule="auto"/>
        <w:rPr>
          <w:sz w:val="24"/>
        </w:rPr>
      </w:pPr>
      <w:r>
        <w:rPr>
          <w:sz w:val="24"/>
        </w:rPr>
        <w:t>为落实《关于运用政府采购政策支持乡村产业振兴的通知》（财库〔2021〕19号）有关要求，做好支持脱贫攻坚工作，本项目采购活动中对于支持乡村振兴管理的相关要求见第五章《采购需求》（如涉及）。</w:t>
      </w:r>
    </w:p>
    <w:p>
      <w:pPr>
        <w:numPr>
          <w:ilvl w:val="1"/>
          <w:numId w:val="9"/>
        </w:numPr>
        <w:tabs>
          <w:tab w:val="left" w:pos="1080"/>
          <w:tab w:val="left" w:pos="2014"/>
        </w:tabs>
        <w:snapToGrid w:val="0"/>
        <w:spacing w:line="360" w:lineRule="auto"/>
        <w:ind w:left="1080" w:hanging="720"/>
        <w:rPr>
          <w:sz w:val="24"/>
        </w:rPr>
      </w:pPr>
      <w:r>
        <w:rPr>
          <w:sz w:val="24"/>
        </w:rPr>
        <w:t>正版软件</w:t>
      </w:r>
    </w:p>
    <w:p>
      <w:pPr>
        <w:numPr>
          <w:ilvl w:val="2"/>
          <w:numId w:val="9"/>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9"/>
        </w:numPr>
        <w:tabs>
          <w:tab w:val="left" w:pos="1080"/>
          <w:tab w:val="left" w:pos="2014"/>
        </w:tabs>
        <w:snapToGrid w:val="0"/>
        <w:spacing w:line="360" w:lineRule="auto"/>
        <w:ind w:left="1080" w:hanging="720"/>
        <w:rPr>
          <w:sz w:val="24"/>
        </w:rPr>
      </w:pPr>
      <w:r>
        <w:rPr>
          <w:sz w:val="24"/>
        </w:rPr>
        <w:t>信息安全产品</w:t>
      </w:r>
    </w:p>
    <w:p>
      <w:pPr>
        <w:numPr>
          <w:ilvl w:val="2"/>
          <w:numId w:val="9"/>
        </w:numPr>
        <w:tabs>
          <w:tab w:val="left" w:pos="2014"/>
        </w:tabs>
        <w:snapToGrid w:val="0"/>
        <w:spacing w:line="360" w:lineRule="auto"/>
        <w:rPr>
          <w:sz w:val="24"/>
        </w:rPr>
      </w:pPr>
      <w:r>
        <w:rPr>
          <w:sz w:val="24"/>
        </w:rPr>
        <w:t>所投产品属于《关于调整信息安全产品强制性认证实施要求的公告》（2009 年第33 号）范围的，采购经国家认证的信息安全产品，</w:t>
      </w:r>
      <w:r>
        <w:rPr>
          <w:kern w:val="0"/>
          <w:sz w:val="24"/>
        </w:rPr>
        <w:t>否则</w:t>
      </w:r>
      <w:r>
        <w:rPr>
          <w:b/>
          <w:kern w:val="0"/>
          <w:sz w:val="24"/>
        </w:rPr>
        <w:t>投标无效</w:t>
      </w:r>
      <w:r>
        <w:rPr>
          <w:sz w:val="24"/>
        </w:rPr>
        <w:t>。关于信息安全相关规定依据《关于信息安全产品实施政府采购的通知》（财库〔2010〕48 号）。</w:t>
      </w:r>
    </w:p>
    <w:p>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；属于推荐性标准的，优先采购，具体见第四章《评标方法和评标标准》。</w:t>
      </w:r>
    </w:p>
    <w:p>
      <w:pPr>
        <w:numPr>
          <w:ilvl w:val="0"/>
          <w:numId w:val="9"/>
        </w:numPr>
        <w:tabs>
          <w:tab w:val="left" w:pos="360"/>
        </w:tabs>
        <w:snapToGrid w:val="0"/>
        <w:spacing w:line="360" w:lineRule="auto"/>
        <w:ind w:left="357" w:hanging="357"/>
        <w:outlineLvl w:val="1"/>
        <w:rPr>
          <w:sz w:val="24"/>
        </w:rPr>
      </w:pPr>
      <w:r>
        <w:rPr>
          <w:sz w:val="24"/>
        </w:rPr>
        <w:t>投标费用</w:t>
      </w:r>
    </w:p>
    <w:p>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sz w:val="28"/>
        </w:rPr>
      </w:pPr>
      <w:bookmarkStart w:id="165" w:name="_1.8_计量单位"/>
      <w:bookmarkEnd w:id="165"/>
    </w:p>
    <w:p>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numPr>
          <w:ilvl w:val="0"/>
          <w:numId w:val="9"/>
        </w:numPr>
        <w:tabs>
          <w:tab w:val="left" w:pos="360"/>
        </w:tabs>
        <w:snapToGrid w:val="0"/>
        <w:spacing w:line="360" w:lineRule="auto"/>
        <w:ind w:left="357" w:hanging="357"/>
        <w:outlineLvl w:val="1"/>
        <w:rPr>
          <w:sz w:val="24"/>
        </w:rPr>
      </w:pPr>
      <w:bookmarkStart w:id="166" w:name="_Toc226965796"/>
      <w:bookmarkStart w:id="167" w:name="_Toc305158791"/>
      <w:bookmarkStart w:id="168" w:name="_Toc264969213"/>
      <w:bookmarkStart w:id="169" w:name="_Toc150774623"/>
      <w:bookmarkStart w:id="170" w:name="_Toc151193621"/>
      <w:bookmarkStart w:id="171" w:name="_Toc164608792"/>
      <w:bookmarkStart w:id="172" w:name="_Toc127151523"/>
      <w:bookmarkStart w:id="173" w:name="_Toc164608637"/>
      <w:bookmarkStart w:id="174" w:name="_Toc164351617"/>
      <w:bookmarkStart w:id="175" w:name="_Toc151193765"/>
      <w:bookmarkStart w:id="176" w:name="_Toc265228361"/>
      <w:bookmarkStart w:id="177" w:name="_Toc151190150"/>
      <w:bookmarkStart w:id="178" w:name="_Toc127161437"/>
      <w:bookmarkStart w:id="179" w:name="_Toc226965713"/>
      <w:bookmarkStart w:id="180" w:name="_Toc520356147"/>
      <w:bookmarkStart w:id="181" w:name="_Toc226309767"/>
      <w:bookmarkStart w:id="182" w:name="_Toc164229218"/>
      <w:bookmarkStart w:id="183" w:name="_Toc226337219"/>
      <w:bookmarkStart w:id="184" w:name="_Toc150480761"/>
      <w:bookmarkStart w:id="185" w:name="_Toc151193693"/>
      <w:bookmarkStart w:id="186" w:name="_Toc164229364"/>
      <w:bookmarkStart w:id="187" w:name="_Toc151193837"/>
      <w:bookmarkStart w:id="188" w:name="_Toc150774728"/>
      <w:bookmarkStart w:id="189" w:name="_Toc150509274"/>
      <w:bookmarkStart w:id="190" w:name="_Toc195842888"/>
      <w:bookmarkStart w:id="191" w:name="_Toc142311025"/>
      <w:bookmarkStart w:id="192" w:name="_Toc127151724"/>
      <w:bookmarkStart w:id="193" w:name="_Toc149720816"/>
      <w:bookmarkStart w:id="194" w:name="_Toc151193911"/>
      <w:bookmarkStart w:id="195" w:name="_Toc305158865"/>
      <w:r>
        <w:rPr>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sz w:val="24"/>
        </w:rPr>
        <w:t>成</w:t>
      </w:r>
    </w:p>
    <w:p>
      <w:pPr>
        <w:numPr>
          <w:ilvl w:val="1"/>
          <w:numId w:val="9"/>
        </w:numPr>
        <w:tabs>
          <w:tab w:val="left" w:pos="1080"/>
          <w:tab w:val="left" w:pos="2014"/>
        </w:tabs>
        <w:snapToGrid w:val="0"/>
        <w:spacing w:line="360" w:lineRule="auto"/>
        <w:ind w:left="1080" w:hanging="720"/>
        <w:rPr>
          <w:sz w:val="24"/>
        </w:rPr>
      </w:pPr>
      <w:r>
        <w:rPr>
          <w:sz w:val="24"/>
        </w:rPr>
        <w:t>招标文件包括以下部分：</w:t>
      </w:r>
    </w:p>
    <w:p>
      <w:pPr>
        <w:numPr>
          <w:ilvl w:val="0"/>
          <w:numId w:val="10"/>
        </w:numPr>
        <w:tabs>
          <w:tab w:val="left" w:pos="1980"/>
          <w:tab w:val="left" w:pos="2520"/>
        </w:tabs>
        <w:snapToGrid w:val="0"/>
        <w:spacing w:line="360" w:lineRule="auto"/>
        <w:ind w:left="1440" w:firstLine="5"/>
        <w:rPr>
          <w:sz w:val="24"/>
        </w:rPr>
      </w:pPr>
      <w:r>
        <w:rPr>
          <w:sz w:val="24"/>
        </w:rPr>
        <w:t>投标邀请</w:t>
      </w:r>
    </w:p>
    <w:p>
      <w:pPr>
        <w:numPr>
          <w:ilvl w:val="0"/>
          <w:numId w:val="10"/>
        </w:numPr>
        <w:tabs>
          <w:tab w:val="left" w:pos="1980"/>
          <w:tab w:val="left" w:pos="2520"/>
        </w:tabs>
        <w:snapToGrid w:val="0"/>
        <w:spacing w:line="360" w:lineRule="auto"/>
        <w:ind w:left="1440" w:firstLine="5"/>
        <w:rPr>
          <w:sz w:val="24"/>
        </w:rPr>
      </w:pPr>
      <w:r>
        <w:rPr>
          <w:sz w:val="24"/>
        </w:rPr>
        <w:t>投标人须知</w:t>
      </w:r>
    </w:p>
    <w:p>
      <w:pPr>
        <w:numPr>
          <w:ilvl w:val="0"/>
          <w:numId w:val="10"/>
        </w:numPr>
        <w:tabs>
          <w:tab w:val="left" w:pos="1980"/>
          <w:tab w:val="left" w:pos="2520"/>
        </w:tabs>
        <w:snapToGrid w:val="0"/>
        <w:spacing w:line="360" w:lineRule="auto"/>
        <w:ind w:left="1440" w:firstLine="5"/>
        <w:rPr>
          <w:sz w:val="24"/>
        </w:rPr>
      </w:pPr>
      <w:r>
        <w:rPr>
          <w:sz w:val="24"/>
        </w:rPr>
        <w:t>资格审查</w:t>
      </w:r>
    </w:p>
    <w:p>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pPr>
        <w:numPr>
          <w:ilvl w:val="0"/>
          <w:numId w:val="10"/>
        </w:numPr>
        <w:tabs>
          <w:tab w:val="left" w:pos="1980"/>
          <w:tab w:val="left" w:pos="2520"/>
        </w:tabs>
        <w:snapToGrid w:val="0"/>
        <w:spacing w:line="360" w:lineRule="auto"/>
        <w:ind w:left="1440" w:firstLine="5"/>
        <w:rPr>
          <w:sz w:val="24"/>
        </w:rPr>
      </w:pPr>
      <w:r>
        <w:rPr>
          <w:sz w:val="24"/>
        </w:rPr>
        <w:t>采购需求</w:t>
      </w:r>
    </w:p>
    <w:p>
      <w:pPr>
        <w:numPr>
          <w:ilvl w:val="0"/>
          <w:numId w:val="10"/>
        </w:numPr>
        <w:tabs>
          <w:tab w:val="left" w:pos="1980"/>
          <w:tab w:val="left" w:pos="2520"/>
        </w:tabs>
        <w:snapToGrid w:val="0"/>
        <w:spacing w:line="360" w:lineRule="auto"/>
        <w:ind w:left="1440" w:firstLine="5"/>
        <w:rPr>
          <w:sz w:val="24"/>
        </w:rPr>
      </w:pPr>
      <w:r>
        <w:rPr>
          <w:sz w:val="24"/>
        </w:rPr>
        <w:t>拟签订的合同文本</w:t>
      </w:r>
    </w:p>
    <w:p>
      <w:pPr>
        <w:numPr>
          <w:ilvl w:val="0"/>
          <w:numId w:val="10"/>
        </w:numPr>
        <w:tabs>
          <w:tab w:val="left" w:pos="1980"/>
          <w:tab w:val="left" w:pos="2520"/>
        </w:tabs>
        <w:snapToGrid w:val="0"/>
        <w:spacing w:line="360" w:lineRule="auto"/>
        <w:ind w:left="1440" w:firstLine="5"/>
        <w:rPr>
          <w:sz w:val="24"/>
        </w:rPr>
      </w:pPr>
      <w:r>
        <w:rPr>
          <w:sz w:val="24"/>
        </w:rPr>
        <w:t>投标文件格式</w:t>
      </w:r>
    </w:p>
    <w:p>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sz w:val="28"/>
        </w:rPr>
      </w:pPr>
      <w:bookmarkStart w:id="196" w:name="_Toc516367020"/>
      <w:bookmarkStart w:id="197" w:name="_Toc195842891"/>
      <w:bookmarkStart w:id="198" w:name="_Toc150774626"/>
      <w:bookmarkStart w:id="199" w:name="_Toc520356150"/>
      <w:bookmarkStart w:id="200" w:name="_Toc305158794"/>
      <w:bookmarkStart w:id="201" w:name="_Toc142311028"/>
      <w:bookmarkStart w:id="202" w:name="_Toc226309770"/>
      <w:bookmarkStart w:id="203" w:name="_Toc226965716"/>
      <w:bookmarkStart w:id="204" w:name="_Toc151193840"/>
      <w:bookmarkStart w:id="205" w:name="_Toc150480764"/>
      <w:bookmarkStart w:id="206" w:name="_Toc151193624"/>
      <w:bookmarkStart w:id="207" w:name="_Toc127151526"/>
      <w:bookmarkStart w:id="208" w:name="_Toc150774731"/>
      <w:bookmarkStart w:id="209" w:name="_Toc151190153"/>
      <w:bookmarkStart w:id="210" w:name="_Toc226337222"/>
      <w:bookmarkStart w:id="211" w:name="_Toc265228364"/>
      <w:bookmarkStart w:id="212" w:name="_Toc150509277"/>
      <w:bookmarkStart w:id="213" w:name="_Toc151193768"/>
      <w:bookmarkStart w:id="214" w:name="_Toc151193914"/>
      <w:bookmarkStart w:id="215" w:name="_Toc151193696"/>
      <w:bookmarkStart w:id="216" w:name="_Toc226965799"/>
      <w:bookmarkStart w:id="217" w:name="_Toc264969216"/>
      <w:bookmarkStart w:id="218" w:name="_Toc305158868"/>
    </w:p>
    <w:p>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6"/>
      <w:r>
        <w:rPr>
          <w:rFonts w:ascii="Times New Roman" w:hAnsi="Times New Roman" w:eastAsia="宋体"/>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numPr>
          <w:ilvl w:val="0"/>
          <w:numId w:val="9"/>
        </w:numPr>
        <w:tabs>
          <w:tab w:val="left" w:pos="360"/>
        </w:tabs>
        <w:snapToGrid w:val="0"/>
        <w:spacing w:line="360" w:lineRule="auto"/>
        <w:ind w:left="357" w:hanging="357"/>
        <w:outlineLvl w:val="1"/>
        <w:rPr>
          <w:sz w:val="24"/>
        </w:rPr>
      </w:pPr>
      <w:bookmarkStart w:id="219" w:name="_Toc151193625"/>
      <w:bookmarkStart w:id="220" w:name="_Toc142311029"/>
      <w:bookmarkStart w:id="221" w:name="_Toc265228365"/>
      <w:bookmarkStart w:id="222" w:name="_Toc164229222"/>
      <w:bookmarkStart w:id="223" w:name="_Toc127151728"/>
      <w:bookmarkStart w:id="224" w:name="_Toc151193769"/>
      <w:bookmarkStart w:id="225" w:name="_Toc150480765"/>
      <w:bookmarkStart w:id="226" w:name="_Toc264969217"/>
      <w:bookmarkStart w:id="227" w:name="_Toc127151527"/>
      <w:bookmarkStart w:id="228" w:name="_Toc305158795"/>
      <w:bookmarkStart w:id="229" w:name="_Toc150774732"/>
      <w:bookmarkStart w:id="230" w:name="_Toc195842892"/>
      <w:bookmarkStart w:id="231" w:name="_Toc164608796"/>
      <w:bookmarkStart w:id="232" w:name="_Toc226309771"/>
      <w:bookmarkStart w:id="233" w:name="_Toc520356151"/>
      <w:bookmarkStart w:id="234" w:name="_Toc305158869"/>
      <w:bookmarkStart w:id="235" w:name="_Toc164229368"/>
      <w:bookmarkStart w:id="236" w:name="_Toc151193915"/>
      <w:bookmarkStart w:id="237" w:name="_Toc226965717"/>
      <w:bookmarkStart w:id="238" w:name="_Toc226965800"/>
      <w:bookmarkStart w:id="239" w:name="_Toc151193841"/>
      <w:bookmarkStart w:id="240" w:name="_Toc516367021"/>
      <w:bookmarkStart w:id="241" w:name="_Toc226337223"/>
      <w:bookmarkStart w:id="242" w:name="_Toc127161441"/>
      <w:bookmarkStart w:id="243" w:name="_Toc149720820"/>
      <w:bookmarkStart w:id="244" w:name="_Toc151190154"/>
      <w:bookmarkStart w:id="245" w:name="_Toc164608641"/>
      <w:bookmarkStart w:id="246" w:name="_Toc151193697"/>
      <w:bookmarkStart w:id="247" w:name="_Toc150774627"/>
      <w:bookmarkStart w:id="248" w:name="_Toc150509278"/>
      <w:bookmarkStart w:id="249" w:name="_Toc164351621"/>
      <w:r>
        <w:rPr>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4"/>
        </w:rPr>
        <w:t>及投标语言</w:t>
      </w:r>
    </w:p>
    <w:p>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9"/>
        </w:numPr>
        <w:tabs>
          <w:tab w:val="left" w:pos="360"/>
        </w:tabs>
        <w:snapToGrid w:val="0"/>
        <w:spacing w:line="360" w:lineRule="auto"/>
        <w:ind w:left="357" w:hanging="357"/>
        <w:outlineLvl w:val="1"/>
        <w:rPr>
          <w:sz w:val="24"/>
        </w:rPr>
      </w:pPr>
      <w:bookmarkStart w:id="250" w:name="_Toc516367022"/>
      <w:bookmarkStart w:id="251" w:name="_Ref467306676"/>
      <w:bookmarkStart w:id="252" w:name="_Ref467306195"/>
      <w:bookmarkStart w:id="253" w:name="_Toc164351622"/>
      <w:bookmarkStart w:id="254" w:name="_Toc520356152"/>
      <w:bookmarkStart w:id="255" w:name="_Toc150774628"/>
      <w:bookmarkStart w:id="256" w:name="_Toc127161442"/>
      <w:bookmarkStart w:id="257" w:name="_Toc264969218"/>
      <w:bookmarkStart w:id="258" w:name="_Toc151190155"/>
      <w:bookmarkStart w:id="259" w:name="_Toc151193916"/>
      <w:bookmarkStart w:id="260" w:name="_Toc226337224"/>
      <w:bookmarkStart w:id="261" w:name="_Toc226965718"/>
      <w:bookmarkStart w:id="262" w:name="_Toc164608642"/>
      <w:bookmarkStart w:id="263" w:name="_Toc150774733"/>
      <w:bookmarkStart w:id="264" w:name="_Toc150480766"/>
      <w:bookmarkStart w:id="265" w:name="_Toc151193698"/>
      <w:bookmarkStart w:id="266" w:name="_Toc195842893"/>
      <w:bookmarkStart w:id="267" w:name="_Toc150509279"/>
      <w:bookmarkStart w:id="268" w:name="_Toc142311030"/>
      <w:bookmarkStart w:id="269" w:name="_Toc164229369"/>
      <w:bookmarkStart w:id="270" w:name="_Toc226965801"/>
      <w:bookmarkStart w:id="271" w:name="_Toc226309772"/>
      <w:bookmarkStart w:id="272" w:name="_Toc305158870"/>
      <w:bookmarkStart w:id="273" w:name="_Toc127151729"/>
      <w:bookmarkStart w:id="274" w:name="_Toc151193626"/>
      <w:bookmarkStart w:id="275" w:name="_Toc151193770"/>
      <w:bookmarkStart w:id="276" w:name="_Toc127151528"/>
      <w:bookmarkStart w:id="277" w:name="_Toc164608797"/>
      <w:bookmarkStart w:id="278" w:name="_Toc265228366"/>
      <w:bookmarkStart w:id="279" w:name="_Toc149720821"/>
      <w:bookmarkStart w:id="280" w:name="_Toc305158796"/>
      <w:bookmarkStart w:id="281" w:name="_Toc164229223"/>
      <w:bookmarkStart w:id="282" w:name="_Toc151193842"/>
      <w:r>
        <w:rPr>
          <w:sz w:val="24"/>
        </w:rPr>
        <w:t>投标文件</w:t>
      </w:r>
      <w:bookmarkEnd w:id="250"/>
      <w:bookmarkEnd w:id="251"/>
      <w:bookmarkEnd w:id="252"/>
      <w:r>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pPr>
        <w:numPr>
          <w:ilvl w:val="1"/>
          <w:numId w:val="9"/>
        </w:numPr>
        <w:tabs>
          <w:tab w:val="left" w:pos="1080"/>
          <w:tab w:val="left" w:pos="2014"/>
        </w:tabs>
        <w:snapToGrid w:val="0"/>
        <w:spacing w:line="360" w:lineRule="auto"/>
        <w:ind w:left="1077" w:hanging="720"/>
        <w:rPr>
          <w:sz w:val="24"/>
        </w:rPr>
      </w:pPr>
      <w:bookmarkStart w:id="283" w:name="_Ref467052588"/>
      <w:r>
        <w:rPr>
          <w:sz w:val="24"/>
        </w:rPr>
        <w:t>投标人应当按照招标文件的要求编制投标文件。投标文件应由《资格证明文件》、《商务技术文件》两部分构成。投标文件的部分格式要求，见第七章《投标文件格式》。</w:t>
      </w:r>
    </w:p>
    <w:p>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3"/>
    </w:p>
    <w:p>
      <w:pPr>
        <w:numPr>
          <w:ilvl w:val="0"/>
          <w:numId w:val="9"/>
        </w:numPr>
        <w:tabs>
          <w:tab w:val="left" w:pos="360"/>
        </w:tabs>
        <w:snapToGrid w:val="0"/>
        <w:spacing w:line="360" w:lineRule="auto"/>
        <w:ind w:left="357" w:hanging="357"/>
        <w:outlineLvl w:val="1"/>
        <w:rPr>
          <w:sz w:val="24"/>
        </w:rPr>
      </w:pPr>
      <w:bookmarkStart w:id="284" w:name="_Toc149720823"/>
      <w:bookmarkStart w:id="285" w:name="_Toc142311032"/>
      <w:bookmarkStart w:id="286" w:name="_Toc127151530"/>
      <w:bookmarkStart w:id="287" w:name="_Toc164608644"/>
      <w:bookmarkStart w:id="288" w:name="_Toc520356155"/>
      <w:bookmarkStart w:id="289" w:name="_Toc127161444"/>
      <w:bookmarkStart w:id="290" w:name="_Toc164608799"/>
      <w:bookmarkStart w:id="291" w:name="_Toc151193918"/>
      <w:bookmarkStart w:id="292" w:name="_Toc164229371"/>
      <w:bookmarkStart w:id="293" w:name="_Toc151193772"/>
      <w:bookmarkStart w:id="294" w:name="_Toc151193844"/>
      <w:bookmarkStart w:id="295" w:name="_Toc151193628"/>
      <w:bookmarkStart w:id="296" w:name="_Toc150774630"/>
      <w:bookmarkStart w:id="297" w:name="_Toc164351624"/>
      <w:bookmarkStart w:id="298" w:name="_Toc127151731"/>
      <w:bookmarkStart w:id="299" w:name="_Toc151193700"/>
      <w:bookmarkStart w:id="300" w:name="_Toc150774735"/>
      <w:bookmarkStart w:id="301" w:name="_Toc164229225"/>
      <w:bookmarkStart w:id="302" w:name="_Toc150480768"/>
      <w:bookmarkStart w:id="303" w:name="_Toc150509281"/>
      <w:bookmarkStart w:id="304" w:name="_Toc195842895"/>
      <w:bookmarkStart w:id="305" w:name="_Toc151190157"/>
      <w:r>
        <w:rPr>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numPr>
          <w:ilvl w:val="1"/>
          <w:numId w:val="9"/>
        </w:numPr>
        <w:tabs>
          <w:tab w:val="left" w:pos="1080"/>
          <w:tab w:val="left" w:pos="2014"/>
        </w:tabs>
        <w:snapToGrid w:val="0"/>
        <w:spacing w:line="360" w:lineRule="auto"/>
        <w:ind w:left="1077" w:hanging="720"/>
        <w:rPr>
          <w:sz w:val="24"/>
        </w:rPr>
      </w:pPr>
      <w:r>
        <w:rPr>
          <w:sz w:val="24"/>
        </w:rPr>
        <w:t>所有投标均以人民币报价。</w:t>
      </w:r>
    </w:p>
    <w:p>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pPr>
        <w:numPr>
          <w:ilvl w:val="2"/>
          <w:numId w:val="9"/>
        </w:numPr>
        <w:snapToGrid w:val="0"/>
        <w:spacing w:line="360" w:lineRule="auto"/>
        <w:rPr>
          <w:sz w:val="24"/>
        </w:rPr>
      </w:pPr>
      <w:r>
        <w:rPr>
          <w:sz w:val="24"/>
        </w:rPr>
        <w:t xml:space="preserve">按照招标文件要求完成本项目的全部相关服务费用。 </w:t>
      </w:r>
    </w:p>
    <w:p>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投标人不能提供任何有选择性或可调整的报价，否则其</w:t>
      </w:r>
      <w:r>
        <w:rPr>
          <w:b/>
          <w:sz w:val="24"/>
        </w:rPr>
        <w:t>投标无效</w:t>
      </w:r>
      <w:r>
        <w:rPr>
          <w:sz w:val="24"/>
        </w:rPr>
        <w:t>。</w:t>
      </w:r>
    </w:p>
    <w:p>
      <w:pPr>
        <w:numPr>
          <w:ilvl w:val="0"/>
          <w:numId w:val="9"/>
        </w:numPr>
        <w:tabs>
          <w:tab w:val="left" w:pos="360"/>
        </w:tabs>
        <w:snapToGrid w:val="0"/>
        <w:spacing w:line="360" w:lineRule="auto"/>
        <w:ind w:left="357" w:hanging="357"/>
        <w:outlineLvl w:val="1"/>
        <w:rPr>
          <w:sz w:val="24"/>
        </w:rPr>
      </w:pPr>
      <w:bookmarkStart w:id="306" w:name="_Toc164608645"/>
      <w:bookmarkStart w:id="307" w:name="_Toc150774736"/>
      <w:bookmarkStart w:id="308" w:name="_Ref467306513"/>
      <w:bookmarkStart w:id="309" w:name="_Toc149720824"/>
      <w:bookmarkStart w:id="310" w:name="_Toc142311033"/>
      <w:bookmarkStart w:id="311" w:name="_Toc164608800"/>
      <w:bookmarkStart w:id="312" w:name="_Toc151193845"/>
      <w:bookmarkStart w:id="313" w:name="_Toc305158799"/>
      <w:bookmarkStart w:id="314" w:name="_Toc127161445"/>
      <w:bookmarkStart w:id="315" w:name="_Toc265228369"/>
      <w:bookmarkStart w:id="316" w:name="_Toc195842896"/>
      <w:bookmarkStart w:id="317" w:name="_Toc151193629"/>
      <w:bookmarkStart w:id="318" w:name="_Toc226309775"/>
      <w:bookmarkStart w:id="319" w:name="_Toc164351625"/>
      <w:bookmarkStart w:id="320" w:name="_Toc150480769"/>
      <w:bookmarkStart w:id="321" w:name="_Toc150509282"/>
      <w:bookmarkStart w:id="322" w:name="_Toc264969221"/>
      <w:bookmarkStart w:id="323" w:name="_Toc226965721"/>
      <w:bookmarkStart w:id="324" w:name="_Toc127151531"/>
      <w:bookmarkStart w:id="325" w:name="_Toc151193773"/>
      <w:bookmarkStart w:id="326" w:name="_Toc151193701"/>
      <w:bookmarkStart w:id="327" w:name="_Toc164229226"/>
      <w:bookmarkStart w:id="328" w:name="_Toc151190158"/>
      <w:bookmarkStart w:id="329" w:name="_Toc305158873"/>
      <w:bookmarkStart w:id="330" w:name="_Toc226337227"/>
      <w:bookmarkStart w:id="331" w:name="_Toc151193919"/>
      <w:bookmarkStart w:id="332" w:name="_Toc226965804"/>
      <w:bookmarkStart w:id="333" w:name="_Toc520356156"/>
      <w:bookmarkStart w:id="334" w:name="_Toc150774631"/>
      <w:bookmarkStart w:id="335" w:name="_Toc127151732"/>
      <w:bookmarkStart w:id="336" w:name="_Toc164229372"/>
      <w:r>
        <w:rPr>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pPr>
        <w:numPr>
          <w:ilvl w:val="1"/>
          <w:numId w:val="9"/>
        </w:numPr>
        <w:tabs>
          <w:tab w:val="left" w:pos="1080"/>
          <w:tab w:val="left" w:pos="2014"/>
        </w:tabs>
        <w:snapToGrid w:val="0"/>
        <w:spacing w:line="360" w:lineRule="auto"/>
        <w:ind w:left="1077" w:hanging="720"/>
        <w:rPr>
          <w:sz w:val="24"/>
        </w:rPr>
      </w:pPr>
      <w:bookmarkStart w:id="337" w:name="_Ref467306302"/>
      <w:r>
        <w:rPr>
          <w:sz w:val="24"/>
        </w:rPr>
        <w:t>投标人应按《投标人须知资料表》中规定的金额及要求交纳投标保证金</w:t>
      </w:r>
      <w:bookmarkEnd w:id="337"/>
      <w:r>
        <w:rPr>
          <w:sz w:val="24"/>
        </w:rPr>
        <w:t>，并作为其投标的一部分。</w:t>
      </w:r>
    </w:p>
    <w:p>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pPr>
        <w:numPr>
          <w:ilvl w:val="1"/>
          <w:numId w:val="9"/>
        </w:numPr>
        <w:tabs>
          <w:tab w:val="left" w:pos="1080"/>
          <w:tab w:val="left" w:pos="2014"/>
        </w:tabs>
        <w:snapToGrid w:val="0"/>
        <w:spacing w:line="360" w:lineRule="auto"/>
        <w:ind w:left="1077" w:hanging="720"/>
        <w:rPr>
          <w:sz w:val="24"/>
        </w:rPr>
      </w:pPr>
      <w:r>
        <w:rPr>
          <w:sz w:val="24"/>
        </w:rPr>
        <w:t>投标保证金（保函）有效期同投标有效期。</w:t>
      </w:r>
    </w:p>
    <w:p>
      <w:pPr>
        <w:numPr>
          <w:ilvl w:val="1"/>
          <w:numId w:val="9"/>
        </w:numPr>
        <w:tabs>
          <w:tab w:val="left" w:pos="1080"/>
          <w:tab w:val="left" w:pos="2014"/>
        </w:tabs>
        <w:snapToGrid w:val="0"/>
        <w:spacing w:line="360" w:lineRule="auto"/>
        <w:ind w:left="1077" w:hanging="720"/>
        <w:rPr>
          <w:sz w:val="24"/>
        </w:rPr>
      </w:pPr>
      <w:r>
        <w:rPr>
          <w:sz w:val="24"/>
        </w:rPr>
        <w:t>联合体投标的，可以由联合体中的一方或者共同提交投标保证金，以一方名义提交投标保证金的，对联合体各方均具有约束力。</w:t>
      </w:r>
    </w:p>
    <w:p>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w:t>
      </w:r>
      <w:r>
        <w:rPr>
          <w:rFonts w:hint="eastAsia"/>
          <w:sz w:val="24"/>
        </w:rPr>
        <w:t>投标</w:t>
      </w:r>
      <w:r>
        <w:rPr>
          <w:sz w:val="24"/>
        </w:rPr>
        <w:t>保证金，经供应商同意后采购人、采购代理机构可以不再退还，但因投标人自身原因导致无法及时退还的除外：</w:t>
      </w:r>
    </w:p>
    <w:p>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pPr>
        <w:numPr>
          <w:ilvl w:val="2"/>
          <w:numId w:val="9"/>
        </w:numPr>
        <w:snapToGrid w:val="0"/>
        <w:spacing w:line="360" w:lineRule="auto"/>
        <w:rPr>
          <w:sz w:val="24"/>
        </w:rPr>
      </w:pPr>
      <w:r>
        <w:rPr>
          <w:sz w:val="24"/>
        </w:rPr>
        <w:t>中标人的投标保证金，自采购合同签订之日起5个工作日内退还中标人；</w:t>
      </w:r>
    </w:p>
    <w:p>
      <w:pPr>
        <w:numPr>
          <w:ilvl w:val="2"/>
          <w:numId w:val="9"/>
        </w:numPr>
        <w:snapToGrid w:val="0"/>
        <w:spacing w:line="360" w:lineRule="auto"/>
        <w:rPr>
          <w:sz w:val="24"/>
        </w:rPr>
      </w:pPr>
      <w:r>
        <w:rPr>
          <w:sz w:val="24"/>
        </w:rPr>
        <w:t>未中标投标人的投标保证金，自中标通知书发出之日起5个工作日内退还未中标人；</w:t>
      </w:r>
    </w:p>
    <w:p>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pPr>
        <w:numPr>
          <w:ilvl w:val="2"/>
          <w:numId w:val="9"/>
        </w:numPr>
        <w:snapToGrid w:val="0"/>
        <w:spacing w:line="360" w:lineRule="auto"/>
        <w:rPr>
          <w:sz w:val="24"/>
        </w:rPr>
      </w:pPr>
      <w:r>
        <w:rPr>
          <w:sz w:val="24"/>
        </w:rPr>
        <w:t>投标有效期内投标人撤销投标文件的；</w:t>
      </w:r>
    </w:p>
    <w:p>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pPr>
        <w:numPr>
          <w:ilvl w:val="0"/>
          <w:numId w:val="9"/>
        </w:numPr>
        <w:tabs>
          <w:tab w:val="left" w:pos="360"/>
        </w:tabs>
        <w:snapToGrid w:val="0"/>
        <w:spacing w:line="360" w:lineRule="auto"/>
        <w:ind w:left="357" w:hanging="357"/>
        <w:outlineLvl w:val="1"/>
        <w:rPr>
          <w:sz w:val="24"/>
        </w:rPr>
      </w:pPr>
      <w:bookmarkStart w:id="338" w:name="_Toc151193774"/>
      <w:bookmarkStart w:id="339" w:name="_Toc195842897"/>
      <w:bookmarkStart w:id="340" w:name="_Toc226337228"/>
      <w:bookmarkStart w:id="341" w:name="_Toc150509283"/>
      <w:bookmarkStart w:id="342" w:name="_Toc151193846"/>
      <w:bookmarkStart w:id="343" w:name="_Toc127161446"/>
      <w:bookmarkStart w:id="344" w:name="_Toc150480770"/>
      <w:bookmarkStart w:id="345" w:name="_Toc150774737"/>
      <w:bookmarkStart w:id="346" w:name="_Toc151190159"/>
      <w:bookmarkStart w:id="347" w:name="_Toc264969222"/>
      <w:bookmarkStart w:id="348" w:name="_Toc305158800"/>
      <w:bookmarkStart w:id="349" w:name="_Toc164229373"/>
      <w:bookmarkStart w:id="350" w:name="_Toc265228370"/>
      <w:bookmarkStart w:id="351" w:name="_Toc520356157"/>
      <w:bookmarkStart w:id="352" w:name="_Toc164608646"/>
      <w:bookmarkStart w:id="353" w:name="_Toc127151733"/>
      <w:bookmarkStart w:id="354" w:name="_Toc151193702"/>
      <w:bookmarkStart w:id="355" w:name="_Toc150774632"/>
      <w:bookmarkStart w:id="356" w:name="_Toc142311034"/>
      <w:bookmarkStart w:id="357" w:name="_Toc226309776"/>
      <w:bookmarkStart w:id="358" w:name="_Toc151193920"/>
      <w:bookmarkStart w:id="359" w:name="_Toc305158874"/>
      <w:bookmarkStart w:id="360" w:name="_Toc164351626"/>
      <w:bookmarkStart w:id="361" w:name="_Toc127151532"/>
      <w:bookmarkStart w:id="362" w:name="_Toc226965805"/>
      <w:bookmarkStart w:id="363" w:name="_Toc226965722"/>
      <w:bookmarkStart w:id="364" w:name="_Toc164229227"/>
      <w:bookmarkStart w:id="365" w:name="_Toc151193630"/>
      <w:bookmarkStart w:id="366" w:name="_Toc149720825"/>
      <w:bookmarkStart w:id="367" w:name="_Toc164608801"/>
      <w:r>
        <w:rPr>
          <w:sz w:val="24"/>
        </w:rPr>
        <w:t>投标有效期</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pPr>
        <w:numPr>
          <w:ilvl w:val="1"/>
          <w:numId w:val="9"/>
        </w:numPr>
        <w:tabs>
          <w:tab w:val="left" w:pos="1080"/>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pPr>
        <w:numPr>
          <w:ilvl w:val="0"/>
          <w:numId w:val="9"/>
        </w:numPr>
        <w:tabs>
          <w:tab w:val="left" w:pos="360"/>
        </w:tabs>
        <w:snapToGrid w:val="0"/>
        <w:spacing w:line="360" w:lineRule="auto"/>
        <w:ind w:left="357" w:hanging="357"/>
        <w:outlineLvl w:val="1"/>
        <w:rPr>
          <w:sz w:val="24"/>
        </w:rPr>
      </w:pPr>
      <w:bookmarkStart w:id="368" w:name="_Toc226337229"/>
      <w:bookmarkStart w:id="369" w:name="_Toc226965723"/>
      <w:bookmarkStart w:id="370" w:name="_Toc151193775"/>
      <w:bookmarkStart w:id="371" w:name="_Toc150774738"/>
      <w:bookmarkStart w:id="372" w:name="_Toc164351627"/>
      <w:bookmarkStart w:id="373" w:name="_Toc142311035"/>
      <w:bookmarkStart w:id="374" w:name="_Toc195842898"/>
      <w:bookmarkStart w:id="375" w:name="_Toc305158875"/>
      <w:bookmarkStart w:id="376" w:name="_Toc226309777"/>
      <w:bookmarkStart w:id="377" w:name="_Toc150774633"/>
      <w:bookmarkStart w:id="378" w:name="_Toc520356158"/>
      <w:bookmarkStart w:id="379" w:name="_Toc149720826"/>
      <w:bookmarkStart w:id="380" w:name="_Toc151193921"/>
      <w:bookmarkStart w:id="381" w:name="_Toc305158801"/>
      <w:bookmarkStart w:id="382" w:name="_Toc127151533"/>
      <w:bookmarkStart w:id="383" w:name="_Toc127151734"/>
      <w:bookmarkStart w:id="384" w:name="_Toc164608647"/>
      <w:bookmarkStart w:id="385" w:name="_Toc226965806"/>
      <w:bookmarkStart w:id="386" w:name="_Toc151193631"/>
      <w:bookmarkStart w:id="387" w:name="_Toc164229374"/>
      <w:bookmarkStart w:id="388" w:name="_Toc265228371"/>
      <w:bookmarkStart w:id="389" w:name="_Toc127161447"/>
      <w:bookmarkStart w:id="390" w:name="_Toc264969223"/>
      <w:bookmarkStart w:id="391" w:name="_Toc151193703"/>
      <w:bookmarkStart w:id="392" w:name="_Toc150509284"/>
      <w:bookmarkStart w:id="393" w:name="_Toc164608802"/>
      <w:bookmarkStart w:id="394" w:name="_Toc151190160"/>
      <w:bookmarkStart w:id="395" w:name="_Toc164229228"/>
      <w:bookmarkStart w:id="396" w:name="_Toc150480771"/>
      <w:bookmarkStart w:id="397" w:name="_Toc151193847"/>
      <w:r>
        <w:rPr>
          <w:sz w:val="24"/>
        </w:rPr>
        <w:t>投标文件的签署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sz w:val="24"/>
        </w:rPr>
        <w:t>、盖章</w:t>
      </w:r>
    </w:p>
    <w:p>
      <w:pPr>
        <w:pStyle w:val="4"/>
        <w:spacing w:line="360" w:lineRule="auto"/>
        <w:ind w:left="1012" w:leftChars="218" w:hanging="554" w:hangingChars="231"/>
        <w:rPr>
          <w:rFonts w:cs="宋体"/>
        </w:rPr>
      </w:pPr>
      <w:bookmarkStart w:id="398" w:name="_Toc305158876"/>
      <w:bookmarkStart w:id="399" w:name="_Toc226337230"/>
      <w:bookmarkStart w:id="400" w:name="_Toc226965807"/>
      <w:bookmarkStart w:id="401" w:name="_Toc226965724"/>
      <w:bookmarkStart w:id="402" w:name="_Toc265228372"/>
      <w:bookmarkStart w:id="403" w:name="_Toc195842899"/>
      <w:bookmarkStart w:id="404" w:name="_Toc151193922"/>
      <w:bookmarkStart w:id="405" w:name="_Toc520356159"/>
      <w:bookmarkStart w:id="406" w:name="_Toc151193848"/>
      <w:bookmarkStart w:id="407" w:name="_Toc150480772"/>
      <w:bookmarkStart w:id="408" w:name="_Toc150509285"/>
      <w:bookmarkStart w:id="409" w:name="_Toc151193704"/>
      <w:bookmarkStart w:id="410" w:name="_Toc151190161"/>
      <w:bookmarkStart w:id="411" w:name="_Toc305158802"/>
      <w:bookmarkStart w:id="412" w:name="_Toc264969224"/>
      <w:bookmarkStart w:id="413" w:name="_Toc150774634"/>
      <w:bookmarkStart w:id="414" w:name="_Toc150774739"/>
      <w:bookmarkStart w:id="415" w:name="_Toc127151534"/>
      <w:bookmarkStart w:id="416" w:name="_Toc142311036"/>
      <w:bookmarkStart w:id="417" w:name="_Toc151193776"/>
      <w:bookmarkStart w:id="418" w:name="_Toc226309778"/>
      <w:bookmarkStart w:id="419" w:name="_Toc151193632"/>
      <w:r>
        <w:rPr>
          <w:rFonts w:hint="eastAsia" w:cs="宋体"/>
        </w:rPr>
        <w:t>14.1投标人应按《投标人须知资料表》中的规定，准备和递交投标文件正本、副本和电子文档，每份投标文件封皮须清楚地标明“正本”或“副本”。投标文件的副本可采用正本的复印件，若正本和副本不一致，以正本为准。</w:t>
      </w:r>
    </w:p>
    <w:p>
      <w:pPr>
        <w:pStyle w:val="4"/>
        <w:tabs>
          <w:tab w:val="left" w:pos="420"/>
        </w:tabs>
        <w:spacing w:line="360" w:lineRule="auto"/>
        <w:ind w:left="1056" w:leftChars="200" w:hanging="636" w:hangingChars="265"/>
        <w:rPr>
          <w:rFonts w:cs="宋体"/>
          <w:highlight w:val="yellow"/>
        </w:rPr>
      </w:pPr>
      <w:r>
        <w:rPr>
          <w:rFonts w:hint="eastAsia" w:cs="宋体"/>
        </w:rPr>
        <w:t>14.2 《投标文件》的正本及《开标一览表》需打印或者用不褪色墨水书写。投标人的法定代表人授权的代表应按招标文件规定进行签署并逐页加盖单位印章。授权代表须持有书面的“法定代表人授权委托书”（格式见附件），并将其附在投标文件中。投标文件的每一页都应由法定代表人或法定代表人授权的代表用姓或首字母签字。投标文件的副本可以采用正本的复印件。任何行间插字、涂改和增删，必须由投标文件法定代表人授权的代表签字或者加盖公章后才有效。没有按招标文件规定签字和盖章的投标，将被视为无效投标被拒绝。</w:t>
      </w:r>
    </w:p>
    <w:p>
      <w:pPr>
        <w:pStyle w:val="53"/>
        <w:spacing w:line="360" w:lineRule="auto"/>
        <w:ind w:firstLine="480" w:firstLineChars="200"/>
        <w:rPr>
          <w:rFonts w:ascii="宋体" w:hAnsi="宋体" w:cs="宋体"/>
        </w:rPr>
      </w:pPr>
      <w:r>
        <w:rPr>
          <w:rFonts w:hint="eastAsia" w:ascii="宋体" w:hAnsi="宋体" w:cs="宋体"/>
        </w:rPr>
        <w:t>14.3 投标文件因字迹潦草或者表达不清所引起的后果由投标人负责。</w:t>
      </w:r>
    </w:p>
    <w:p>
      <w:pPr>
        <w:pStyle w:val="53"/>
        <w:spacing w:line="360" w:lineRule="auto"/>
        <w:ind w:firstLine="480" w:firstLineChars="200"/>
        <w:rPr>
          <w:rFonts w:hint="eastAsia" w:ascii="宋体" w:hAnsi="宋体" w:cs="宋体"/>
        </w:rPr>
      </w:pPr>
    </w:p>
    <w:p>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pPr>
        <w:numPr>
          <w:ilvl w:val="0"/>
          <w:numId w:val="9"/>
        </w:numPr>
        <w:tabs>
          <w:tab w:val="left" w:pos="360"/>
        </w:tabs>
        <w:snapToGrid w:val="0"/>
        <w:spacing w:line="360" w:lineRule="auto"/>
        <w:ind w:left="357" w:hanging="357"/>
        <w:outlineLvl w:val="1"/>
        <w:rPr>
          <w:sz w:val="24"/>
        </w:rPr>
      </w:pPr>
      <w:bookmarkStart w:id="420" w:name="_Toc264969225"/>
      <w:bookmarkStart w:id="421" w:name="_Toc226965808"/>
      <w:bookmarkStart w:id="422" w:name="_Toc164229230"/>
      <w:bookmarkStart w:id="423" w:name="_Toc520356160"/>
      <w:bookmarkStart w:id="424" w:name="_Toc151193777"/>
      <w:bookmarkStart w:id="425" w:name="_Toc164351629"/>
      <w:bookmarkStart w:id="426" w:name="_Toc127151535"/>
      <w:bookmarkStart w:id="427" w:name="_Toc150774635"/>
      <w:bookmarkStart w:id="428" w:name="_Toc150480773"/>
      <w:bookmarkStart w:id="429" w:name="_Toc151193633"/>
      <w:bookmarkStart w:id="430" w:name="_Toc226309779"/>
      <w:bookmarkStart w:id="431" w:name="_Toc265228373"/>
      <w:bookmarkStart w:id="432" w:name="_Toc151190162"/>
      <w:bookmarkStart w:id="433" w:name="_Toc305158877"/>
      <w:bookmarkStart w:id="434" w:name="_Toc150774740"/>
      <w:bookmarkStart w:id="435" w:name="_Toc150509286"/>
      <w:bookmarkStart w:id="436" w:name="_Toc164608649"/>
      <w:bookmarkStart w:id="437" w:name="_Toc151193849"/>
      <w:bookmarkStart w:id="438" w:name="_Toc127161449"/>
      <w:bookmarkStart w:id="439" w:name="_Toc151193705"/>
      <w:bookmarkStart w:id="440" w:name="_Toc127151736"/>
      <w:bookmarkStart w:id="441" w:name="_Toc226337231"/>
      <w:bookmarkStart w:id="442" w:name="_Toc151193923"/>
      <w:bookmarkStart w:id="443" w:name="_Toc195842900"/>
      <w:bookmarkStart w:id="444" w:name="_Toc149720828"/>
      <w:bookmarkStart w:id="445" w:name="_Toc142311037"/>
      <w:bookmarkStart w:id="446" w:name="_Toc305158803"/>
      <w:bookmarkStart w:id="447" w:name="_Toc226965725"/>
      <w:bookmarkStart w:id="448" w:name="_Toc164229376"/>
      <w:bookmarkStart w:id="449" w:name="_Toc164608804"/>
      <w:r>
        <w:rPr>
          <w:sz w:val="24"/>
        </w:rPr>
        <w:t>投标文件的</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sz w:val="24"/>
        </w:rPr>
        <w:t>提交</w:t>
      </w:r>
    </w:p>
    <w:p>
      <w:pPr>
        <w:spacing w:line="360" w:lineRule="auto"/>
        <w:ind w:left="1058" w:hanging="1058" w:hangingChars="441"/>
        <w:rPr>
          <w:sz w:val="24"/>
        </w:rPr>
      </w:pPr>
      <w:r>
        <w:rPr>
          <w:rFonts w:hint="eastAsia"/>
          <w:sz w:val="24"/>
        </w:rPr>
        <w:t xml:space="preserve">   15.1 投标文件必须密封递交。对封装材料及样式不作特别规定，但投标人应当保证其封装的可靠性，不致因搬运、堆放等原因散开，投标文件必须胶装。投标时，投标人应当将投标文件正本以密封袋/箱单独密封，所有的副本以密封袋/箱单独密封，电子版以密封袋/箱单独密封。密封袋/箱正面和投标文件封面须标明“正本”、“副本”、“电子版”字样。</w:t>
      </w:r>
    </w:p>
    <w:p>
      <w:pPr>
        <w:spacing w:line="360" w:lineRule="auto"/>
        <w:ind w:left="959" w:leftChars="228" w:hanging="480" w:hangingChars="200"/>
        <w:rPr>
          <w:sz w:val="24"/>
        </w:rPr>
      </w:pPr>
      <w:r>
        <w:rPr>
          <w:rFonts w:hint="eastAsia"/>
          <w:sz w:val="24"/>
        </w:rPr>
        <w:t>15.2 为方便开标唱标，投标人应将 “开标一览表”单独密封，并在包装袋/箱上标明“开标一览表”字样，在投标时单独递交。“开标一览表”中报价与投标文件正本报价相一致，若不一致则以单独递交的“开标一览表”价格为准。</w:t>
      </w:r>
    </w:p>
    <w:p>
      <w:pPr>
        <w:spacing w:line="360" w:lineRule="auto"/>
        <w:ind w:left="959" w:leftChars="228" w:hanging="480" w:hangingChars="200"/>
        <w:rPr>
          <w:sz w:val="24"/>
        </w:rPr>
      </w:pPr>
      <w:r>
        <w:rPr>
          <w:rFonts w:hint="eastAsia"/>
          <w:sz w:val="24"/>
        </w:rPr>
        <w:t>15.3 为方便核查投标保证金，投标人应当将“投标保证金”单独密封，并在包装袋/ 箱上标明 “投标保证金”字样，在投标时单独递交。</w:t>
      </w:r>
    </w:p>
    <w:p>
      <w:pPr>
        <w:spacing w:line="360" w:lineRule="auto"/>
        <w:ind w:firstLine="480" w:firstLineChars="200"/>
        <w:rPr>
          <w:sz w:val="24"/>
        </w:rPr>
      </w:pPr>
      <w:r>
        <w:rPr>
          <w:rFonts w:hint="eastAsia"/>
          <w:sz w:val="24"/>
        </w:rPr>
        <w:t>15.4 在第 15.1 款、第 15.2 款、第 15.3 款规定的及其他有关包装袋/箱上均应当：</w:t>
      </w:r>
    </w:p>
    <w:p>
      <w:pPr>
        <w:spacing w:line="360" w:lineRule="auto"/>
        <w:ind w:left="1058" w:leftChars="504"/>
        <w:rPr>
          <w:sz w:val="24"/>
        </w:rPr>
      </w:pPr>
      <w:r>
        <w:rPr>
          <w:rFonts w:hint="eastAsia"/>
          <w:sz w:val="24"/>
        </w:rPr>
        <w:t>15.4.1 所有包装袋/箱应清楚标明递交至招标公告中指明的投标地址。</w:t>
      </w:r>
    </w:p>
    <w:p>
      <w:pPr>
        <w:spacing w:line="360" w:lineRule="auto"/>
        <w:ind w:left="1058" w:leftChars="504"/>
        <w:rPr>
          <w:sz w:val="24"/>
        </w:rPr>
      </w:pPr>
      <w:r>
        <w:rPr>
          <w:rFonts w:hint="eastAsia"/>
          <w:sz w:val="24"/>
        </w:rPr>
        <w:t>15.4.2 注明招标公告中指明的服务名称、项目编号、包号和“在（投标截止时间 ）之前不得启封”的字样。</w:t>
      </w:r>
    </w:p>
    <w:p>
      <w:pPr>
        <w:spacing w:line="360" w:lineRule="auto"/>
        <w:ind w:left="1058" w:leftChars="504"/>
        <w:rPr>
          <w:sz w:val="24"/>
        </w:rPr>
      </w:pPr>
      <w:r>
        <w:rPr>
          <w:rFonts w:hint="eastAsia"/>
          <w:sz w:val="24"/>
        </w:rPr>
        <w:t>15.4.3 在包装袋/箱的封装处加盖投标人单位公章或者由法定代表人授权的代表签字。</w:t>
      </w:r>
    </w:p>
    <w:p>
      <w:pPr>
        <w:spacing w:line="360" w:lineRule="auto"/>
        <w:ind w:firstLine="480" w:firstLineChars="200"/>
        <w:rPr>
          <w:sz w:val="24"/>
        </w:rPr>
      </w:pPr>
      <w:r>
        <w:rPr>
          <w:rFonts w:hint="eastAsia"/>
          <w:sz w:val="24"/>
        </w:rPr>
        <w:t>15.5 拒收情形：</w:t>
      </w:r>
    </w:p>
    <w:p>
      <w:pPr>
        <w:spacing w:line="360" w:lineRule="auto"/>
        <w:ind w:left="1058" w:leftChars="504"/>
      </w:pPr>
      <w:r>
        <w:rPr>
          <w:rFonts w:hint="eastAsia"/>
          <w:sz w:val="24"/>
        </w:rPr>
        <w:t>采购人、采购代理机构有权拒绝接收未按照招标文件要求密封和标记的投标文件。</w:t>
      </w:r>
    </w:p>
    <w:p>
      <w:pPr>
        <w:numPr>
          <w:ilvl w:val="0"/>
          <w:numId w:val="9"/>
        </w:numPr>
        <w:tabs>
          <w:tab w:val="left" w:pos="360"/>
        </w:tabs>
        <w:snapToGrid w:val="0"/>
        <w:spacing w:line="360" w:lineRule="auto"/>
        <w:ind w:left="357" w:hanging="357"/>
        <w:outlineLvl w:val="1"/>
        <w:rPr>
          <w:sz w:val="24"/>
        </w:rPr>
      </w:pPr>
      <w:bookmarkStart w:id="450" w:name="_Toc226965809"/>
      <w:bookmarkStart w:id="451" w:name="_Toc164229231"/>
      <w:bookmarkStart w:id="452" w:name="_Toc151193634"/>
      <w:bookmarkStart w:id="453" w:name="_Toc150480774"/>
      <w:bookmarkStart w:id="454" w:name="_Toc151193778"/>
      <w:bookmarkStart w:id="455" w:name="_Toc150774636"/>
      <w:bookmarkStart w:id="456" w:name="_Toc150774741"/>
      <w:bookmarkStart w:id="457" w:name="_Toc151190163"/>
      <w:bookmarkStart w:id="458" w:name="_Toc127151737"/>
      <w:bookmarkStart w:id="459" w:name="_Toc265228374"/>
      <w:bookmarkStart w:id="460" w:name="_Toc164351630"/>
      <w:bookmarkStart w:id="461" w:name="_Toc305158878"/>
      <w:bookmarkStart w:id="462" w:name="_Toc305158804"/>
      <w:bookmarkStart w:id="463" w:name="_Toc520356161"/>
      <w:bookmarkStart w:id="464" w:name="_Toc127161450"/>
      <w:bookmarkStart w:id="465" w:name="_Toc164608805"/>
      <w:bookmarkStart w:id="466" w:name="_Toc264969226"/>
      <w:bookmarkStart w:id="467" w:name="_Toc149720829"/>
      <w:bookmarkStart w:id="468" w:name="_Toc150509287"/>
      <w:bookmarkStart w:id="469" w:name="_Toc142311038"/>
      <w:bookmarkStart w:id="470" w:name="_Toc164608650"/>
      <w:bookmarkStart w:id="471" w:name="_Toc151193924"/>
      <w:bookmarkStart w:id="472" w:name="_Toc226337232"/>
      <w:bookmarkStart w:id="473" w:name="_Toc226965726"/>
      <w:bookmarkStart w:id="474" w:name="_Toc164229377"/>
      <w:bookmarkStart w:id="475" w:name="_Toc151193850"/>
      <w:bookmarkStart w:id="476" w:name="_Toc226309780"/>
      <w:bookmarkStart w:id="477" w:name="_Toc195842901"/>
      <w:bookmarkStart w:id="478" w:name="_Toc151193706"/>
      <w:bookmarkStart w:id="479" w:name="_Toc127151536"/>
      <w:r>
        <w:rPr>
          <w:sz w:val="24"/>
        </w:rPr>
        <w:t>投标截止</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sz w:val="24"/>
        </w:rPr>
        <w:t>时间</w:t>
      </w:r>
    </w:p>
    <w:p>
      <w:pPr>
        <w:pStyle w:val="4"/>
        <w:spacing w:line="360" w:lineRule="auto"/>
        <w:ind w:left="960" w:hanging="960" w:hangingChars="400"/>
      </w:pPr>
      <w:r>
        <w:rPr>
          <w:rFonts w:hint="eastAsia"/>
        </w:rPr>
        <w:t xml:space="preserve">    16.1 投标人应当在招标公告中规定的截止时间内，将投标文件递交采购人、采购代理机构，递交地点应当是招标公告中规定的地址。</w:t>
      </w:r>
    </w:p>
    <w:p>
      <w:pPr>
        <w:pStyle w:val="4"/>
        <w:spacing w:line="360" w:lineRule="auto"/>
        <w:ind w:left="960" w:hanging="960" w:hangingChars="400"/>
      </w:pPr>
      <w:r>
        <w:rPr>
          <w:rFonts w:hint="eastAsia"/>
        </w:rPr>
        <w:t xml:space="preserve">    16.2 采购人、采购代理机构有权按本须知的规定，通过修改招标文件延长投标截止时间。在此情况下，采购人、采购代理机构和投标人受投标截止时间制约的所有权利和义务均应当延长至新的截止期。</w:t>
      </w:r>
    </w:p>
    <w:p>
      <w:pPr>
        <w:pStyle w:val="4"/>
        <w:spacing w:line="360" w:lineRule="auto"/>
      </w:pPr>
      <w:r>
        <w:rPr>
          <w:rFonts w:hint="eastAsia"/>
        </w:rPr>
        <w:t>16.3 拒收情形：</w:t>
      </w:r>
    </w:p>
    <w:p>
      <w:pPr>
        <w:pStyle w:val="4"/>
        <w:spacing w:line="360" w:lineRule="auto"/>
        <w:ind w:left="958" w:leftChars="456"/>
      </w:pPr>
      <w:r>
        <w:rPr>
          <w:rFonts w:hint="eastAsia"/>
        </w:rPr>
        <w:t>采购人、采购代理机构将拒绝接收在本须知规定的投标截止时间后逾期送达的任何投标文件。</w:t>
      </w:r>
    </w:p>
    <w:p>
      <w:pPr>
        <w:numPr>
          <w:ilvl w:val="0"/>
          <w:numId w:val="9"/>
        </w:numPr>
        <w:tabs>
          <w:tab w:val="left" w:pos="360"/>
        </w:tabs>
        <w:snapToGrid w:val="0"/>
        <w:spacing w:line="360" w:lineRule="auto"/>
        <w:ind w:left="357" w:hanging="357"/>
        <w:outlineLvl w:val="1"/>
        <w:rPr>
          <w:sz w:val="24"/>
        </w:rPr>
      </w:pPr>
      <w:bookmarkStart w:id="480" w:name="_Toc164608806"/>
      <w:bookmarkStart w:id="481" w:name="_Toc127151738"/>
      <w:bookmarkStart w:id="482" w:name="_Toc151193635"/>
      <w:bookmarkStart w:id="483" w:name="_Toc150480775"/>
      <w:bookmarkStart w:id="484" w:name="_Toc127151537"/>
      <w:bookmarkStart w:id="485" w:name="_Toc226337233"/>
      <w:bookmarkStart w:id="486" w:name="_Toc305158879"/>
      <w:bookmarkStart w:id="487" w:name="_Toc150774742"/>
      <w:bookmarkStart w:id="488" w:name="_Toc151190164"/>
      <w:bookmarkStart w:id="489" w:name="_Toc151193925"/>
      <w:bookmarkStart w:id="490" w:name="_Toc150774637"/>
      <w:bookmarkStart w:id="491" w:name="_Toc226309781"/>
      <w:bookmarkStart w:id="492" w:name="_Toc195842902"/>
      <w:bookmarkStart w:id="493" w:name="_Toc142311039"/>
      <w:bookmarkStart w:id="494" w:name="_Toc164608651"/>
      <w:bookmarkStart w:id="495" w:name="_Toc265228375"/>
      <w:bookmarkStart w:id="496" w:name="_Toc164229232"/>
      <w:bookmarkStart w:id="497" w:name="_Toc264969227"/>
      <w:bookmarkStart w:id="498" w:name="_Toc151193851"/>
      <w:bookmarkStart w:id="499" w:name="_Toc149720830"/>
      <w:bookmarkStart w:id="500" w:name="_Toc151193707"/>
      <w:bookmarkStart w:id="501" w:name="_Toc150509288"/>
      <w:bookmarkStart w:id="502" w:name="_Toc226965727"/>
      <w:bookmarkStart w:id="503" w:name="_Toc305158805"/>
      <w:bookmarkStart w:id="504" w:name="_Toc164351631"/>
      <w:bookmarkStart w:id="505" w:name="_Toc164229378"/>
      <w:bookmarkStart w:id="506" w:name="_Toc520356162"/>
      <w:bookmarkStart w:id="507" w:name="_Toc226965810"/>
      <w:bookmarkStart w:id="508" w:name="_Toc127161451"/>
      <w:bookmarkStart w:id="509" w:name="_Toc151193779"/>
      <w:r>
        <w:rPr>
          <w:sz w:val="24"/>
        </w:rPr>
        <w:t>投标文件的修改与撤回</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pPr>
        <w:pStyle w:val="4"/>
        <w:spacing w:line="360" w:lineRule="auto"/>
        <w:ind w:firstLine="480" w:firstLineChars="200"/>
      </w:pPr>
      <w:r>
        <w:rPr>
          <w:rFonts w:hint="eastAsia"/>
        </w:rPr>
        <w:t>17.1投标人在投标截止时间前，可以对所递交的投标文件进行补充、修改或者撤</w:t>
      </w:r>
    </w:p>
    <w:p>
      <w:pPr>
        <w:pStyle w:val="4"/>
        <w:spacing w:line="360" w:lineRule="auto"/>
        <w:ind w:firstLine="960" w:firstLineChars="400"/>
      </w:pPr>
      <w:r>
        <w:rPr>
          <w:rFonts w:hint="eastAsia"/>
        </w:rPr>
        <w:t>回，并书面通知采购人或者采购代理机构。补充、修改的内容应当按照招标</w:t>
      </w:r>
    </w:p>
    <w:p>
      <w:pPr>
        <w:pStyle w:val="4"/>
        <w:spacing w:line="360" w:lineRule="auto"/>
        <w:ind w:firstLine="960" w:firstLineChars="400"/>
      </w:pPr>
      <w:r>
        <w:rPr>
          <w:rFonts w:hint="eastAsia"/>
        </w:rPr>
        <w:t>文件要求签署、盖章、密封后，作为投标文件的组成部分。</w:t>
      </w:r>
    </w:p>
    <w:p>
      <w:pPr>
        <w:pStyle w:val="4"/>
        <w:spacing w:line="360" w:lineRule="auto"/>
        <w:ind w:firstLine="480" w:firstLineChars="200"/>
      </w:pPr>
      <w:r>
        <w:rPr>
          <w:rFonts w:hint="eastAsia"/>
        </w:rPr>
        <w:t>17.2 投标截止时间后，投标人不得对其投标文件做任何修改。</w:t>
      </w:r>
    </w:p>
    <w:p>
      <w:pPr>
        <w:pStyle w:val="4"/>
        <w:spacing w:line="360" w:lineRule="auto"/>
      </w:pPr>
      <w:r>
        <w:rPr>
          <w:rFonts w:hint="eastAsia"/>
        </w:rPr>
        <w:t xml:space="preserve">    17.3 从投标截止期至投标人在投标书格式中确定的投标有效期之间，投标人不得</w:t>
      </w:r>
    </w:p>
    <w:p>
      <w:pPr>
        <w:pStyle w:val="4"/>
        <w:spacing w:line="360" w:lineRule="auto"/>
        <w:ind w:firstLine="960" w:firstLineChars="400"/>
      </w:pPr>
      <w:r>
        <w:rPr>
          <w:rFonts w:hint="eastAsia"/>
        </w:rPr>
        <w:t>撤销其投标，否则其投标保证金将按照本须知的规定不予退还。</w:t>
      </w:r>
    </w:p>
    <w:p>
      <w:pPr>
        <w:pStyle w:val="3"/>
        <w:spacing w:before="0" w:line="360" w:lineRule="auto"/>
        <w:rPr>
          <w:rFonts w:ascii="Times New Roman" w:hAnsi="Times New Roman" w:eastAsia="宋体"/>
          <w:sz w:val="28"/>
        </w:rPr>
      </w:pPr>
      <w:bookmarkStart w:id="510" w:name="_Toc226309782"/>
      <w:bookmarkStart w:id="511" w:name="_Toc151193926"/>
      <w:bookmarkStart w:id="512" w:name="_Toc305158806"/>
      <w:bookmarkStart w:id="513" w:name="_Toc264969228"/>
      <w:bookmarkStart w:id="514" w:name="_Toc520356163"/>
      <w:bookmarkStart w:id="515" w:name="_Toc150509289"/>
      <w:bookmarkStart w:id="516" w:name="_Toc151190165"/>
      <w:bookmarkStart w:id="517" w:name="_Toc195842903"/>
      <w:bookmarkStart w:id="518" w:name="_Toc151193636"/>
      <w:bookmarkStart w:id="519" w:name="_Toc226965728"/>
      <w:bookmarkStart w:id="520" w:name="_Toc127151538"/>
      <w:bookmarkStart w:id="521" w:name="_Toc265228376"/>
      <w:bookmarkStart w:id="522" w:name="_Toc150774743"/>
      <w:bookmarkStart w:id="523" w:name="_Toc151193852"/>
      <w:bookmarkStart w:id="524" w:name="_Toc142311040"/>
      <w:bookmarkStart w:id="525" w:name="_Toc151193780"/>
      <w:bookmarkStart w:id="526" w:name="_Toc150774638"/>
      <w:bookmarkStart w:id="527" w:name="_Toc150480776"/>
      <w:bookmarkStart w:id="528" w:name="_Toc151193708"/>
      <w:bookmarkStart w:id="529" w:name="_Toc305158880"/>
      <w:bookmarkStart w:id="530" w:name="_Toc226965811"/>
      <w:bookmarkStart w:id="531" w:name="_Toc226337234"/>
      <w:r>
        <w:rPr>
          <w:rFonts w:ascii="Times New Roman" w:hAnsi="Times New Roman" w:eastAsia="宋体"/>
          <w:sz w:val="28"/>
        </w:rPr>
        <w:t>五   开标、资格审查及评标</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pPr>
        <w:numPr>
          <w:ilvl w:val="0"/>
          <w:numId w:val="9"/>
        </w:numPr>
        <w:tabs>
          <w:tab w:val="left" w:pos="360"/>
        </w:tabs>
        <w:snapToGrid w:val="0"/>
        <w:spacing w:line="360" w:lineRule="auto"/>
        <w:ind w:left="357" w:hanging="357"/>
        <w:outlineLvl w:val="1"/>
        <w:rPr>
          <w:sz w:val="24"/>
        </w:rPr>
      </w:pPr>
      <w:bookmarkStart w:id="532" w:name="_Toc195842904"/>
      <w:bookmarkStart w:id="533" w:name="_Toc520356164"/>
      <w:bookmarkStart w:id="534" w:name="_Toc151193709"/>
      <w:bookmarkStart w:id="535" w:name="_Toc151190166"/>
      <w:bookmarkStart w:id="536" w:name="_Toc151193637"/>
      <w:bookmarkStart w:id="537" w:name="_Toc226337235"/>
      <w:bookmarkStart w:id="538" w:name="_Toc305158807"/>
      <w:bookmarkStart w:id="539" w:name="_Toc164608653"/>
      <w:bookmarkStart w:id="540" w:name="_Toc226965812"/>
      <w:bookmarkStart w:id="541" w:name="_Toc164351633"/>
      <w:bookmarkStart w:id="542" w:name="_Toc151193781"/>
      <w:bookmarkStart w:id="543" w:name="_Toc142311041"/>
      <w:bookmarkStart w:id="544" w:name="_Toc127151740"/>
      <w:bookmarkStart w:id="545" w:name="_Toc305158881"/>
      <w:bookmarkStart w:id="546" w:name="_Toc164608808"/>
      <w:bookmarkStart w:id="547" w:name="_Toc149720832"/>
      <w:bookmarkStart w:id="548" w:name="_Toc265228377"/>
      <w:bookmarkStart w:id="549" w:name="_Toc226965729"/>
      <w:bookmarkStart w:id="550" w:name="_Toc164229234"/>
      <w:bookmarkStart w:id="551" w:name="_Toc150774639"/>
      <w:bookmarkStart w:id="552" w:name="_Toc150509290"/>
      <w:bookmarkStart w:id="553" w:name="_Toc151193853"/>
      <w:bookmarkStart w:id="554" w:name="_Toc226309783"/>
      <w:bookmarkStart w:id="555" w:name="_Toc150774744"/>
      <w:bookmarkStart w:id="556" w:name="_Toc127161453"/>
      <w:bookmarkStart w:id="557" w:name="_Toc150480777"/>
      <w:bookmarkStart w:id="558" w:name="_Toc164229380"/>
      <w:bookmarkStart w:id="559" w:name="_Toc264969229"/>
      <w:bookmarkStart w:id="560" w:name="_Toc151193927"/>
      <w:bookmarkStart w:id="561" w:name="_Toc127151539"/>
      <w:r>
        <w:rPr>
          <w:sz w:val="24"/>
        </w:rPr>
        <w:t>开标</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pPr>
        <w:pStyle w:val="4"/>
        <w:spacing w:line="360" w:lineRule="auto"/>
        <w:ind w:left="960" w:hanging="960" w:hangingChars="400"/>
      </w:pPr>
      <w:r>
        <w:rPr>
          <w:rFonts w:hint="eastAsia"/>
        </w:rPr>
        <w:t xml:space="preserve">   18.1 开标应当在招标文件确定的提交投标文件截止时间的同一时间进行。开标地点应当为招标文件中预先确定的地点。采购人或者采购代理机构应当对开标、评标现场活动进行全程录音录像。录音录像应当清晰可辨，音像资料作为采购文件一并存档。</w:t>
      </w:r>
    </w:p>
    <w:p>
      <w:pPr>
        <w:pStyle w:val="4"/>
        <w:spacing w:before="0" w:line="360" w:lineRule="auto"/>
      </w:pPr>
      <w:r>
        <w:rPr>
          <w:rFonts w:hint="eastAsia"/>
        </w:rPr>
        <w:t xml:space="preserve">  18.2 开标时，应当由投标人或者其推选的代表检查其投标文件的密封情况；经确</w:t>
      </w:r>
    </w:p>
    <w:p>
      <w:pPr>
        <w:pStyle w:val="4"/>
        <w:spacing w:before="0" w:line="360" w:lineRule="auto"/>
        <w:ind w:left="958" w:leftChars="456"/>
      </w:pPr>
      <w:r>
        <w:rPr>
          <w:rFonts w:hint="eastAsia"/>
        </w:rPr>
        <w:t>认无误后，由采购人或者采购代理机构工作人员当众拆封，宣布投标人名称、投标价格和招标文件规定的需要宣布的其他内容。</w:t>
      </w:r>
    </w:p>
    <w:p>
      <w:pPr>
        <w:pStyle w:val="4"/>
        <w:spacing w:line="360" w:lineRule="auto"/>
      </w:pPr>
      <w:r>
        <w:rPr>
          <w:rFonts w:hint="eastAsia"/>
        </w:rPr>
        <w:t xml:space="preserve">  18.3 开标过程应当由采购人或者采购代理机构负责记录，由参加开标的各投标人</w:t>
      </w:r>
    </w:p>
    <w:p>
      <w:pPr>
        <w:pStyle w:val="4"/>
        <w:spacing w:before="0" w:line="360" w:lineRule="auto"/>
        <w:ind w:left="958" w:leftChars="456"/>
      </w:pPr>
      <w:r>
        <w:rPr>
          <w:rFonts w:hint="eastAsia"/>
        </w:rPr>
        <w:t>代表和相关工作人员签字确认后随采购文件一并存档。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pPr>
        <w:pStyle w:val="4"/>
        <w:spacing w:line="360" w:lineRule="auto"/>
      </w:pPr>
      <w:r>
        <w:rPr>
          <w:rFonts w:hint="eastAsia"/>
        </w:rPr>
        <w:t xml:space="preserve">  18.4 投标人不足 3 家的，不予开标。</w:t>
      </w:r>
    </w:p>
    <w:p>
      <w:pPr>
        <w:numPr>
          <w:ilvl w:val="0"/>
          <w:numId w:val="9"/>
        </w:numPr>
        <w:tabs>
          <w:tab w:val="left" w:pos="360"/>
        </w:tabs>
        <w:snapToGrid w:val="0"/>
        <w:spacing w:line="360" w:lineRule="auto"/>
        <w:ind w:left="357" w:hanging="357"/>
        <w:outlineLvl w:val="1"/>
        <w:rPr>
          <w:sz w:val="24"/>
        </w:rPr>
      </w:pPr>
      <w:bookmarkStart w:id="562" w:name="_Toc520356165"/>
      <w:r>
        <w:rPr>
          <w:rFonts w:hint="eastAsia"/>
          <w:sz w:val="24"/>
        </w:rPr>
        <w:t xml:space="preserve"> </w:t>
      </w:r>
      <w:r>
        <w:rPr>
          <w:sz w:val="24"/>
        </w:rPr>
        <w:t>资格审查</w:t>
      </w:r>
    </w:p>
    <w:p>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62"/>
    <w:p>
      <w:pPr>
        <w:numPr>
          <w:ilvl w:val="0"/>
          <w:numId w:val="9"/>
        </w:numPr>
        <w:tabs>
          <w:tab w:val="left" w:pos="360"/>
        </w:tabs>
        <w:snapToGrid w:val="0"/>
        <w:spacing w:line="360" w:lineRule="auto"/>
        <w:ind w:left="357" w:hanging="357"/>
        <w:outlineLvl w:val="1"/>
        <w:rPr>
          <w:sz w:val="24"/>
        </w:rPr>
      </w:pPr>
      <w:bookmarkStart w:id="563" w:name="_Toc164608654"/>
      <w:bookmarkStart w:id="564" w:name="_Toc151190167"/>
      <w:bookmarkStart w:id="565" w:name="_Toc127151540"/>
      <w:bookmarkStart w:id="566" w:name="_Toc127161454"/>
      <w:bookmarkStart w:id="567" w:name="_Toc305158882"/>
      <w:bookmarkStart w:id="568" w:name="_Toc151193638"/>
      <w:bookmarkStart w:id="569" w:name="_Toc226965813"/>
      <w:bookmarkStart w:id="570" w:name="_Toc226337236"/>
      <w:bookmarkStart w:id="571" w:name="_Toc150480778"/>
      <w:bookmarkStart w:id="572" w:name="_Toc150774745"/>
      <w:bookmarkStart w:id="573" w:name="_Toc265228378"/>
      <w:bookmarkStart w:id="574" w:name="_Toc164608809"/>
      <w:bookmarkStart w:id="575" w:name="_Toc151193854"/>
      <w:bookmarkStart w:id="576" w:name="_Toc226965730"/>
      <w:bookmarkStart w:id="577" w:name="_Toc142311042"/>
      <w:bookmarkStart w:id="578" w:name="_Toc151193928"/>
      <w:bookmarkStart w:id="579" w:name="_Toc127151741"/>
      <w:bookmarkStart w:id="580" w:name="_Toc195842905"/>
      <w:bookmarkStart w:id="581" w:name="_Toc150774640"/>
      <w:bookmarkStart w:id="582" w:name="_Toc149720833"/>
      <w:bookmarkStart w:id="583" w:name="_Toc164229381"/>
      <w:bookmarkStart w:id="584" w:name="_Toc305158808"/>
      <w:bookmarkStart w:id="585" w:name="_Toc164229235"/>
      <w:bookmarkStart w:id="586" w:name="_Toc150509291"/>
      <w:bookmarkStart w:id="587" w:name="_Toc151193710"/>
      <w:bookmarkStart w:id="588" w:name="_Toc151193782"/>
      <w:bookmarkStart w:id="589" w:name="_Toc164351634"/>
      <w:bookmarkStart w:id="590" w:name="_Toc264969230"/>
      <w:bookmarkStart w:id="591" w:name="_Toc226309784"/>
      <w:r>
        <w:rPr>
          <w:sz w:val="24"/>
        </w:rPr>
        <w:t>评标委员会</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评标委员会根据政府采购有关规定和本次招标采购项目的特点进行组建，并负责具体评标事务，独立履行职责。</w:t>
      </w:r>
      <w:bookmarkStart w:id="592" w:name="_Toc520356166"/>
    </w:p>
    <w:p>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2"/>
      <w:bookmarkStart w:id="593" w:name="_Toc520356169"/>
    </w:p>
    <w:p>
      <w:pPr>
        <w:numPr>
          <w:ilvl w:val="0"/>
          <w:numId w:val="9"/>
        </w:numPr>
        <w:tabs>
          <w:tab w:val="left" w:pos="360"/>
        </w:tabs>
        <w:snapToGrid w:val="0"/>
        <w:spacing w:line="360" w:lineRule="auto"/>
        <w:ind w:left="357" w:hanging="357"/>
        <w:outlineLvl w:val="1"/>
        <w:rPr>
          <w:sz w:val="24"/>
        </w:rPr>
      </w:pPr>
      <w:r>
        <w:rPr>
          <w:sz w:val="24"/>
        </w:rPr>
        <w:t>评标程序、评标方法和评标标准</w:t>
      </w:r>
    </w:p>
    <w:p>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pPr>
        <w:tabs>
          <w:tab w:val="left" w:pos="360"/>
          <w:tab w:val="left" w:pos="1080"/>
        </w:tabs>
        <w:snapToGrid w:val="0"/>
        <w:spacing w:line="360" w:lineRule="auto"/>
        <w:ind w:left="1080"/>
        <w:rPr>
          <w:sz w:val="24"/>
        </w:rPr>
      </w:pPr>
    </w:p>
    <w:p>
      <w:pPr>
        <w:pStyle w:val="3"/>
        <w:spacing w:before="0" w:line="360" w:lineRule="auto"/>
        <w:rPr>
          <w:rFonts w:ascii="Times New Roman" w:hAnsi="Times New Roman" w:eastAsia="宋体"/>
          <w:sz w:val="28"/>
        </w:rPr>
      </w:pPr>
      <w:bookmarkStart w:id="594" w:name="_Toc305158887"/>
      <w:bookmarkStart w:id="595" w:name="_Toc226965818"/>
      <w:bookmarkStart w:id="596" w:name="_Toc151193787"/>
      <w:bookmarkStart w:id="597" w:name="_Toc151193715"/>
      <w:bookmarkStart w:id="598" w:name="_Toc264969235"/>
      <w:bookmarkStart w:id="599" w:name="_Toc151193643"/>
      <w:bookmarkStart w:id="600" w:name="_Toc142311047"/>
      <w:bookmarkStart w:id="601" w:name="_Toc151190172"/>
      <w:bookmarkStart w:id="602" w:name="_Toc151193859"/>
      <w:bookmarkStart w:id="603" w:name="_Toc150774645"/>
      <w:bookmarkStart w:id="604" w:name="_Toc265228383"/>
      <w:bookmarkStart w:id="605" w:name="_Toc150509296"/>
      <w:bookmarkStart w:id="606" w:name="_Toc150480783"/>
      <w:bookmarkStart w:id="607" w:name="_Toc195842910"/>
      <w:bookmarkStart w:id="608" w:name="_Toc226309789"/>
      <w:bookmarkStart w:id="609" w:name="_Toc226965735"/>
      <w:bookmarkStart w:id="610" w:name="_Toc305158813"/>
      <w:bookmarkStart w:id="611" w:name="_Toc226337241"/>
      <w:bookmarkStart w:id="612" w:name="_Toc150774750"/>
      <w:bookmarkStart w:id="613" w:name="_Toc151193933"/>
      <w:bookmarkStart w:id="614" w:name="_Toc127151545"/>
      <w:r>
        <w:rPr>
          <w:rFonts w:ascii="Times New Roman" w:hAnsi="Times New Roman" w:eastAsia="宋体"/>
          <w:sz w:val="28"/>
        </w:rPr>
        <w:t xml:space="preserve">六   </w:t>
      </w:r>
      <w:bookmarkEnd w:id="593"/>
      <w:r>
        <w:rPr>
          <w:rFonts w:ascii="Times New Roman" w:hAnsi="Times New Roman" w:eastAsia="宋体"/>
          <w:sz w:val="28"/>
        </w:rPr>
        <w:t>确定中标</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Start w:id="615" w:name="_Toc149720840"/>
      <w:bookmarkStart w:id="616" w:name="_Toc150509298"/>
      <w:bookmarkStart w:id="617" w:name="_Toc226337243"/>
      <w:bookmarkStart w:id="618" w:name="_Toc265228385"/>
      <w:bookmarkStart w:id="619" w:name="_Toc127161461"/>
      <w:bookmarkStart w:id="620" w:name="_Toc151193717"/>
      <w:bookmarkStart w:id="621" w:name="_Toc164351641"/>
      <w:bookmarkStart w:id="622" w:name="_Toc151193645"/>
      <w:bookmarkStart w:id="623" w:name="_Toc127151748"/>
      <w:bookmarkStart w:id="624" w:name="_Toc164229388"/>
      <w:bookmarkStart w:id="625" w:name="_Toc142311049"/>
      <w:bookmarkStart w:id="626" w:name="_Toc164608816"/>
      <w:bookmarkStart w:id="627" w:name="_Toc226965737"/>
      <w:bookmarkStart w:id="628" w:name="_Toc150774647"/>
      <w:bookmarkStart w:id="629" w:name="_Toc226965820"/>
      <w:bookmarkStart w:id="630" w:name="_Toc195842912"/>
      <w:bookmarkStart w:id="631" w:name="_Toc226309791"/>
      <w:bookmarkStart w:id="632" w:name="_Toc127151547"/>
      <w:bookmarkStart w:id="633" w:name="_Toc264969237"/>
      <w:bookmarkStart w:id="634" w:name="_Toc164229242"/>
      <w:bookmarkStart w:id="635" w:name="_Toc151193861"/>
      <w:bookmarkStart w:id="636" w:name="_Toc164608661"/>
      <w:bookmarkStart w:id="637" w:name="_Toc150774752"/>
      <w:bookmarkStart w:id="638" w:name="_Toc151193935"/>
      <w:bookmarkStart w:id="639" w:name="_Toc151193789"/>
      <w:bookmarkStart w:id="640" w:name="_Toc151190174"/>
      <w:bookmarkStart w:id="641" w:name="_Toc305158889"/>
      <w:bookmarkStart w:id="642" w:name="_Toc150480785"/>
      <w:bookmarkStart w:id="643" w:name="_Toc305158815"/>
    </w:p>
    <w:p>
      <w:pPr>
        <w:numPr>
          <w:ilvl w:val="0"/>
          <w:numId w:val="9"/>
        </w:numPr>
        <w:tabs>
          <w:tab w:val="left" w:pos="360"/>
        </w:tabs>
        <w:snapToGrid w:val="0"/>
        <w:spacing w:line="360" w:lineRule="auto"/>
        <w:ind w:left="357" w:hanging="357"/>
        <w:outlineLvl w:val="1"/>
        <w:rPr>
          <w:sz w:val="24"/>
        </w:rPr>
      </w:pPr>
      <w:r>
        <w:rPr>
          <w:sz w:val="24"/>
        </w:rPr>
        <w:t>确定中标人</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须知资料表》要求确定成交供应商。</w:t>
      </w:r>
    </w:p>
    <w:p>
      <w:pPr>
        <w:numPr>
          <w:ilvl w:val="0"/>
          <w:numId w:val="9"/>
        </w:numPr>
        <w:tabs>
          <w:tab w:val="left" w:pos="360"/>
        </w:tabs>
        <w:snapToGrid w:val="0"/>
        <w:spacing w:line="360" w:lineRule="auto"/>
        <w:ind w:left="357" w:hanging="357"/>
        <w:outlineLvl w:val="1"/>
        <w:rPr>
          <w:sz w:val="24"/>
        </w:rPr>
      </w:pPr>
      <w:bookmarkStart w:id="644" w:name="_Toc305158817"/>
      <w:bookmarkStart w:id="645" w:name="_Toc305158891"/>
      <w:bookmarkStart w:id="646" w:name="_Toc150774754"/>
      <w:bookmarkStart w:id="647" w:name="_Toc151193791"/>
      <w:bookmarkStart w:id="648" w:name="_Toc164351643"/>
      <w:bookmarkStart w:id="649" w:name="_Toc127151750"/>
      <w:bookmarkStart w:id="650" w:name="_Toc264969239"/>
      <w:bookmarkStart w:id="651" w:name="_Toc151193937"/>
      <w:bookmarkStart w:id="652" w:name="_Toc151193863"/>
      <w:bookmarkStart w:id="653" w:name="_Toc150480787"/>
      <w:bookmarkStart w:id="654" w:name="_Toc226965739"/>
      <w:bookmarkStart w:id="655" w:name="_Toc150774649"/>
      <w:bookmarkStart w:id="656" w:name="_Toc127161463"/>
      <w:bookmarkStart w:id="657" w:name="_Toc151193719"/>
      <w:bookmarkStart w:id="658" w:name="_Toc164608818"/>
      <w:bookmarkStart w:id="659" w:name="_Toc226337245"/>
      <w:bookmarkStart w:id="660" w:name="_Toc265228387"/>
      <w:bookmarkStart w:id="661" w:name="_Toc149720842"/>
      <w:bookmarkStart w:id="662" w:name="_Toc127151549"/>
      <w:bookmarkStart w:id="663" w:name="_Toc150509300"/>
      <w:bookmarkStart w:id="664" w:name="_Toc164229390"/>
      <w:bookmarkStart w:id="665" w:name="_Toc164608663"/>
      <w:bookmarkStart w:id="666" w:name="_Toc151193647"/>
      <w:bookmarkStart w:id="667" w:name="_Toc195842914"/>
      <w:bookmarkStart w:id="668" w:name="_Toc164229244"/>
      <w:bookmarkStart w:id="669" w:name="_Toc151190176"/>
      <w:bookmarkStart w:id="670" w:name="_Toc226309793"/>
      <w:bookmarkStart w:id="671" w:name="_Toc226965822"/>
      <w:bookmarkStart w:id="672" w:name="_Toc142311051"/>
      <w:bookmarkStart w:id="673" w:name="_Ref467306425"/>
      <w:bookmarkStart w:id="674" w:name="_Ref467307090"/>
      <w:bookmarkStart w:id="675" w:name="_Toc520356176"/>
      <w:r>
        <w:rPr>
          <w:sz w:val="24"/>
        </w:rPr>
        <w:t>中标公告与中标通知书</w:t>
      </w:r>
      <w:bookmarkEnd w:id="644"/>
      <w:bookmarkEnd w:id="645"/>
    </w:p>
    <w:p>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w:t>
      </w:r>
      <w:r>
        <w:rPr>
          <w:rFonts w:hint="eastAsia"/>
          <w:color w:val="000000"/>
          <w:kern w:val="0"/>
          <w:sz w:val="24"/>
        </w:rPr>
        <w:t>北京市政府采购网</w:t>
      </w:r>
      <w:r>
        <w:rPr>
          <w:color w:val="000000"/>
          <w:kern w:val="0"/>
          <w:sz w:val="24"/>
        </w:rPr>
        <w:t>公告中标结果</w:t>
      </w:r>
      <w:r>
        <w:rPr>
          <w:sz w:val="24"/>
        </w:rPr>
        <w:t>，</w:t>
      </w:r>
      <w:r>
        <w:rPr>
          <w:rFonts w:hint="eastAsia"/>
          <w:sz w:val="24"/>
        </w:rPr>
        <w:t>同时向中标人发出中标通知书，</w:t>
      </w:r>
      <w:r>
        <w:rPr>
          <w:sz w:val="24"/>
        </w:rPr>
        <w:t>中标公告期限为1个工作日。</w:t>
      </w:r>
    </w:p>
    <w:p>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pPr>
        <w:numPr>
          <w:ilvl w:val="0"/>
          <w:numId w:val="9"/>
        </w:numPr>
        <w:tabs>
          <w:tab w:val="left" w:pos="360"/>
        </w:tabs>
        <w:snapToGrid w:val="0"/>
        <w:spacing w:line="360" w:lineRule="auto"/>
        <w:ind w:left="357" w:hanging="357"/>
        <w:outlineLvl w:val="1"/>
        <w:rPr>
          <w:sz w:val="24"/>
        </w:rPr>
      </w:pPr>
      <w:r>
        <w:rPr>
          <w:sz w:val="24"/>
        </w:rPr>
        <w:t>废标</w:t>
      </w:r>
    </w:p>
    <w:p>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pPr>
        <w:numPr>
          <w:ilvl w:val="2"/>
          <w:numId w:val="9"/>
        </w:numPr>
        <w:snapToGrid w:val="0"/>
        <w:spacing w:line="360" w:lineRule="auto"/>
        <w:rPr>
          <w:sz w:val="24"/>
        </w:rPr>
      </w:pPr>
      <w:r>
        <w:rPr>
          <w:sz w:val="24"/>
        </w:rPr>
        <w:t>符合专业条件的供应商或者对招标文件作实质响应的供应商不足三家的；</w:t>
      </w:r>
    </w:p>
    <w:p>
      <w:pPr>
        <w:numPr>
          <w:ilvl w:val="2"/>
          <w:numId w:val="9"/>
        </w:numPr>
        <w:snapToGrid w:val="0"/>
        <w:spacing w:line="360" w:lineRule="auto"/>
        <w:rPr>
          <w:sz w:val="24"/>
        </w:rPr>
      </w:pPr>
      <w:r>
        <w:rPr>
          <w:sz w:val="24"/>
        </w:rPr>
        <w:t>出现影响采购公正的违法、违规行为的；</w:t>
      </w:r>
    </w:p>
    <w:p>
      <w:pPr>
        <w:numPr>
          <w:ilvl w:val="2"/>
          <w:numId w:val="9"/>
        </w:numPr>
        <w:snapToGrid w:val="0"/>
        <w:spacing w:line="360" w:lineRule="auto"/>
        <w:rPr>
          <w:sz w:val="24"/>
        </w:rPr>
      </w:pPr>
      <w:r>
        <w:rPr>
          <w:sz w:val="24"/>
        </w:rPr>
        <w:t>投标人的报价均超过了采购预算，采购人不能支付的；</w:t>
      </w:r>
    </w:p>
    <w:p>
      <w:pPr>
        <w:numPr>
          <w:ilvl w:val="2"/>
          <w:numId w:val="9"/>
        </w:numPr>
        <w:snapToGrid w:val="0"/>
        <w:spacing w:line="360" w:lineRule="auto"/>
        <w:rPr>
          <w:sz w:val="24"/>
        </w:rPr>
      </w:pPr>
      <w:r>
        <w:rPr>
          <w:sz w:val="24"/>
        </w:rPr>
        <w:t>因重大变故，采购任务取消的。</w:t>
      </w:r>
    </w:p>
    <w:p>
      <w:pPr>
        <w:numPr>
          <w:ilvl w:val="1"/>
          <w:numId w:val="9"/>
        </w:numPr>
        <w:tabs>
          <w:tab w:val="left" w:pos="1080"/>
          <w:tab w:val="left" w:pos="2014"/>
        </w:tabs>
        <w:snapToGrid w:val="0"/>
        <w:spacing w:line="360" w:lineRule="auto"/>
        <w:ind w:left="1077" w:hanging="720"/>
        <w:rPr>
          <w:sz w:val="24"/>
        </w:rPr>
      </w:pPr>
      <w:r>
        <w:rPr>
          <w:sz w:val="24"/>
        </w:rPr>
        <w:t>废标后，采购人将废标理由通知所有投标人。</w:t>
      </w:r>
    </w:p>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Pr>
        <w:numPr>
          <w:ilvl w:val="0"/>
          <w:numId w:val="9"/>
        </w:numPr>
        <w:tabs>
          <w:tab w:val="left" w:pos="360"/>
        </w:tabs>
        <w:snapToGrid w:val="0"/>
        <w:spacing w:line="360" w:lineRule="auto"/>
        <w:ind w:left="357" w:hanging="357"/>
        <w:outlineLvl w:val="1"/>
        <w:rPr>
          <w:sz w:val="24"/>
        </w:rPr>
      </w:pPr>
      <w:bookmarkStart w:id="676" w:name="_Toc305158818"/>
      <w:bookmarkStart w:id="677" w:name="_Toc151190177"/>
      <w:bookmarkStart w:id="678" w:name="_Ref467307062"/>
      <w:bookmarkStart w:id="679" w:name="_Toc151193792"/>
      <w:bookmarkStart w:id="680" w:name="_Toc226965823"/>
      <w:bookmarkStart w:id="681" w:name="_Toc265228388"/>
      <w:bookmarkStart w:id="682" w:name="_Toc127161464"/>
      <w:bookmarkStart w:id="683" w:name="_Ref467307204"/>
      <w:bookmarkStart w:id="684" w:name="_Toc164229245"/>
      <w:bookmarkStart w:id="685" w:name="_Toc305158892"/>
      <w:bookmarkStart w:id="686" w:name="_Ref467306978"/>
      <w:bookmarkStart w:id="687" w:name="_Toc149720843"/>
      <w:bookmarkStart w:id="688" w:name="_Toc226337246"/>
      <w:bookmarkStart w:id="689" w:name="_Toc151193720"/>
      <w:bookmarkStart w:id="690" w:name="_Toc150774650"/>
      <w:bookmarkStart w:id="691" w:name="_Toc264969240"/>
      <w:bookmarkStart w:id="692" w:name="_Toc164351644"/>
      <w:bookmarkStart w:id="693" w:name="_Toc151193938"/>
      <w:bookmarkStart w:id="694" w:name="_Toc150480788"/>
      <w:bookmarkStart w:id="695" w:name="_Toc150509301"/>
      <w:bookmarkStart w:id="696" w:name="_Toc164608664"/>
      <w:bookmarkStart w:id="697" w:name="_Toc151193648"/>
      <w:bookmarkStart w:id="698" w:name="_Toc520356175"/>
      <w:bookmarkStart w:id="699" w:name="_Toc151193864"/>
      <w:bookmarkStart w:id="700" w:name="_Ref467306377"/>
      <w:bookmarkStart w:id="701" w:name="_Toc142311052"/>
      <w:bookmarkStart w:id="702" w:name="_Toc150774755"/>
      <w:bookmarkStart w:id="703" w:name="_Toc127151751"/>
      <w:bookmarkStart w:id="704" w:name="_Toc195842915"/>
      <w:bookmarkStart w:id="705" w:name="_Toc164608819"/>
      <w:bookmarkStart w:id="706" w:name="_Toc127151550"/>
      <w:bookmarkStart w:id="707" w:name="_Toc226309794"/>
      <w:bookmarkStart w:id="708" w:name="_Toc164229391"/>
      <w:bookmarkStart w:id="709" w:name="_Toc226965740"/>
      <w:r>
        <w:rPr>
          <w:sz w:val="24"/>
        </w:rPr>
        <w:t>签订合同</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9"/>
        </w:numPr>
        <w:tabs>
          <w:tab w:val="left" w:pos="1080"/>
          <w:tab w:val="left" w:pos="2014"/>
        </w:tabs>
        <w:snapToGrid w:val="0"/>
        <w:spacing w:line="360" w:lineRule="auto"/>
        <w:ind w:left="1077" w:hanging="72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联合体中标的，联合体各方应当共同与采购人签订合同，就中标项目向采购人承担连带责任。</w:t>
      </w:r>
    </w:p>
    <w:p>
      <w:pPr>
        <w:numPr>
          <w:ilvl w:val="1"/>
          <w:numId w:val="9"/>
        </w:numPr>
        <w:tabs>
          <w:tab w:val="left" w:pos="1080"/>
          <w:tab w:val="left" w:pos="2014"/>
        </w:tabs>
        <w:snapToGrid w:val="0"/>
        <w:spacing w:line="360" w:lineRule="auto"/>
        <w:ind w:left="1077" w:hanging="720"/>
        <w:rPr>
          <w:sz w:val="24"/>
        </w:rPr>
      </w:pPr>
      <w:r>
        <w:rPr>
          <w:sz w:val="24"/>
        </w:rPr>
        <w:t>政府采购合同不能转包。</w:t>
      </w:r>
    </w:p>
    <w:p>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73"/>
    <w:bookmarkEnd w:id="674"/>
    <w:bookmarkEnd w:id="675"/>
    <w:p>
      <w:pPr>
        <w:numPr>
          <w:ilvl w:val="0"/>
          <w:numId w:val="9"/>
        </w:numPr>
        <w:tabs>
          <w:tab w:val="left" w:pos="360"/>
        </w:tabs>
        <w:snapToGrid w:val="0"/>
        <w:spacing w:line="360" w:lineRule="auto"/>
        <w:ind w:left="357" w:hanging="357"/>
        <w:outlineLvl w:val="1"/>
        <w:rPr>
          <w:sz w:val="24"/>
        </w:rPr>
      </w:pPr>
      <w:r>
        <w:rPr>
          <w:sz w:val="24"/>
        </w:rPr>
        <w:t>询问与质疑</w:t>
      </w:r>
    </w:p>
    <w:p>
      <w:pPr>
        <w:numPr>
          <w:ilvl w:val="1"/>
          <w:numId w:val="9"/>
        </w:numPr>
        <w:tabs>
          <w:tab w:val="left" w:pos="1080"/>
          <w:tab w:val="left" w:pos="2014"/>
        </w:tabs>
        <w:snapToGrid w:val="0"/>
        <w:spacing w:line="360" w:lineRule="auto"/>
        <w:ind w:left="1077" w:hanging="720"/>
        <w:rPr>
          <w:sz w:val="24"/>
        </w:rPr>
      </w:pPr>
      <w:r>
        <w:rPr>
          <w:sz w:val="24"/>
        </w:rPr>
        <w:t>询问</w:t>
      </w:r>
    </w:p>
    <w:p>
      <w:pPr>
        <w:numPr>
          <w:ilvl w:val="2"/>
          <w:numId w:val="9"/>
        </w:numPr>
        <w:snapToGrid w:val="0"/>
        <w:spacing w:line="360" w:lineRule="auto"/>
        <w:rPr>
          <w:sz w:val="24"/>
        </w:rPr>
      </w:pPr>
      <w:r>
        <w:rPr>
          <w:sz w:val="24"/>
        </w:rPr>
        <w:t>投标人对政府采购活动事项有疑问的，可依法提出询问，并按《投标人须知资料表》载明的形式送达采购人或采购代理机构。</w:t>
      </w:r>
    </w:p>
    <w:p>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pPr>
        <w:numPr>
          <w:ilvl w:val="1"/>
          <w:numId w:val="9"/>
        </w:numPr>
        <w:tabs>
          <w:tab w:val="left" w:pos="1080"/>
          <w:tab w:val="left" w:pos="2014"/>
        </w:tabs>
        <w:snapToGrid w:val="0"/>
        <w:spacing w:line="360" w:lineRule="auto"/>
        <w:ind w:left="1077" w:hanging="720"/>
        <w:rPr>
          <w:sz w:val="24"/>
        </w:rPr>
      </w:pPr>
      <w:r>
        <w:rPr>
          <w:sz w:val="24"/>
        </w:rPr>
        <w:t>质疑</w:t>
      </w:r>
    </w:p>
    <w:p>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numPr>
          <w:ilvl w:val="2"/>
          <w:numId w:val="9"/>
        </w:numPr>
        <w:snapToGrid w:val="0"/>
        <w:spacing w:line="360" w:lineRule="auto"/>
        <w:rPr>
          <w:sz w:val="24"/>
        </w:rPr>
      </w:pPr>
      <w:r>
        <w:rPr>
          <w:sz w:val="24"/>
        </w:rPr>
        <w:t>质疑函须使用财政部制定的范本文件。</w:t>
      </w:r>
    </w:p>
    <w:p>
      <w:pPr>
        <w:numPr>
          <w:ilvl w:val="2"/>
          <w:numId w:val="9"/>
        </w:numPr>
        <w:snapToGrid w:val="0"/>
        <w:spacing w:line="360" w:lineRule="auto"/>
        <w:rPr>
          <w:sz w:val="24"/>
        </w:rPr>
      </w:pPr>
      <w:r>
        <w:rPr>
          <w:sz w:val="24"/>
        </w:rPr>
        <w:t>投标人为自然人的，应当由本人签字；投标人为法人或者其他组织的，应当由法定代表人、主要负责人，或者其授权代表签字或者盖章，并加盖公章。</w:t>
      </w:r>
    </w:p>
    <w:p>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r>
        <w:rPr>
          <w:rFonts w:hint="eastAsia"/>
          <w:sz w:val="24"/>
        </w:rPr>
        <w:t>。</w:t>
      </w:r>
    </w:p>
    <w:p>
      <w:pPr>
        <w:numPr>
          <w:ilvl w:val="0"/>
          <w:numId w:val="9"/>
        </w:numPr>
        <w:tabs>
          <w:tab w:val="left" w:pos="360"/>
        </w:tabs>
        <w:snapToGrid w:val="0"/>
        <w:spacing w:line="360" w:lineRule="auto"/>
        <w:ind w:left="357" w:hanging="357"/>
        <w:outlineLvl w:val="1"/>
        <w:rPr>
          <w:sz w:val="24"/>
        </w:rPr>
      </w:pPr>
      <w:r>
        <w:rPr>
          <w:sz w:val="24"/>
        </w:rPr>
        <w:t>代理费</w:t>
      </w:r>
    </w:p>
    <w:p>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pPr>
        <w:spacing w:line="360" w:lineRule="auto"/>
        <w:jc w:val="center"/>
        <w:outlineLvl w:val="0"/>
        <w:rPr>
          <w:b/>
          <w:sz w:val="36"/>
          <w:szCs w:val="36"/>
        </w:rPr>
      </w:pPr>
      <w:bookmarkStart w:id="710" w:name="_Toc264969244"/>
      <w:bookmarkStart w:id="711" w:name="_Toc150480792"/>
      <w:bookmarkStart w:id="712" w:name="_Toc142311056"/>
      <w:bookmarkStart w:id="713" w:name="_Toc305158822"/>
      <w:bookmarkStart w:id="714" w:name="_Toc265228392"/>
      <w:bookmarkStart w:id="715" w:name="_Toc226965827"/>
      <w:bookmarkStart w:id="716" w:name="_Toc353825544"/>
      <w:bookmarkStart w:id="717" w:name="_Toc226337250"/>
      <w:bookmarkStart w:id="718" w:name="_Toc353873664"/>
      <w:bookmarkStart w:id="719" w:name="_Toc353873934"/>
      <w:bookmarkStart w:id="720" w:name="_Toc305158896"/>
      <w:bookmarkStart w:id="721" w:name="_Toc150774759"/>
      <w:bookmarkStart w:id="722" w:name="_Toc127151554"/>
      <w:bookmarkStart w:id="723" w:name="_Toc16399"/>
      <w:r>
        <w:rPr>
          <w:b/>
          <w:sz w:val="36"/>
          <w:szCs w:val="36"/>
        </w:rPr>
        <w:t xml:space="preserve">第三章   </w:t>
      </w:r>
      <w:bookmarkEnd w:id="710"/>
      <w:bookmarkEnd w:id="711"/>
      <w:bookmarkEnd w:id="712"/>
      <w:bookmarkEnd w:id="713"/>
      <w:bookmarkEnd w:id="714"/>
      <w:bookmarkEnd w:id="715"/>
      <w:bookmarkEnd w:id="716"/>
      <w:bookmarkEnd w:id="717"/>
      <w:bookmarkEnd w:id="718"/>
      <w:bookmarkEnd w:id="719"/>
      <w:bookmarkEnd w:id="720"/>
      <w:bookmarkEnd w:id="721"/>
      <w:bookmarkEnd w:id="722"/>
      <w:r>
        <w:rPr>
          <w:b/>
          <w:sz w:val="36"/>
          <w:szCs w:val="36"/>
        </w:rPr>
        <w:t>资格审查</w:t>
      </w:r>
      <w:bookmarkEnd w:id="723"/>
      <w:bookmarkStart w:id="724" w:name="_Toc487900382"/>
    </w:p>
    <w:p>
      <w:pPr>
        <w:tabs>
          <w:tab w:val="left" w:pos="360"/>
          <w:tab w:val="left" w:pos="900"/>
        </w:tabs>
        <w:snapToGrid w:val="0"/>
        <w:spacing w:line="360" w:lineRule="auto"/>
        <w:jc w:val="center"/>
        <w:outlineLvl w:val="1"/>
        <w:rPr>
          <w:b/>
          <w:sz w:val="24"/>
        </w:rPr>
      </w:pPr>
      <w:bookmarkStart w:id="725" w:name="_Toc99301422"/>
      <w:r>
        <w:rPr>
          <w:b/>
          <w:sz w:val="24"/>
        </w:rPr>
        <w:t>一、资格审查程序</w:t>
      </w:r>
      <w:bookmarkEnd w:id="725"/>
    </w:p>
    <w:p>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pPr>
        <w:widowControl/>
        <w:jc w:val="left"/>
        <w:rPr>
          <w:sz w:val="24"/>
        </w:rPr>
      </w:pPr>
    </w:p>
    <w:p>
      <w:pPr>
        <w:tabs>
          <w:tab w:val="left" w:pos="360"/>
          <w:tab w:val="left" w:pos="900"/>
        </w:tabs>
        <w:snapToGrid w:val="0"/>
        <w:spacing w:line="360" w:lineRule="auto"/>
        <w:jc w:val="center"/>
        <w:outlineLvl w:val="1"/>
        <w:rPr>
          <w:b/>
          <w:sz w:val="24"/>
        </w:rPr>
      </w:pPr>
      <w:r>
        <w:rPr>
          <w:b/>
          <w:sz w:val="24"/>
        </w:rPr>
        <w:t>二、资格审查要求</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jc w:val="center"/>
        </w:trPr>
        <w:tc>
          <w:tcPr>
            <w:tcW w:w="845" w:type="dxa"/>
            <w:vAlign w:val="center"/>
          </w:tcPr>
          <w:p>
            <w:pPr>
              <w:tabs>
                <w:tab w:val="left" w:pos="1080"/>
              </w:tabs>
              <w:snapToGrid w:val="0"/>
              <w:jc w:val="center"/>
              <w:rPr>
                <w:b/>
                <w:sz w:val="24"/>
              </w:rPr>
            </w:pPr>
            <w:bookmarkStart w:id="726" w:name="_Hlt487972895"/>
            <w:bookmarkEnd w:id="726"/>
            <w:r>
              <w:rPr>
                <w:b/>
                <w:sz w:val="24"/>
              </w:rPr>
              <w:t>序号</w:t>
            </w:r>
          </w:p>
        </w:tc>
        <w:tc>
          <w:tcPr>
            <w:tcW w:w="1982" w:type="dxa"/>
            <w:vAlign w:val="center"/>
          </w:tcPr>
          <w:p>
            <w:pPr>
              <w:tabs>
                <w:tab w:val="left" w:pos="1080"/>
              </w:tabs>
              <w:snapToGrid w:val="0"/>
              <w:jc w:val="center"/>
              <w:rPr>
                <w:b/>
                <w:sz w:val="24"/>
              </w:rPr>
            </w:pPr>
            <w:r>
              <w:rPr>
                <w:b/>
                <w:sz w:val="24"/>
              </w:rPr>
              <w:t>审查因素</w:t>
            </w:r>
          </w:p>
        </w:tc>
        <w:tc>
          <w:tcPr>
            <w:tcW w:w="4822" w:type="dxa"/>
            <w:vAlign w:val="center"/>
          </w:tcPr>
          <w:p>
            <w:pPr>
              <w:tabs>
                <w:tab w:val="left" w:pos="1080"/>
              </w:tabs>
              <w:snapToGrid w:val="0"/>
              <w:jc w:val="center"/>
              <w:rPr>
                <w:b/>
                <w:sz w:val="24"/>
              </w:rPr>
            </w:pPr>
            <w:r>
              <w:rPr>
                <w:b/>
                <w:sz w:val="24"/>
              </w:rPr>
              <w:t>审查内容</w:t>
            </w:r>
          </w:p>
        </w:tc>
        <w:tc>
          <w:tcPr>
            <w:tcW w:w="1639" w:type="dxa"/>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pPr>
              <w:tabs>
                <w:tab w:val="left" w:pos="1080"/>
              </w:tabs>
              <w:snapToGrid w:val="0"/>
              <w:jc w:val="center"/>
              <w:rPr>
                <w:sz w:val="24"/>
              </w:rPr>
            </w:pPr>
            <w:r>
              <w:rPr>
                <w:sz w:val="24"/>
              </w:rPr>
              <w:t>1</w:t>
            </w:r>
          </w:p>
        </w:tc>
        <w:tc>
          <w:tcPr>
            <w:tcW w:w="1982" w:type="dxa"/>
            <w:vAlign w:val="center"/>
          </w:tcPr>
          <w:p>
            <w:pPr>
              <w:tabs>
                <w:tab w:val="left" w:pos="1080"/>
              </w:tabs>
              <w:snapToGrid w:val="0"/>
              <w:rPr>
                <w:sz w:val="24"/>
              </w:rPr>
            </w:pPr>
            <w:r>
              <w:rPr>
                <w:sz w:val="24"/>
              </w:rPr>
              <w:t>满足《中华人民共和国政府采购法》第二十二条规定及法律法规的其他规定</w:t>
            </w:r>
          </w:p>
        </w:tc>
        <w:tc>
          <w:tcPr>
            <w:tcW w:w="4822" w:type="dxa"/>
            <w:vAlign w:val="center"/>
          </w:tcPr>
          <w:p>
            <w:pPr>
              <w:tabs>
                <w:tab w:val="left" w:pos="1080"/>
              </w:tabs>
              <w:snapToGrid w:val="0"/>
              <w:rPr>
                <w:sz w:val="24"/>
              </w:rPr>
            </w:pPr>
            <w:r>
              <w:rPr>
                <w:sz w:val="24"/>
              </w:rPr>
              <w:t>具体规定见第一章《投标邀请》</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pPr>
              <w:tabs>
                <w:tab w:val="left" w:pos="1080"/>
              </w:tabs>
              <w:snapToGrid w:val="0"/>
              <w:jc w:val="center"/>
              <w:rPr>
                <w:sz w:val="24"/>
              </w:rPr>
            </w:pPr>
            <w:r>
              <w:rPr>
                <w:sz w:val="24"/>
              </w:rPr>
              <w:t>1-1</w:t>
            </w:r>
          </w:p>
        </w:tc>
        <w:tc>
          <w:tcPr>
            <w:tcW w:w="1982" w:type="dxa"/>
            <w:vAlign w:val="center"/>
          </w:tcPr>
          <w:p>
            <w:pPr>
              <w:tabs>
                <w:tab w:val="left" w:pos="1080"/>
              </w:tabs>
              <w:snapToGrid w:val="0"/>
              <w:rPr>
                <w:sz w:val="24"/>
              </w:rPr>
            </w:pPr>
            <w:r>
              <w:rPr>
                <w:sz w:val="24"/>
              </w:rPr>
              <w:t>营业执照等证明文件</w:t>
            </w:r>
          </w:p>
        </w:tc>
        <w:tc>
          <w:tcPr>
            <w:tcW w:w="4822" w:type="dxa"/>
            <w:vAlign w:val="center"/>
          </w:tcPr>
          <w:p>
            <w:pPr>
              <w:tabs>
                <w:tab w:val="left" w:pos="1080"/>
              </w:tabs>
              <w:snapToGrid w:val="0"/>
              <w:rPr>
                <w:sz w:val="24"/>
              </w:rPr>
            </w:pPr>
            <w:r>
              <w:rPr>
                <w:sz w:val="24"/>
              </w:rPr>
              <w:t>投标人为企业（包括合伙企业）的，应提供有效的“营业执照”；</w:t>
            </w:r>
          </w:p>
          <w:p>
            <w:pPr>
              <w:tabs>
                <w:tab w:val="left" w:pos="1080"/>
              </w:tabs>
              <w:snapToGrid w:val="0"/>
              <w:rPr>
                <w:sz w:val="24"/>
              </w:rPr>
            </w:pPr>
            <w:r>
              <w:rPr>
                <w:sz w:val="24"/>
              </w:rPr>
              <w:t>投标人为事业单位的，应提供有效的“事业单位法人证书”；</w:t>
            </w:r>
          </w:p>
          <w:p>
            <w:pPr>
              <w:tabs>
                <w:tab w:val="left" w:pos="1080"/>
              </w:tabs>
              <w:snapToGrid w:val="0"/>
              <w:rPr>
                <w:sz w:val="24"/>
              </w:rPr>
            </w:pPr>
            <w:r>
              <w:rPr>
                <w:rFonts w:hint="eastAsia"/>
                <w:sz w:val="24"/>
              </w:rPr>
              <w:t>投标人是非企业机构的，应提供有效的“执业许可证”、“登记证书”等证明文件；</w:t>
            </w:r>
          </w:p>
          <w:p>
            <w:pPr>
              <w:tabs>
                <w:tab w:val="left" w:pos="1080"/>
              </w:tabs>
              <w:snapToGrid w:val="0"/>
              <w:rPr>
                <w:sz w:val="24"/>
              </w:rPr>
            </w:pPr>
            <w:r>
              <w:rPr>
                <w:sz w:val="24"/>
              </w:rPr>
              <w:t>投标人是个体工商户的，应提供有效的“个体工商户营业执照”；</w:t>
            </w:r>
          </w:p>
          <w:p>
            <w:pPr>
              <w:tabs>
                <w:tab w:val="left" w:pos="1080"/>
              </w:tabs>
              <w:snapToGrid w:val="0"/>
              <w:rPr>
                <w:sz w:val="24"/>
              </w:rPr>
            </w:pPr>
            <w:r>
              <w:rPr>
                <w:sz w:val="24"/>
              </w:rPr>
              <w:t>投标人是自然人的，应提供有效的自然人身份证明。</w:t>
            </w:r>
          </w:p>
          <w:p>
            <w:pPr>
              <w:tabs>
                <w:tab w:val="left" w:pos="1080"/>
              </w:tabs>
              <w:snapToGrid w:val="0"/>
              <w:rPr>
                <w:color w:val="000000"/>
                <w:sz w:val="24"/>
              </w:rPr>
            </w:pPr>
            <w:r>
              <w:rPr>
                <w:rFonts w:hint="eastAsia"/>
                <w:color w:val="000000"/>
                <w:sz w:val="24"/>
              </w:rPr>
              <w:t>若本项目允许分支机构参加投标，则分支机构参加投标的，此处可提供该分支机构或其所属法人或其他组织的相应证明文件。</w:t>
            </w:r>
          </w:p>
        </w:tc>
        <w:tc>
          <w:tcPr>
            <w:tcW w:w="1639" w:type="dxa"/>
            <w:vAlign w:val="center"/>
          </w:tcPr>
          <w:p>
            <w:pPr>
              <w:tabs>
                <w:tab w:val="left" w:pos="1080"/>
              </w:tabs>
              <w:snapToGrid w:val="0"/>
              <w:rPr>
                <w:sz w:val="24"/>
              </w:rPr>
            </w:pPr>
            <w:r>
              <w:rPr>
                <w:rFonts w:hint="eastAsia"/>
                <w:sz w:val="24"/>
              </w:rPr>
              <w:t>提供原件的清晰复印件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pPr>
              <w:tabs>
                <w:tab w:val="left" w:pos="1080"/>
              </w:tabs>
              <w:snapToGrid w:val="0"/>
              <w:jc w:val="center"/>
              <w:rPr>
                <w:sz w:val="24"/>
              </w:rPr>
            </w:pPr>
            <w:r>
              <w:rPr>
                <w:sz w:val="24"/>
              </w:rPr>
              <w:t>1-2</w:t>
            </w:r>
          </w:p>
        </w:tc>
        <w:tc>
          <w:tcPr>
            <w:tcW w:w="1982" w:type="dxa"/>
            <w:vAlign w:val="center"/>
          </w:tcPr>
          <w:p>
            <w:pPr>
              <w:tabs>
                <w:tab w:val="left" w:pos="1080"/>
              </w:tabs>
              <w:snapToGrid w:val="0"/>
              <w:rPr>
                <w:sz w:val="24"/>
              </w:rPr>
            </w:pPr>
            <w:r>
              <w:rPr>
                <w:sz w:val="24"/>
              </w:rPr>
              <w:t>投标人资格声明书</w:t>
            </w:r>
          </w:p>
        </w:tc>
        <w:tc>
          <w:tcPr>
            <w:tcW w:w="4822" w:type="dxa"/>
            <w:vAlign w:val="center"/>
          </w:tcPr>
          <w:p>
            <w:pPr>
              <w:tabs>
                <w:tab w:val="left" w:pos="1080"/>
              </w:tabs>
              <w:snapToGrid w:val="0"/>
              <w:rPr>
                <w:sz w:val="24"/>
              </w:rPr>
            </w:pPr>
            <w:r>
              <w:rPr>
                <w:sz w:val="24"/>
              </w:rPr>
              <w:t>提供了符合招标文件要求的《投标人资格声明书》。</w:t>
            </w:r>
          </w:p>
        </w:tc>
        <w:tc>
          <w:tcPr>
            <w:tcW w:w="1639" w:type="dxa"/>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pPr>
              <w:tabs>
                <w:tab w:val="left" w:pos="1080"/>
              </w:tabs>
              <w:snapToGrid w:val="0"/>
              <w:jc w:val="center"/>
              <w:rPr>
                <w:sz w:val="24"/>
              </w:rPr>
            </w:pPr>
            <w:r>
              <w:rPr>
                <w:rFonts w:hint="eastAsia"/>
                <w:sz w:val="24"/>
              </w:rPr>
              <w:t>1-</w:t>
            </w:r>
            <w:r>
              <w:rPr>
                <w:sz w:val="24"/>
              </w:rPr>
              <w:t>3</w:t>
            </w:r>
          </w:p>
        </w:tc>
        <w:tc>
          <w:tcPr>
            <w:tcW w:w="1982" w:type="dxa"/>
            <w:vAlign w:val="center"/>
          </w:tcPr>
          <w:p>
            <w:pPr>
              <w:tabs>
                <w:tab w:val="left" w:pos="1080"/>
              </w:tabs>
              <w:snapToGrid w:val="0"/>
              <w:rPr>
                <w:sz w:val="24"/>
              </w:rPr>
            </w:pPr>
            <w:r>
              <w:rPr>
                <w:sz w:val="24"/>
              </w:rPr>
              <w:t>投标人信用记录</w:t>
            </w:r>
          </w:p>
        </w:tc>
        <w:tc>
          <w:tcPr>
            <w:tcW w:w="4822" w:type="dxa"/>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639" w:type="dxa"/>
            <w:vAlign w:val="center"/>
          </w:tcPr>
          <w:p>
            <w:pPr>
              <w:tabs>
                <w:tab w:val="left" w:pos="1080"/>
              </w:tabs>
              <w:snapToGrid w:val="0"/>
              <w:rPr>
                <w:sz w:val="24"/>
              </w:rPr>
            </w:pPr>
            <w:r>
              <w:rPr>
                <w:sz w:val="24"/>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pPr>
              <w:tabs>
                <w:tab w:val="left" w:pos="1080"/>
              </w:tabs>
              <w:snapToGrid w:val="0"/>
              <w:jc w:val="center"/>
              <w:rPr>
                <w:sz w:val="24"/>
              </w:rPr>
            </w:pPr>
            <w:r>
              <w:rPr>
                <w:sz w:val="24"/>
              </w:rPr>
              <w:t>2</w:t>
            </w:r>
          </w:p>
        </w:tc>
        <w:tc>
          <w:tcPr>
            <w:tcW w:w="1982" w:type="dxa"/>
            <w:vAlign w:val="center"/>
          </w:tcPr>
          <w:p>
            <w:pPr>
              <w:tabs>
                <w:tab w:val="left" w:pos="1080"/>
              </w:tabs>
              <w:snapToGrid w:val="0"/>
              <w:rPr>
                <w:sz w:val="24"/>
              </w:rPr>
            </w:pPr>
            <w:r>
              <w:rPr>
                <w:sz w:val="24"/>
              </w:rPr>
              <w:t>落实政府采购政策需满足的资格要求</w:t>
            </w:r>
          </w:p>
        </w:tc>
        <w:tc>
          <w:tcPr>
            <w:tcW w:w="4822" w:type="dxa"/>
            <w:vAlign w:val="center"/>
          </w:tcPr>
          <w:p>
            <w:pPr>
              <w:tabs>
                <w:tab w:val="left" w:pos="1080"/>
              </w:tabs>
              <w:snapToGrid w:val="0"/>
              <w:rPr>
                <w:sz w:val="24"/>
              </w:rPr>
            </w:pPr>
            <w:r>
              <w:rPr>
                <w:sz w:val="24"/>
              </w:rPr>
              <w:t>具体要求见第一章《投标邀请》</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pPr>
              <w:tabs>
                <w:tab w:val="left" w:pos="1080"/>
              </w:tabs>
              <w:snapToGrid w:val="0"/>
              <w:jc w:val="center"/>
              <w:rPr>
                <w:sz w:val="24"/>
              </w:rPr>
            </w:pPr>
            <w:r>
              <w:rPr>
                <w:sz w:val="24"/>
              </w:rPr>
              <w:t>2-1</w:t>
            </w:r>
          </w:p>
        </w:tc>
        <w:tc>
          <w:tcPr>
            <w:tcW w:w="1982" w:type="dxa"/>
            <w:vAlign w:val="center"/>
          </w:tcPr>
          <w:p>
            <w:pPr>
              <w:tabs>
                <w:tab w:val="left" w:pos="1080"/>
              </w:tabs>
              <w:snapToGrid w:val="0"/>
              <w:rPr>
                <w:sz w:val="24"/>
              </w:rPr>
            </w:pPr>
            <w:r>
              <w:rPr>
                <w:sz w:val="24"/>
              </w:rPr>
              <w:t>中小企业声明函</w:t>
            </w:r>
          </w:p>
        </w:tc>
        <w:tc>
          <w:tcPr>
            <w:tcW w:w="4822" w:type="dxa"/>
            <w:vAlign w:val="center"/>
          </w:tcPr>
          <w:p>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pPr>
              <w:tabs>
                <w:tab w:val="left" w:pos="1080"/>
              </w:tabs>
              <w:snapToGrid w:val="0"/>
              <w:rPr>
                <w:sz w:val="24"/>
              </w:rPr>
            </w:pPr>
            <w:r>
              <w:rPr>
                <w:rFonts w:hint="eastAsia"/>
                <w:sz w:val="24"/>
              </w:rPr>
              <w:t>1、投标人单独投标的，应提供中小企业声明函；如为监狱企业或</w:t>
            </w:r>
            <w:r>
              <w:rPr>
                <w:sz w:val="24"/>
              </w:rPr>
              <w:t>残疾人福利性单位</w:t>
            </w:r>
            <w:r>
              <w:rPr>
                <w:rFonts w:hint="eastAsia"/>
                <w:sz w:val="24"/>
              </w:rPr>
              <w:t>，不必提供中小企业声明函，但须按注1或注2要求提供证明材料。</w:t>
            </w:r>
          </w:p>
          <w:p>
            <w:pPr>
              <w:tabs>
                <w:tab w:val="left" w:pos="1080"/>
              </w:tabs>
              <w:snapToGrid w:val="0"/>
              <w:rPr>
                <w:sz w:val="24"/>
              </w:rPr>
            </w:pPr>
            <w:r>
              <w:rPr>
                <w:rFonts w:hint="eastAsia"/>
                <w:sz w:val="24"/>
              </w:rPr>
              <w:t>2、如招标文件</w:t>
            </w:r>
            <w:r>
              <w:rPr>
                <w:sz w:val="24"/>
              </w:rPr>
              <w:t>要求以联合体形式参加或者要求合同分包的，</w:t>
            </w:r>
            <w:r>
              <w:rPr>
                <w:rFonts w:hint="eastAsia"/>
                <w:sz w:val="24"/>
              </w:rPr>
              <w:t>且投标人为联合体或拟进行合同分包的，则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应在声明函中如实列明单位性质，并按注1或注2要求提供证明材料。</w:t>
            </w:r>
          </w:p>
          <w:p>
            <w:pPr>
              <w:tabs>
                <w:tab w:val="left" w:pos="1080"/>
              </w:tabs>
              <w:snapToGrid w:val="0"/>
              <w:rPr>
                <w:sz w:val="24"/>
              </w:rPr>
            </w:pPr>
          </w:p>
          <w:p>
            <w:pPr>
              <w:tabs>
                <w:tab w:val="left" w:pos="1080"/>
              </w:tabs>
              <w:snapToGrid w:val="0"/>
              <w:rPr>
                <w:sz w:val="24"/>
              </w:rPr>
            </w:pPr>
            <w:r>
              <w:rPr>
                <w:rFonts w:hint="eastAsia"/>
                <w:sz w:val="24"/>
              </w:rPr>
              <w:t>注1：</w:t>
            </w:r>
            <w:r>
              <w:rPr>
                <w:sz w:val="24"/>
              </w:rPr>
              <w:t>监狱企业须提供由省级以上监狱管理局（北京市含教育矫治局）、戒毒管理局（含新疆生产建设兵团）出具的属于监狱企业的证明文件。</w:t>
            </w:r>
          </w:p>
          <w:p>
            <w:pPr>
              <w:tabs>
                <w:tab w:val="left" w:pos="1080"/>
              </w:tabs>
              <w:snapToGrid w:val="0"/>
              <w:rPr>
                <w:sz w:val="24"/>
              </w:rPr>
            </w:pPr>
            <w:r>
              <w:rPr>
                <w:rFonts w:hint="eastAsia"/>
                <w:sz w:val="24"/>
              </w:rPr>
              <w:t>注2：</w:t>
            </w:r>
            <w:r>
              <w:rPr>
                <w:sz w:val="24"/>
              </w:rPr>
              <w:t>残疾人福利性单位须按招标文件要求提供《残疾人福利性单位声明函》。</w:t>
            </w:r>
          </w:p>
        </w:tc>
        <w:tc>
          <w:tcPr>
            <w:tcW w:w="1639" w:type="dxa"/>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pPr>
              <w:tabs>
                <w:tab w:val="left" w:pos="1080"/>
              </w:tabs>
              <w:snapToGrid w:val="0"/>
              <w:jc w:val="center"/>
              <w:rPr>
                <w:sz w:val="24"/>
              </w:rPr>
            </w:pPr>
            <w:r>
              <w:rPr>
                <w:sz w:val="24"/>
              </w:rPr>
              <w:t>2-2</w:t>
            </w:r>
          </w:p>
        </w:tc>
        <w:tc>
          <w:tcPr>
            <w:tcW w:w="1982" w:type="dxa"/>
            <w:vAlign w:val="center"/>
          </w:tcPr>
          <w:p>
            <w:pPr>
              <w:tabs>
                <w:tab w:val="left" w:pos="1080"/>
              </w:tabs>
              <w:snapToGrid w:val="0"/>
              <w:rPr>
                <w:sz w:val="24"/>
              </w:rPr>
            </w:pPr>
            <w:r>
              <w:rPr>
                <w:sz w:val="24"/>
              </w:rPr>
              <w:t>拟分包情况说明及分包意向协议（类型一）</w:t>
            </w:r>
          </w:p>
        </w:tc>
        <w:tc>
          <w:tcPr>
            <w:tcW w:w="4822" w:type="dxa"/>
            <w:vAlign w:val="center"/>
          </w:tcPr>
          <w:p>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639" w:type="dxa"/>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pPr>
              <w:tabs>
                <w:tab w:val="left" w:pos="1080"/>
              </w:tabs>
              <w:snapToGrid w:val="0"/>
              <w:jc w:val="center"/>
              <w:rPr>
                <w:sz w:val="24"/>
              </w:rPr>
            </w:pPr>
            <w:r>
              <w:rPr>
                <w:sz w:val="24"/>
              </w:rPr>
              <w:t>2-3</w:t>
            </w:r>
          </w:p>
        </w:tc>
        <w:tc>
          <w:tcPr>
            <w:tcW w:w="1982" w:type="dxa"/>
            <w:vAlign w:val="center"/>
          </w:tcPr>
          <w:p>
            <w:pPr>
              <w:tabs>
                <w:tab w:val="left" w:pos="1080"/>
              </w:tabs>
              <w:snapToGrid w:val="0"/>
              <w:rPr>
                <w:sz w:val="24"/>
              </w:rPr>
            </w:pPr>
            <w:r>
              <w:rPr>
                <w:sz w:val="24"/>
              </w:rPr>
              <w:t>其它落实政府采购政策的资格要求</w:t>
            </w:r>
          </w:p>
        </w:tc>
        <w:tc>
          <w:tcPr>
            <w:tcW w:w="4822" w:type="dxa"/>
            <w:vAlign w:val="center"/>
          </w:tcPr>
          <w:p>
            <w:pPr>
              <w:tabs>
                <w:tab w:val="left" w:pos="1080"/>
              </w:tabs>
              <w:snapToGrid w:val="0"/>
              <w:rPr>
                <w:sz w:val="24"/>
              </w:rPr>
            </w:pPr>
            <w:r>
              <w:rPr>
                <w:sz w:val="24"/>
              </w:rPr>
              <w:t>如有，见第一章《投标邀请》</w:t>
            </w:r>
          </w:p>
        </w:tc>
        <w:tc>
          <w:tcPr>
            <w:tcW w:w="1639" w:type="dxa"/>
            <w:vAlign w:val="center"/>
          </w:tcPr>
          <w:p>
            <w:pPr>
              <w:tabs>
                <w:tab w:val="left" w:pos="1080"/>
              </w:tabs>
              <w:snapToGrid w:val="0"/>
              <w:rPr>
                <w:sz w:val="24"/>
              </w:rPr>
            </w:pPr>
            <w:r>
              <w:rPr>
                <w:rFonts w:hint="eastAsia"/>
                <w:sz w:val="24"/>
              </w:rPr>
              <w:t>提供有效证明文件原件的清晰复印件并加盖公章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pPr>
              <w:tabs>
                <w:tab w:val="left" w:pos="1080"/>
              </w:tabs>
              <w:snapToGrid w:val="0"/>
              <w:jc w:val="center"/>
              <w:rPr>
                <w:sz w:val="24"/>
              </w:rPr>
            </w:pPr>
            <w:r>
              <w:rPr>
                <w:sz w:val="24"/>
              </w:rPr>
              <w:t>3</w:t>
            </w:r>
          </w:p>
        </w:tc>
        <w:tc>
          <w:tcPr>
            <w:tcW w:w="1982" w:type="dxa"/>
            <w:vAlign w:val="center"/>
          </w:tcPr>
          <w:p>
            <w:pPr>
              <w:tabs>
                <w:tab w:val="left" w:pos="1080"/>
              </w:tabs>
              <w:snapToGrid w:val="0"/>
              <w:rPr>
                <w:sz w:val="24"/>
              </w:rPr>
            </w:pPr>
            <w:r>
              <w:rPr>
                <w:sz w:val="24"/>
              </w:rPr>
              <w:t>本项目的特定资格要求</w:t>
            </w:r>
          </w:p>
        </w:tc>
        <w:tc>
          <w:tcPr>
            <w:tcW w:w="4822" w:type="dxa"/>
            <w:vAlign w:val="center"/>
          </w:tcPr>
          <w:p>
            <w:pPr>
              <w:tabs>
                <w:tab w:val="left" w:pos="1080"/>
              </w:tabs>
              <w:snapToGrid w:val="0"/>
              <w:rPr>
                <w:sz w:val="24"/>
              </w:rPr>
            </w:pPr>
            <w:r>
              <w:rPr>
                <w:sz w:val="24"/>
              </w:rPr>
              <w:t>如有，见第一章《投标邀请》</w:t>
            </w:r>
          </w:p>
        </w:tc>
        <w:tc>
          <w:tcPr>
            <w:tcW w:w="1639" w:type="dxa"/>
            <w:vAlign w:val="center"/>
          </w:tcPr>
          <w:p>
            <w:pPr>
              <w:tabs>
                <w:tab w:val="left" w:pos="1080"/>
              </w:tabs>
              <w:snapToGrid w:val="0"/>
              <w:rPr>
                <w:sz w:val="24"/>
              </w:rPr>
            </w:pPr>
            <w:r>
              <w:rPr>
                <w:rFonts w:hint="eastAsia"/>
                <w:sz w:val="24"/>
              </w:rPr>
              <w:t>提供有效证明文件原件的清晰复印件并加盖公章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jc w:val="center"/>
        </w:trPr>
        <w:tc>
          <w:tcPr>
            <w:tcW w:w="845" w:type="dxa"/>
            <w:vAlign w:val="center"/>
          </w:tcPr>
          <w:p>
            <w:pPr>
              <w:tabs>
                <w:tab w:val="left" w:pos="1080"/>
              </w:tabs>
              <w:snapToGrid w:val="0"/>
              <w:jc w:val="center"/>
              <w:rPr>
                <w:sz w:val="24"/>
              </w:rPr>
            </w:pPr>
            <w:r>
              <w:rPr>
                <w:sz w:val="24"/>
              </w:rPr>
              <w:t>3-1</w:t>
            </w:r>
          </w:p>
        </w:tc>
        <w:tc>
          <w:tcPr>
            <w:tcW w:w="1982" w:type="dxa"/>
            <w:vAlign w:val="center"/>
          </w:tcPr>
          <w:p>
            <w:pPr>
              <w:tabs>
                <w:tab w:val="left" w:pos="1080"/>
              </w:tabs>
              <w:snapToGrid w:val="0"/>
              <w:rPr>
                <w:sz w:val="24"/>
              </w:rPr>
            </w:pPr>
            <w:r>
              <w:rPr>
                <w:sz w:val="24"/>
              </w:rPr>
              <w:t>是否接受联合体投标</w:t>
            </w:r>
          </w:p>
        </w:tc>
        <w:tc>
          <w:tcPr>
            <w:tcW w:w="4822" w:type="dxa"/>
            <w:vAlign w:val="center"/>
          </w:tcPr>
          <w:p>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pPr>
              <w:tabs>
                <w:tab w:val="left" w:pos="1080"/>
              </w:tabs>
              <w:snapToGrid w:val="0"/>
              <w:rPr>
                <w:sz w:val="24"/>
              </w:rPr>
            </w:pPr>
            <w:r>
              <w:rPr>
                <w:sz w:val="24"/>
              </w:rPr>
              <w:t>2、</w:t>
            </w:r>
            <w:r>
              <w:rPr>
                <w:rFonts w:hint="eastAsia"/>
                <w:sz w:val="24"/>
              </w:rPr>
              <w:t>联合体各成员单位均须提供本表中序号1-1、1-2的证明文件。</w:t>
            </w:r>
          </w:p>
          <w:p>
            <w:pPr>
              <w:tabs>
                <w:tab w:val="left" w:pos="1080"/>
              </w:tabs>
              <w:snapToGrid w:val="0"/>
              <w:rPr>
                <w:sz w:val="24"/>
              </w:rPr>
            </w:pPr>
            <w:r>
              <w:rPr>
                <w:rFonts w:hint="eastAsia"/>
                <w:sz w:val="24"/>
              </w:rPr>
              <w:t>3、本表序号3-2项规定的其他特定资格要求中的每一小项要求，联合体各方中至少应当有一方符合本表中其他资格要求并提供证明文件。</w:t>
            </w:r>
          </w:p>
          <w:p>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pPr>
              <w:tabs>
                <w:tab w:val="left" w:pos="1080"/>
              </w:tabs>
              <w:snapToGrid w:val="0"/>
              <w:rPr>
                <w:sz w:val="24"/>
              </w:rPr>
            </w:pPr>
            <w:r>
              <w:rPr>
                <w:sz w:val="24"/>
              </w:rPr>
              <w:t>6、若联合体中任一成员单位中途退出，则该联合体的</w:t>
            </w:r>
            <w:r>
              <w:rPr>
                <w:b/>
                <w:sz w:val="24"/>
              </w:rPr>
              <w:t>投标无效</w:t>
            </w:r>
            <w:r>
              <w:rPr>
                <w:sz w:val="24"/>
              </w:rPr>
              <w:t>。</w:t>
            </w:r>
          </w:p>
          <w:p>
            <w:pPr>
              <w:tabs>
                <w:tab w:val="left" w:pos="1080"/>
              </w:tabs>
              <w:snapToGrid w:val="0"/>
              <w:rPr>
                <w:sz w:val="24"/>
              </w:rPr>
            </w:pPr>
            <w:r>
              <w:rPr>
                <w:sz w:val="24"/>
              </w:rPr>
              <w:t>7、本项目不接受联合体投标</w:t>
            </w:r>
            <w:r>
              <w:rPr>
                <w:rFonts w:hint="eastAsia"/>
                <w:sz w:val="24"/>
              </w:rPr>
              <w:t>时</w:t>
            </w:r>
            <w:r>
              <w:rPr>
                <w:sz w:val="24"/>
              </w:rPr>
              <w:t>，</w:t>
            </w:r>
            <w:r>
              <w:rPr>
                <w:rFonts w:hint="eastAsia"/>
                <w:sz w:val="24"/>
              </w:rPr>
              <w:t>投标人不得为联合体</w:t>
            </w:r>
            <w:r>
              <w:rPr>
                <w:sz w:val="24"/>
              </w:rPr>
              <w:t>。</w:t>
            </w:r>
          </w:p>
        </w:tc>
        <w:tc>
          <w:tcPr>
            <w:tcW w:w="1639" w:type="dxa"/>
            <w:vAlign w:val="center"/>
          </w:tcPr>
          <w:p>
            <w:pPr>
              <w:tabs>
                <w:tab w:val="left" w:pos="1080"/>
              </w:tabs>
              <w:snapToGrid w:val="0"/>
              <w:rPr>
                <w:sz w:val="24"/>
              </w:rPr>
            </w:pPr>
            <w:r>
              <w:rPr>
                <w:rFonts w:hint="eastAsia"/>
                <w:sz w:val="24"/>
              </w:rPr>
              <w:t>提供《联合协</w:t>
            </w:r>
          </w:p>
          <w:p>
            <w:pPr>
              <w:tabs>
                <w:tab w:val="left" w:pos="1080"/>
              </w:tabs>
              <w:snapToGrid w:val="0"/>
              <w:rPr>
                <w:sz w:val="24"/>
              </w:rPr>
            </w:pPr>
            <w:r>
              <w:rPr>
                <w:rFonts w:hint="eastAsia"/>
                <w:sz w:val="24"/>
              </w:rPr>
              <w:t>议》</w:t>
            </w:r>
          </w:p>
          <w:p>
            <w:pPr>
              <w:tabs>
                <w:tab w:val="left" w:pos="1080"/>
              </w:tabs>
              <w:snapToGrid w:val="0"/>
              <w:rPr>
                <w:sz w:val="24"/>
              </w:rPr>
            </w:pPr>
            <w:r>
              <w:rPr>
                <w:rFonts w:hint="eastAsia"/>
                <w:sz w:val="24"/>
              </w:rPr>
              <w:t>格式见《投标</w:t>
            </w:r>
          </w:p>
          <w:p>
            <w:pPr>
              <w:tabs>
                <w:tab w:val="left" w:pos="1080"/>
              </w:tabs>
              <w:snapToGrid w:val="0"/>
              <w:rPr>
                <w:sz w:val="24"/>
              </w:rPr>
            </w:pPr>
            <w:r>
              <w:rPr>
                <w:rFonts w:hint="eastAsia"/>
                <w:sz w:val="24"/>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jc w:val="center"/>
        </w:trPr>
        <w:tc>
          <w:tcPr>
            <w:tcW w:w="845" w:type="dxa"/>
            <w:vAlign w:val="center"/>
          </w:tcPr>
          <w:p>
            <w:pPr>
              <w:tabs>
                <w:tab w:val="left" w:pos="1080"/>
              </w:tabs>
              <w:snapToGrid w:val="0"/>
              <w:jc w:val="center"/>
              <w:rPr>
                <w:sz w:val="24"/>
              </w:rPr>
            </w:pPr>
            <w:r>
              <w:rPr>
                <w:sz w:val="24"/>
              </w:rPr>
              <w:t>3-2</w:t>
            </w:r>
          </w:p>
        </w:tc>
        <w:tc>
          <w:tcPr>
            <w:tcW w:w="1982" w:type="dxa"/>
            <w:vAlign w:val="center"/>
          </w:tcPr>
          <w:p>
            <w:pPr>
              <w:tabs>
                <w:tab w:val="left" w:pos="1080"/>
              </w:tabs>
              <w:snapToGrid w:val="0"/>
              <w:rPr>
                <w:sz w:val="24"/>
              </w:rPr>
            </w:pPr>
            <w:r>
              <w:rPr>
                <w:sz w:val="24"/>
              </w:rPr>
              <w:t>其他特定资格要求</w:t>
            </w:r>
          </w:p>
        </w:tc>
        <w:tc>
          <w:tcPr>
            <w:tcW w:w="4822" w:type="dxa"/>
            <w:vAlign w:val="center"/>
          </w:tcPr>
          <w:p>
            <w:pPr>
              <w:tabs>
                <w:tab w:val="left" w:pos="1080"/>
              </w:tabs>
              <w:snapToGrid w:val="0"/>
              <w:rPr>
                <w:sz w:val="24"/>
              </w:rPr>
            </w:pPr>
            <w:r>
              <w:rPr>
                <w:color w:val="000000"/>
                <w:sz w:val="24"/>
              </w:rPr>
              <w:t>如有，见</w:t>
            </w:r>
            <w:r>
              <w:rPr>
                <w:sz w:val="24"/>
              </w:rPr>
              <w:t>第一章《投标邀请》</w:t>
            </w:r>
          </w:p>
        </w:tc>
        <w:tc>
          <w:tcPr>
            <w:tcW w:w="1639" w:type="dxa"/>
            <w:vAlign w:val="center"/>
          </w:tcPr>
          <w:p>
            <w:pPr>
              <w:tabs>
                <w:tab w:val="left" w:pos="1080"/>
              </w:tabs>
              <w:snapToGrid w:val="0"/>
              <w:rPr>
                <w:sz w:val="24"/>
              </w:rPr>
            </w:pPr>
            <w:r>
              <w:rPr>
                <w:rFonts w:hint="eastAsia"/>
                <w:sz w:val="24"/>
              </w:rPr>
              <w:t>提 供有效证明文件原 件 的清晰复印件并加盖公章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jc w:val="center"/>
        </w:trPr>
        <w:tc>
          <w:tcPr>
            <w:tcW w:w="845" w:type="dxa"/>
            <w:vAlign w:val="center"/>
          </w:tcPr>
          <w:p>
            <w:pPr>
              <w:tabs>
                <w:tab w:val="left" w:pos="1080"/>
              </w:tabs>
              <w:snapToGrid w:val="0"/>
              <w:jc w:val="center"/>
              <w:rPr>
                <w:sz w:val="24"/>
              </w:rPr>
            </w:pPr>
            <w:r>
              <w:rPr>
                <w:sz w:val="24"/>
              </w:rPr>
              <w:t>4</w:t>
            </w:r>
          </w:p>
        </w:tc>
        <w:tc>
          <w:tcPr>
            <w:tcW w:w="1982" w:type="dxa"/>
            <w:vAlign w:val="center"/>
          </w:tcPr>
          <w:p>
            <w:pPr>
              <w:tabs>
                <w:tab w:val="left" w:pos="1080"/>
              </w:tabs>
              <w:snapToGrid w:val="0"/>
              <w:rPr>
                <w:sz w:val="24"/>
              </w:rPr>
            </w:pPr>
            <w:r>
              <w:rPr>
                <w:rFonts w:hint="eastAsia"/>
                <w:sz w:val="24"/>
              </w:rPr>
              <w:t>投标保证金</w:t>
            </w:r>
          </w:p>
        </w:tc>
        <w:tc>
          <w:tcPr>
            <w:tcW w:w="4822" w:type="dxa"/>
            <w:vAlign w:val="center"/>
          </w:tcPr>
          <w:p>
            <w:pPr>
              <w:tabs>
                <w:tab w:val="left" w:pos="1080"/>
              </w:tabs>
              <w:snapToGrid w:val="0"/>
              <w:rPr>
                <w:sz w:val="24"/>
              </w:rPr>
            </w:pPr>
            <w:r>
              <w:rPr>
                <w:color w:val="000000"/>
                <w:kern w:val="0"/>
                <w:sz w:val="24"/>
              </w:rPr>
              <w:t>按照招标文件的规定提交投标保证金</w:t>
            </w:r>
            <w:r>
              <w:rPr>
                <w:rFonts w:hint="eastAsia"/>
                <w:color w:val="000000"/>
                <w:kern w:val="0"/>
                <w:sz w:val="24"/>
              </w:rPr>
              <w:t>。</w:t>
            </w:r>
          </w:p>
        </w:tc>
        <w:tc>
          <w:tcPr>
            <w:tcW w:w="1639" w:type="dxa"/>
            <w:vAlign w:val="center"/>
          </w:tcPr>
          <w:p>
            <w:pPr>
              <w:tabs>
                <w:tab w:val="left" w:pos="1080"/>
              </w:tabs>
              <w:snapToGrid w:val="0"/>
              <w:rPr>
                <w:sz w:val="24"/>
              </w:rPr>
            </w:pPr>
          </w:p>
        </w:tc>
        <w:bookmarkStart w:id="727" w:name="_Hlt522424701"/>
        <w:bookmarkStart w:id="728" w:name="_Hlt487900425"/>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4"/>
      <w:bookmarkEnd w:id="727"/>
      <w:bookmarkEnd w:id="728"/>
    </w:tbl>
    <w:p>
      <w:pPr>
        <w:widowControl/>
        <w:jc w:val="left"/>
        <w:rPr>
          <w:sz w:val="24"/>
        </w:rPr>
      </w:pPr>
      <w:bookmarkStart w:id="729" w:name="_Toc353825550"/>
      <w:bookmarkStart w:id="730" w:name="_Toc226965858"/>
      <w:bookmarkStart w:id="731" w:name="_Toc127161490"/>
      <w:bookmarkStart w:id="732" w:name="_Toc353873940"/>
      <w:bookmarkStart w:id="733" w:name="_Toc127151779"/>
      <w:r>
        <w:rPr>
          <w:sz w:val="24"/>
        </w:rPr>
        <w:br w:type="page"/>
      </w:r>
    </w:p>
    <w:p>
      <w:pPr>
        <w:spacing w:line="360" w:lineRule="auto"/>
        <w:jc w:val="center"/>
        <w:outlineLvl w:val="0"/>
        <w:rPr>
          <w:b/>
          <w:sz w:val="36"/>
          <w:szCs w:val="36"/>
        </w:rPr>
      </w:pPr>
      <w:bookmarkStart w:id="734" w:name="_Toc13953"/>
      <w:r>
        <w:rPr>
          <w:b/>
          <w:sz w:val="36"/>
          <w:szCs w:val="36"/>
        </w:rPr>
        <w:t xml:space="preserve">第四章   </w:t>
      </w:r>
      <w:bookmarkEnd w:id="729"/>
      <w:bookmarkEnd w:id="730"/>
      <w:bookmarkEnd w:id="731"/>
      <w:bookmarkEnd w:id="732"/>
      <w:bookmarkEnd w:id="733"/>
      <w:bookmarkStart w:id="735" w:name="_Hlt164229061"/>
      <w:bookmarkEnd w:id="735"/>
      <w:r>
        <w:rPr>
          <w:b/>
          <w:sz w:val="36"/>
          <w:szCs w:val="36"/>
        </w:rPr>
        <w:t>评标程序、评标方法和评标标准</w:t>
      </w:r>
      <w:bookmarkEnd w:id="734"/>
    </w:p>
    <w:p>
      <w:pPr>
        <w:tabs>
          <w:tab w:val="left" w:pos="360"/>
          <w:tab w:val="left" w:pos="900"/>
        </w:tabs>
        <w:snapToGrid w:val="0"/>
        <w:spacing w:line="360" w:lineRule="auto"/>
        <w:jc w:val="center"/>
        <w:outlineLvl w:val="1"/>
        <w:rPr>
          <w:b/>
        </w:rPr>
      </w:pPr>
      <w:r>
        <w:rPr>
          <w:b/>
          <w:sz w:val="24"/>
        </w:rPr>
        <w:t>一、评标方法</w:t>
      </w:r>
    </w:p>
    <w:p>
      <w:pPr>
        <w:numPr>
          <w:ilvl w:val="0"/>
          <w:numId w:val="12"/>
        </w:numPr>
        <w:tabs>
          <w:tab w:val="left" w:pos="360"/>
        </w:tabs>
        <w:snapToGrid w:val="0"/>
        <w:spacing w:line="360" w:lineRule="auto"/>
        <w:outlineLvl w:val="1"/>
        <w:rPr>
          <w:sz w:val="24"/>
        </w:rPr>
      </w:pPr>
      <w:bookmarkStart w:id="736" w:name="_Toc226965731"/>
      <w:bookmarkStart w:id="737" w:name="_Toc164229236"/>
      <w:bookmarkStart w:id="738" w:name="_Toc305158809"/>
      <w:bookmarkStart w:id="739" w:name="_Toc264969231"/>
      <w:bookmarkStart w:id="740" w:name="_Toc150509292"/>
      <w:bookmarkStart w:id="741" w:name="_Toc195842906"/>
      <w:bookmarkStart w:id="742" w:name="_Toc226309785"/>
      <w:bookmarkStart w:id="743" w:name="_Toc150480779"/>
      <w:bookmarkStart w:id="744" w:name="_Toc151190168"/>
      <w:bookmarkStart w:id="745" w:name="_Toc127151541"/>
      <w:bookmarkStart w:id="746" w:name="_Toc305158883"/>
      <w:bookmarkStart w:id="747" w:name="_Toc164608810"/>
      <w:bookmarkStart w:id="748" w:name="_Toc149720834"/>
      <w:bookmarkStart w:id="749" w:name="_Toc151193855"/>
      <w:bookmarkStart w:id="750" w:name="_Toc127151742"/>
      <w:bookmarkStart w:id="751" w:name="_Toc150774746"/>
      <w:bookmarkStart w:id="752" w:name="_Toc150774641"/>
      <w:bookmarkStart w:id="753" w:name="_Toc142311043"/>
      <w:bookmarkStart w:id="754" w:name="_Toc151193929"/>
      <w:bookmarkStart w:id="755" w:name="_Toc151193711"/>
      <w:bookmarkStart w:id="756" w:name="_Toc127161455"/>
      <w:bookmarkStart w:id="757" w:name="_Toc226965814"/>
      <w:bookmarkStart w:id="758" w:name="_Toc164351635"/>
      <w:bookmarkStart w:id="759" w:name="_Toc151193639"/>
      <w:bookmarkStart w:id="760" w:name="_Toc265228379"/>
      <w:bookmarkStart w:id="761" w:name="_Toc164229382"/>
      <w:bookmarkStart w:id="762" w:name="_Toc226337237"/>
      <w:bookmarkStart w:id="763" w:name="_Toc151193783"/>
      <w:bookmarkStart w:id="764" w:name="_Toc164608655"/>
      <w:bookmarkStart w:id="765" w:name="_Toc353825551"/>
      <w:bookmarkStart w:id="766" w:name="_Toc353873941"/>
      <w:bookmarkStart w:id="767" w:name="_Toc142311057"/>
      <w:bookmarkStart w:id="768" w:name="_Toc226965828"/>
      <w:bookmarkStart w:id="769" w:name="_Toc353873665"/>
      <w:bookmarkStart w:id="770" w:name="_Toc305158897"/>
      <w:bookmarkStart w:id="771" w:name="_Toc150480793"/>
      <w:bookmarkStart w:id="772" w:name="_Toc353873935"/>
      <w:bookmarkStart w:id="773" w:name="_Toc127151555"/>
      <w:bookmarkStart w:id="774" w:name="_Toc265228393"/>
      <w:bookmarkStart w:id="775" w:name="_Toc195842920"/>
      <w:bookmarkStart w:id="776" w:name="_Toc150774760"/>
      <w:bookmarkStart w:id="777" w:name="_Toc264969245"/>
      <w:bookmarkStart w:id="778" w:name="_Toc305158823"/>
      <w:bookmarkStart w:id="779" w:name="_Toc353825545"/>
      <w:bookmarkStart w:id="780" w:name="_Toc226337251"/>
      <w:r>
        <w:rPr>
          <w:sz w:val="24"/>
        </w:rPr>
        <w:t>投标文件的符合性审查</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1" w:name="_Toc520356167"/>
    </w:p>
    <w:p>
      <w:pPr>
        <w:numPr>
          <w:ilvl w:val="1"/>
          <w:numId w:val="12"/>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1"/>
      <w:r>
        <w:rPr>
          <w:rFonts w:hint="eastAsia"/>
          <w:sz w:val="24"/>
        </w:rPr>
        <w:t>要求的，</w:t>
      </w:r>
      <w:r>
        <w:rPr>
          <w:rFonts w:hint="eastAsia"/>
          <w:b/>
          <w:sz w:val="24"/>
        </w:rPr>
        <w:t>投标无效</w:t>
      </w:r>
      <w:r>
        <w:rPr>
          <w:rFonts w:hint="eastAsia"/>
          <w:sz w:val="24"/>
        </w:rPr>
        <w:t>。</w:t>
      </w:r>
    </w:p>
    <w:p>
      <w:pPr>
        <w:tabs>
          <w:tab w:val="left" w:pos="900"/>
          <w:tab w:val="left" w:pos="1080"/>
          <w:tab w:val="left" w:pos="1589"/>
        </w:tabs>
        <w:snapToGrid w:val="0"/>
        <w:spacing w:line="360" w:lineRule="auto"/>
        <w:ind w:leftChars="-170" w:hanging="357" w:hangingChars="148"/>
        <w:jc w:val="center"/>
        <w:rPr>
          <w:b/>
          <w:color w:val="000000"/>
          <w:sz w:val="24"/>
        </w:rPr>
      </w:pPr>
      <w:r>
        <w:rPr>
          <w:b/>
          <w:sz w:val="24"/>
        </w:rPr>
        <w:t>符合性审查</w:t>
      </w:r>
      <w:r>
        <w:rPr>
          <w:rFonts w:hint="eastAsia"/>
          <w:b/>
          <w:sz w:val="24"/>
        </w:rPr>
        <w:t>要求</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50" w:type="dxa"/>
            <w:vAlign w:val="center"/>
          </w:tcPr>
          <w:p>
            <w:pPr>
              <w:widowControl/>
              <w:jc w:val="center"/>
              <w:rPr>
                <w:b/>
                <w:color w:val="000000"/>
                <w:kern w:val="0"/>
                <w:sz w:val="24"/>
              </w:rPr>
            </w:pPr>
            <w:r>
              <w:rPr>
                <w:b/>
                <w:color w:val="000000"/>
                <w:kern w:val="0"/>
                <w:sz w:val="24"/>
              </w:rPr>
              <w:t>序号</w:t>
            </w:r>
          </w:p>
        </w:tc>
        <w:tc>
          <w:tcPr>
            <w:tcW w:w="1813" w:type="dxa"/>
            <w:vAlign w:val="center"/>
          </w:tcPr>
          <w:p>
            <w:pPr>
              <w:widowControl/>
              <w:jc w:val="center"/>
              <w:rPr>
                <w:b/>
                <w:color w:val="000000"/>
                <w:kern w:val="0"/>
                <w:sz w:val="24"/>
              </w:rPr>
            </w:pPr>
            <w:r>
              <w:rPr>
                <w:b/>
                <w:color w:val="000000"/>
                <w:kern w:val="0"/>
                <w:sz w:val="24"/>
              </w:rPr>
              <w:t>审查因素</w:t>
            </w:r>
          </w:p>
        </w:tc>
        <w:tc>
          <w:tcPr>
            <w:tcW w:w="6725" w:type="dxa"/>
            <w:vAlign w:val="center"/>
          </w:tcPr>
          <w:p>
            <w:pPr>
              <w:widowControl/>
              <w:jc w:val="center"/>
              <w:rPr>
                <w:b/>
                <w:color w:val="000000"/>
                <w:kern w:val="0"/>
                <w:sz w:val="24"/>
              </w:rPr>
            </w:pPr>
            <w:r>
              <w:rPr>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pPr>
              <w:widowControl/>
              <w:jc w:val="center"/>
              <w:rPr>
                <w:color w:val="000000"/>
                <w:kern w:val="0"/>
                <w:sz w:val="24"/>
              </w:rPr>
            </w:pPr>
            <w:r>
              <w:rPr>
                <w:color w:val="000000"/>
                <w:kern w:val="0"/>
                <w:sz w:val="24"/>
              </w:rPr>
              <w:t>1</w:t>
            </w:r>
          </w:p>
        </w:tc>
        <w:tc>
          <w:tcPr>
            <w:tcW w:w="1813" w:type="dxa"/>
            <w:vAlign w:val="center"/>
          </w:tcPr>
          <w:p>
            <w:pPr>
              <w:widowControl/>
              <w:jc w:val="left"/>
              <w:rPr>
                <w:color w:val="000000"/>
                <w:kern w:val="0"/>
                <w:sz w:val="24"/>
              </w:rPr>
            </w:pPr>
            <w:r>
              <w:rPr>
                <w:color w:val="000000"/>
                <w:kern w:val="0"/>
                <w:sz w:val="24"/>
              </w:rPr>
              <w:t>授权委托书</w:t>
            </w:r>
          </w:p>
        </w:tc>
        <w:tc>
          <w:tcPr>
            <w:tcW w:w="6725" w:type="dxa"/>
            <w:vAlign w:val="center"/>
          </w:tcPr>
          <w:p>
            <w:pPr>
              <w:widowControl/>
              <w:jc w:val="left"/>
              <w:rPr>
                <w:color w:val="000000"/>
                <w:kern w:val="0"/>
                <w:sz w:val="24"/>
              </w:rPr>
            </w:pPr>
            <w:r>
              <w:rPr>
                <w:color w:val="000000"/>
                <w:kern w:val="0"/>
                <w:sz w:val="24"/>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pPr>
              <w:widowControl/>
              <w:jc w:val="center"/>
              <w:rPr>
                <w:color w:val="000000"/>
                <w:kern w:val="0"/>
                <w:sz w:val="24"/>
              </w:rPr>
            </w:pPr>
            <w:r>
              <w:rPr>
                <w:color w:val="000000"/>
                <w:kern w:val="0"/>
                <w:sz w:val="24"/>
              </w:rPr>
              <w:t>2</w:t>
            </w:r>
          </w:p>
        </w:tc>
        <w:tc>
          <w:tcPr>
            <w:tcW w:w="1813" w:type="dxa"/>
            <w:vAlign w:val="center"/>
          </w:tcPr>
          <w:p>
            <w:pPr>
              <w:widowControl/>
              <w:jc w:val="left"/>
              <w:rPr>
                <w:color w:val="000000"/>
                <w:kern w:val="0"/>
                <w:sz w:val="24"/>
              </w:rPr>
            </w:pPr>
            <w:r>
              <w:rPr>
                <w:color w:val="000000"/>
                <w:kern w:val="0"/>
                <w:sz w:val="24"/>
              </w:rPr>
              <w:t>投标完整性</w:t>
            </w:r>
          </w:p>
        </w:tc>
        <w:tc>
          <w:tcPr>
            <w:tcW w:w="6725" w:type="dxa"/>
            <w:vAlign w:val="center"/>
          </w:tcPr>
          <w:p>
            <w:pPr>
              <w:widowControl/>
              <w:jc w:val="left"/>
              <w:rPr>
                <w:color w:val="000000"/>
                <w:kern w:val="0"/>
                <w:sz w:val="24"/>
              </w:rPr>
            </w:pPr>
            <w:r>
              <w:rPr>
                <w:rFonts w:hint="eastAsia"/>
                <w:sz w:val="24"/>
              </w:rPr>
              <w:t>未</w:t>
            </w:r>
            <w:r>
              <w:rPr>
                <w:sz w:val="24"/>
              </w:rPr>
              <w:t>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pPr>
              <w:widowControl/>
              <w:jc w:val="center"/>
              <w:rPr>
                <w:color w:val="000000"/>
                <w:kern w:val="0"/>
                <w:sz w:val="24"/>
              </w:rPr>
            </w:pPr>
            <w:r>
              <w:rPr>
                <w:color w:val="000000"/>
                <w:kern w:val="0"/>
                <w:sz w:val="24"/>
              </w:rPr>
              <w:t>3</w:t>
            </w:r>
          </w:p>
        </w:tc>
        <w:tc>
          <w:tcPr>
            <w:tcW w:w="1813" w:type="dxa"/>
            <w:vAlign w:val="center"/>
          </w:tcPr>
          <w:p>
            <w:pPr>
              <w:widowControl/>
              <w:jc w:val="left"/>
              <w:rPr>
                <w:color w:val="000000"/>
                <w:kern w:val="0"/>
                <w:sz w:val="24"/>
              </w:rPr>
            </w:pPr>
            <w:r>
              <w:rPr>
                <w:color w:val="000000"/>
                <w:kern w:val="0"/>
                <w:sz w:val="24"/>
              </w:rPr>
              <w:t>投标报价</w:t>
            </w:r>
          </w:p>
        </w:tc>
        <w:tc>
          <w:tcPr>
            <w:tcW w:w="6725" w:type="dxa"/>
            <w:vAlign w:val="center"/>
          </w:tcPr>
          <w:p>
            <w:pPr>
              <w:widowControl/>
              <w:jc w:val="left"/>
              <w:rPr>
                <w:color w:val="000000"/>
                <w:kern w:val="0"/>
                <w:sz w:val="24"/>
              </w:rPr>
            </w:pPr>
            <w:r>
              <w:rPr>
                <w:color w:val="000000"/>
                <w:kern w:val="0"/>
                <w:sz w:val="24"/>
              </w:rPr>
              <w:t>投标报价</w:t>
            </w:r>
            <w:r>
              <w:rPr>
                <w:rFonts w:hint="eastAsia"/>
                <w:color w:val="000000"/>
                <w:kern w:val="0"/>
                <w:sz w:val="24"/>
              </w:rPr>
              <w:t>未</w:t>
            </w:r>
            <w:r>
              <w:rPr>
                <w:color w:val="000000"/>
                <w:sz w:val="24"/>
              </w:rPr>
              <w:t>超过招标文件中规定的项目/采购包预算金额或者项目/采购包最高限价</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pPr>
              <w:widowControl/>
              <w:jc w:val="center"/>
              <w:rPr>
                <w:color w:val="000000"/>
                <w:kern w:val="0"/>
                <w:sz w:val="24"/>
              </w:rPr>
            </w:pPr>
            <w:r>
              <w:rPr>
                <w:color w:val="000000"/>
                <w:kern w:val="0"/>
                <w:sz w:val="24"/>
              </w:rPr>
              <w:t>4</w:t>
            </w:r>
          </w:p>
        </w:tc>
        <w:tc>
          <w:tcPr>
            <w:tcW w:w="1813" w:type="dxa"/>
            <w:vAlign w:val="center"/>
          </w:tcPr>
          <w:p>
            <w:pPr>
              <w:widowControl/>
              <w:jc w:val="left"/>
              <w:rPr>
                <w:color w:val="000000"/>
                <w:kern w:val="0"/>
                <w:sz w:val="24"/>
              </w:rPr>
            </w:pPr>
            <w:r>
              <w:rPr>
                <w:color w:val="000000"/>
                <w:kern w:val="0"/>
                <w:sz w:val="24"/>
              </w:rPr>
              <w:t>报价唯一性</w:t>
            </w:r>
          </w:p>
        </w:tc>
        <w:tc>
          <w:tcPr>
            <w:tcW w:w="6725" w:type="dxa"/>
            <w:vAlign w:val="center"/>
          </w:tcPr>
          <w:p>
            <w:pPr>
              <w:widowControl/>
              <w:jc w:val="left"/>
              <w:rPr>
                <w:color w:val="000000"/>
                <w:kern w:val="0"/>
                <w:sz w:val="24"/>
              </w:rPr>
            </w:pPr>
            <w:r>
              <w:rPr>
                <w:color w:val="000000"/>
                <w:kern w:val="0"/>
                <w:sz w:val="24"/>
              </w:rPr>
              <w:t>投标文件</w:t>
            </w:r>
            <w:r>
              <w:rPr>
                <w:rFonts w:hint="eastAsia"/>
                <w:color w:val="000000"/>
                <w:kern w:val="0"/>
                <w:sz w:val="24"/>
              </w:rPr>
              <w:t>未</w:t>
            </w:r>
            <w:r>
              <w:rPr>
                <w:rFonts w:hint="eastAsia"/>
                <w:sz w:val="24"/>
              </w:rPr>
              <w:t>出现可选择性或可调整的报价（招标文件另有规定的除外）</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pPr>
              <w:widowControl/>
              <w:jc w:val="center"/>
              <w:rPr>
                <w:color w:val="000000"/>
                <w:kern w:val="0"/>
                <w:sz w:val="24"/>
              </w:rPr>
            </w:pPr>
            <w:r>
              <w:rPr>
                <w:color w:val="000000"/>
                <w:kern w:val="0"/>
                <w:sz w:val="24"/>
              </w:rPr>
              <w:t>5</w:t>
            </w:r>
          </w:p>
        </w:tc>
        <w:tc>
          <w:tcPr>
            <w:tcW w:w="1813" w:type="dxa"/>
            <w:vAlign w:val="center"/>
          </w:tcPr>
          <w:p>
            <w:pPr>
              <w:widowControl/>
              <w:jc w:val="left"/>
              <w:rPr>
                <w:color w:val="000000"/>
                <w:kern w:val="0"/>
                <w:sz w:val="24"/>
              </w:rPr>
            </w:pPr>
            <w:r>
              <w:rPr>
                <w:color w:val="000000"/>
                <w:kern w:val="0"/>
                <w:sz w:val="24"/>
              </w:rPr>
              <w:t>投标有效期</w:t>
            </w:r>
          </w:p>
        </w:tc>
        <w:tc>
          <w:tcPr>
            <w:tcW w:w="6725" w:type="dxa"/>
            <w:vAlign w:val="center"/>
          </w:tcPr>
          <w:p>
            <w:pPr>
              <w:widowControl/>
              <w:jc w:val="left"/>
              <w:rPr>
                <w:color w:val="000000"/>
                <w:kern w:val="0"/>
                <w:sz w:val="24"/>
              </w:rPr>
            </w:pPr>
            <w:r>
              <w:rPr>
                <w:color w:val="000000"/>
                <w:kern w:val="0"/>
                <w:sz w:val="24"/>
              </w:rPr>
              <w:t>投标文件中承诺的投标有效期</w:t>
            </w:r>
            <w:r>
              <w:rPr>
                <w:rFonts w:hint="eastAsia"/>
                <w:color w:val="000000"/>
                <w:kern w:val="0"/>
                <w:sz w:val="24"/>
              </w:rPr>
              <w:t>满足</w:t>
            </w:r>
            <w:r>
              <w:rPr>
                <w:color w:val="000000"/>
                <w:kern w:val="0"/>
                <w:sz w:val="24"/>
              </w:rPr>
              <w:t>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pPr>
              <w:widowControl/>
              <w:jc w:val="center"/>
              <w:rPr>
                <w:color w:val="000000"/>
                <w:kern w:val="0"/>
                <w:sz w:val="24"/>
              </w:rPr>
            </w:pPr>
            <w:r>
              <w:rPr>
                <w:color w:val="000000"/>
                <w:kern w:val="0"/>
                <w:sz w:val="24"/>
              </w:rPr>
              <w:t>6</w:t>
            </w:r>
          </w:p>
        </w:tc>
        <w:tc>
          <w:tcPr>
            <w:tcW w:w="1813" w:type="dxa"/>
            <w:vAlign w:val="center"/>
          </w:tcPr>
          <w:p>
            <w:pPr>
              <w:widowControl/>
              <w:jc w:val="left"/>
              <w:rPr>
                <w:color w:val="000000"/>
                <w:kern w:val="0"/>
                <w:sz w:val="24"/>
              </w:rPr>
            </w:pPr>
            <w:r>
              <w:rPr>
                <w:color w:val="000000"/>
                <w:kern w:val="0"/>
                <w:sz w:val="24"/>
              </w:rPr>
              <w:t>签署、盖章</w:t>
            </w:r>
          </w:p>
        </w:tc>
        <w:tc>
          <w:tcPr>
            <w:tcW w:w="6725" w:type="dxa"/>
            <w:vAlign w:val="center"/>
          </w:tcPr>
          <w:p>
            <w:pPr>
              <w:widowControl/>
              <w:jc w:val="left"/>
              <w:rPr>
                <w:color w:val="000000"/>
                <w:kern w:val="0"/>
                <w:sz w:val="24"/>
              </w:rPr>
            </w:pPr>
            <w:r>
              <w:rPr>
                <w:color w:val="000000"/>
                <w:kern w:val="0"/>
                <w:sz w:val="24"/>
              </w:rPr>
              <w:t>按照招标文件要求签署、盖章的；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pPr>
              <w:widowControl/>
              <w:jc w:val="center"/>
              <w:rPr>
                <w:color w:val="000000"/>
                <w:kern w:val="0"/>
                <w:sz w:val="24"/>
              </w:rPr>
            </w:pPr>
            <w:r>
              <w:rPr>
                <w:rFonts w:hint="eastAsia"/>
                <w:color w:val="000000"/>
                <w:kern w:val="0"/>
                <w:sz w:val="24"/>
              </w:rPr>
              <w:t>7</w:t>
            </w:r>
          </w:p>
        </w:tc>
        <w:tc>
          <w:tcPr>
            <w:tcW w:w="1813" w:type="dxa"/>
            <w:vAlign w:val="center"/>
          </w:tcPr>
          <w:p>
            <w:pPr>
              <w:widowControl/>
              <w:jc w:val="left"/>
              <w:rPr>
                <w:color w:val="000000"/>
                <w:kern w:val="0"/>
                <w:sz w:val="24"/>
              </w:rPr>
            </w:pPr>
            <w:r>
              <w:rPr>
                <w:rFonts w:hint="eastAsia"/>
                <w:color w:val="000000"/>
                <w:kern w:val="0"/>
                <w:sz w:val="24"/>
              </w:rPr>
              <w:t>实质性格式</w:t>
            </w:r>
          </w:p>
        </w:tc>
        <w:tc>
          <w:tcPr>
            <w:tcW w:w="6725" w:type="dxa"/>
            <w:vAlign w:val="center"/>
          </w:tcPr>
          <w:p>
            <w:pPr>
              <w:widowControl/>
              <w:jc w:val="left"/>
              <w:rPr>
                <w:color w:val="000000"/>
                <w:kern w:val="0"/>
                <w:sz w:val="24"/>
              </w:rPr>
            </w:pPr>
            <w:r>
              <w:rPr>
                <w:rFonts w:hint="eastAsia"/>
                <w:kern w:val="0"/>
                <w:sz w:val="24"/>
              </w:rPr>
              <w:t>标记为</w:t>
            </w:r>
            <w:r>
              <w:rPr>
                <w:kern w:val="0"/>
                <w:sz w:val="24"/>
              </w:rPr>
              <w:t>“实质性格式”的</w:t>
            </w:r>
            <w:r>
              <w:rPr>
                <w:rFonts w:hint="eastAsia"/>
                <w:kern w:val="0"/>
                <w:sz w:val="24"/>
              </w:rPr>
              <w:t>文件均按</w:t>
            </w:r>
            <w:r>
              <w:rPr>
                <w:kern w:val="0"/>
                <w:sz w:val="24"/>
              </w:rPr>
              <w:t>招标文件</w:t>
            </w:r>
            <w:r>
              <w:rPr>
                <w:rFonts w:hint="eastAsia"/>
                <w:kern w:val="0"/>
                <w:sz w:val="24"/>
              </w:rPr>
              <w:t>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pPr>
              <w:widowControl/>
              <w:jc w:val="center"/>
              <w:rPr>
                <w:color w:val="000000"/>
                <w:kern w:val="0"/>
                <w:sz w:val="24"/>
              </w:rPr>
            </w:pPr>
            <w:r>
              <w:rPr>
                <w:color w:val="000000"/>
                <w:kern w:val="0"/>
                <w:sz w:val="24"/>
              </w:rPr>
              <w:t>8</w:t>
            </w:r>
          </w:p>
        </w:tc>
        <w:tc>
          <w:tcPr>
            <w:tcW w:w="1813" w:type="dxa"/>
            <w:vAlign w:val="center"/>
          </w:tcPr>
          <w:p>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725" w:type="dxa"/>
            <w:vAlign w:val="center"/>
          </w:tcPr>
          <w:p>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pPr>
              <w:widowControl/>
              <w:jc w:val="center"/>
              <w:rPr>
                <w:color w:val="000000"/>
                <w:kern w:val="0"/>
                <w:sz w:val="24"/>
              </w:rPr>
            </w:pPr>
            <w:r>
              <w:rPr>
                <w:color w:val="000000"/>
                <w:kern w:val="0"/>
                <w:sz w:val="24"/>
              </w:rPr>
              <w:t>9</w:t>
            </w:r>
          </w:p>
        </w:tc>
        <w:tc>
          <w:tcPr>
            <w:tcW w:w="1813" w:type="dxa"/>
            <w:vAlign w:val="center"/>
          </w:tcPr>
          <w:p>
            <w:pPr>
              <w:widowControl/>
              <w:jc w:val="left"/>
              <w:rPr>
                <w:color w:val="000000"/>
                <w:kern w:val="0"/>
                <w:sz w:val="24"/>
              </w:rPr>
            </w:pPr>
            <w:r>
              <w:rPr>
                <w:color w:val="000000"/>
                <w:kern w:val="0"/>
                <w:sz w:val="24"/>
              </w:rPr>
              <w:t>分包承担主体资质（如有）</w:t>
            </w:r>
          </w:p>
        </w:tc>
        <w:tc>
          <w:tcPr>
            <w:tcW w:w="6725" w:type="dxa"/>
            <w:vAlign w:val="center"/>
          </w:tcPr>
          <w:p>
            <w:pPr>
              <w:widowControl/>
              <w:jc w:val="left"/>
              <w:rPr>
                <w:sz w:val="24"/>
              </w:rPr>
            </w:pPr>
            <w:r>
              <w:rPr>
                <w:rFonts w:hint="eastAsia"/>
                <w:sz w:val="24"/>
              </w:rPr>
              <w:t>分包承担主体具备《投标人须知资料表》载明的资质条件且提</w:t>
            </w:r>
          </w:p>
          <w:p>
            <w:pPr>
              <w:widowControl/>
              <w:jc w:val="left"/>
              <w:rPr>
                <w:color w:val="000000"/>
                <w:kern w:val="0"/>
                <w:sz w:val="24"/>
              </w:rPr>
            </w:pPr>
            <w:r>
              <w:rPr>
                <w:rFonts w:hint="eastAsia"/>
                <w:sz w:val="24"/>
              </w:rPr>
              <w:t>供了资质证书清晰复印件（如有）；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pPr>
              <w:widowControl/>
              <w:jc w:val="center"/>
              <w:rPr>
                <w:color w:val="000000"/>
                <w:kern w:val="0"/>
                <w:sz w:val="24"/>
              </w:rPr>
            </w:pPr>
            <w:r>
              <w:rPr>
                <w:color w:val="000000"/>
                <w:kern w:val="0"/>
                <w:sz w:val="24"/>
              </w:rPr>
              <w:t>10</w:t>
            </w:r>
          </w:p>
        </w:tc>
        <w:tc>
          <w:tcPr>
            <w:tcW w:w="1813" w:type="dxa"/>
            <w:vAlign w:val="center"/>
          </w:tcPr>
          <w:p>
            <w:pPr>
              <w:widowControl/>
              <w:jc w:val="left"/>
              <w:rPr>
                <w:color w:val="000000"/>
                <w:kern w:val="0"/>
                <w:sz w:val="24"/>
              </w:rPr>
            </w:pPr>
            <w:r>
              <w:rPr>
                <w:color w:val="000000"/>
                <w:kern w:val="0"/>
                <w:sz w:val="24"/>
              </w:rPr>
              <w:t>分包意向协议</w:t>
            </w:r>
          </w:p>
          <w:p>
            <w:pPr>
              <w:widowControl/>
              <w:jc w:val="left"/>
              <w:rPr>
                <w:color w:val="000000"/>
                <w:kern w:val="0"/>
                <w:sz w:val="24"/>
              </w:rPr>
            </w:pPr>
            <w:r>
              <w:rPr>
                <w:color w:val="000000"/>
                <w:kern w:val="0"/>
                <w:sz w:val="24"/>
              </w:rPr>
              <w:t>（如有）</w:t>
            </w:r>
          </w:p>
        </w:tc>
        <w:tc>
          <w:tcPr>
            <w:tcW w:w="6725" w:type="dxa"/>
            <w:vAlign w:val="center"/>
          </w:tcPr>
          <w:p>
            <w:pPr>
              <w:widowControl/>
              <w:jc w:val="left"/>
              <w:rPr>
                <w:color w:val="000000"/>
                <w:kern w:val="0"/>
                <w:sz w:val="24"/>
              </w:rPr>
            </w:pPr>
            <w:r>
              <w:rPr>
                <w:color w:val="000000"/>
                <w:kern w:val="0"/>
                <w:sz w:val="24"/>
              </w:rPr>
              <w:t>按招标文件规定签订并提供分包意向协议原件的</w:t>
            </w:r>
            <w:r>
              <w:rPr>
                <w:rFonts w:hint="eastAsia"/>
                <w:color w:val="000000"/>
                <w:kern w:val="0"/>
                <w:sz w:val="24"/>
              </w:rPr>
              <w:t>复印</w:t>
            </w:r>
            <w:r>
              <w:rPr>
                <w:color w:val="000000"/>
                <w:kern w:val="0"/>
                <w:sz w:val="24"/>
              </w:rPr>
              <w:t>件的；</w:t>
            </w:r>
            <w:r>
              <w:rPr>
                <w:rFonts w:hint="eastAsia"/>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pPr>
              <w:widowControl/>
              <w:jc w:val="center"/>
              <w:rPr>
                <w:color w:val="000000"/>
                <w:kern w:val="0"/>
                <w:sz w:val="24"/>
              </w:rPr>
            </w:pPr>
            <w:r>
              <w:rPr>
                <w:color w:val="000000"/>
                <w:kern w:val="0"/>
                <w:sz w:val="24"/>
              </w:rPr>
              <w:t>11</w:t>
            </w:r>
          </w:p>
        </w:tc>
        <w:tc>
          <w:tcPr>
            <w:tcW w:w="1813" w:type="dxa"/>
            <w:vAlign w:val="center"/>
          </w:tcPr>
          <w:p>
            <w:pPr>
              <w:widowControl/>
              <w:jc w:val="left"/>
              <w:rPr>
                <w:color w:val="000000"/>
                <w:kern w:val="0"/>
                <w:sz w:val="24"/>
              </w:rPr>
            </w:pPr>
            <w:r>
              <w:rPr>
                <w:color w:val="000000"/>
                <w:kern w:val="0"/>
                <w:sz w:val="24"/>
              </w:rPr>
              <w:t>报价的修正（如有）</w:t>
            </w:r>
          </w:p>
        </w:tc>
        <w:tc>
          <w:tcPr>
            <w:tcW w:w="6725" w:type="dxa"/>
            <w:vAlign w:val="center"/>
          </w:tcPr>
          <w:p>
            <w:pPr>
              <w:widowControl/>
              <w:jc w:val="left"/>
              <w:rPr>
                <w:color w:val="000000"/>
                <w:kern w:val="0"/>
                <w:sz w:val="24"/>
              </w:rPr>
            </w:pPr>
            <w:r>
              <w:rPr>
                <w:rFonts w:hint="eastAsia"/>
                <w:color w:val="000000"/>
                <w:kern w:val="0"/>
                <w:sz w:val="24"/>
              </w:rPr>
              <w:t>不涉及报价修正</w:t>
            </w:r>
            <w:r>
              <w:rPr>
                <w:color w:val="000000"/>
                <w:kern w:val="0"/>
                <w:sz w:val="24"/>
              </w:rPr>
              <w:t>，或投标文件报价出现前后不一致</w:t>
            </w:r>
            <w:r>
              <w:rPr>
                <w:rFonts w:hint="eastAsia"/>
                <w:color w:val="000000"/>
                <w:kern w:val="0"/>
                <w:sz w:val="24"/>
              </w:rPr>
              <w:t>时</w:t>
            </w:r>
            <w:r>
              <w:rPr>
                <w:color w:val="000000"/>
                <w:kern w:val="0"/>
                <w:sz w:val="24"/>
              </w:rPr>
              <w:t>，投标人对修正后的报价予</w:t>
            </w:r>
            <w:r>
              <w:rPr>
                <w:rFonts w:hint="eastAsia"/>
                <w:color w:val="000000"/>
                <w:kern w:val="0"/>
                <w:sz w:val="24"/>
              </w:rPr>
              <w:t>以</w:t>
            </w:r>
            <w:r>
              <w:rPr>
                <w:color w:val="000000"/>
                <w:kern w:val="0"/>
                <w:sz w:val="24"/>
              </w:rPr>
              <w:t>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pPr>
              <w:widowControl/>
              <w:jc w:val="center"/>
              <w:rPr>
                <w:color w:val="000000"/>
                <w:kern w:val="0"/>
                <w:sz w:val="24"/>
              </w:rPr>
            </w:pPr>
            <w:r>
              <w:rPr>
                <w:color w:val="000000"/>
                <w:kern w:val="0"/>
                <w:sz w:val="24"/>
              </w:rPr>
              <w:t>12</w:t>
            </w:r>
          </w:p>
        </w:tc>
        <w:tc>
          <w:tcPr>
            <w:tcW w:w="1813" w:type="dxa"/>
            <w:vAlign w:val="center"/>
          </w:tcPr>
          <w:p>
            <w:pPr>
              <w:widowControl/>
              <w:jc w:val="left"/>
              <w:rPr>
                <w:color w:val="000000"/>
                <w:kern w:val="0"/>
                <w:sz w:val="24"/>
              </w:rPr>
            </w:pPr>
            <w:r>
              <w:rPr>
                <w:color w:val="000000"/>
                <w:kern w:val="0"/>
                <w:sz w:val="24"/>
              </w:rPr>
              <w:t>报价合理性</w:t>
            </w:r>
          </w:p>
        </w:tc>
        <w:tc>
          <w:tcPr>
            <w:tcW w:w="6725" w:type="dxa"/>
            <w:vAlign w:val="center"/>
          </w:tcPr>
          <w:p>
            <w:pPr>
              <w:widowControl/>
              <w:jc w:val="left"/>
              <w:rPr>
                <w:color w:val="000000"/>
                <w:kern w:val="0"/>
                <w:sz w:val="24"/>
              </w:rPr>
            </w:pPr>
            <w:r>
              <w:rPr>
                <w:color w:val="000000"/>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pPr>
              <w:widowControl/>
              <w:jc w:val="center"/>
              <w:rPr>
                <w:color w:val="000000"/>
                <w:kern w:val="0"/>
                <w:sz w:val="24"/>
              </w:rPr>
            </w:pPr>
            <w:r>
              <w:rPr>
                <w:color w:val="000000"/>
                <w:kern w:val="0"/>
                <w:sz w:val="24"/>
              </w:rPr>
              <w:t>13</w:t>
            </w:r>
          </w:p>
        </w:tc>
        <w:tc>
          <w:tcPr>
            <w:tcW w:w="1813" w:type="dxa"/>
            <w:vAlign w:val="center"/>
          </w:tcPr>
          <w:p>
            <w:pPr>
              <w:widowControl/>
              <w:jc w:val="left"/>
              <w:rPr>
                <w:color w:val="000000"/>
                <w:kern w:val="0"/>
                <w:sz w:val="24"/>
              </w:rPr>
            </w:pPr>
            <w:r>
              <w:rPr>
                <w:color w:val="000000"/>
                <w:kern w:val="0"/>
                <w:sz w:val="24"/>
              </w:rPr>
              <w:t>进口产品</w:t>
            </w:r>
          </w:p>
          <w:p>
            <w:pPr>
              <w:widowControl/>
              <w:jc w:val="left"/>
              <w:rPr>
                <w:color w:val="000000"/>
                <w:kern w:val="0"/>
                <w:sz w:val="24"/>
              </w:rPr>
            </w:pPr>
            <w:r>
              <w:rPr>
                <w:color w:val="000000"/>
                <w:kern w:val="0"/>
                <w:sz w:val="24"/>
              </w:rPr>
              <w:t>（如有）</w:t>
            </w:r>
          </w:p>
        </w:tc>
        <w:tc>
          <w:tcPr>
            <w:tcW w:w="6725" w:type="dxa"/>
            <w:vAlign w:val="center"/>
          </w:tcPr>
          <w:p>
            <w:pPr>
              <w:widowControl/>
              <w:jc w:val="left"/>
              <w:rPr>
                <w:color w:val="000000"/>
                <w:kern w:val="0"/>
                <w:sz w:val="24"/>
              </w:rPr>
            </w:pPr>
            <w:r>
              <w:rPr>
                <w:rFonts w:hint="eastAsia"/>
                <w:color w:val="000000"/>
                <w:kern w:val="0"/>
                <w:sz w:val="24"/>
              </w:rPr>
              <w:t>招标文件不接受进口产品投标的内容时，投标人所投产品非进口产品的；对于接受进口产品投标的品目且供应商以进口产品参加投标时，如投标货物非供应商所有或制造，供应商投标时须提供制造商（或其境内总代理的）就本项目所提供的投标品牌产品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pPr>
              <w:widowControl/>
              <w:jc w:val="center"/>
              <w:rPr>
                <w:color w:val="000000"/>
                <w:kern w:val="0"/>
                <w:sz w:val="24"/>
              </w:rPr>
            </w:pPr>
            <w:r>
              <w:rPr>
                <w:color w:val="000000"/>
                <w:kern w:val="0"/>
                <w:sz w:val="24"/>
              </w:rPr>
              <w:t>14</w:t>
            </w:r>
          </w:p>
        </w:tc>
        <w:tc>
          <w:tcPr>
            <w:tcW w:w="1813" w:type="dxa"/>
            <w:vAlign w:val="center"/>
          </w:tcPr>
          <w:p>
            <w:pPr>
              <w:widowControl/>
              <w:jc w:val="left"/>
              <w:rPr>
                <w:color w:val="000000"/>
                <w:kern w:val="0"/>
                <w:sz w:val="24"/>
              </w:rPr>
            </w:pPr>
            <w:r>
              <w:rPr>
                <w:color w:val="000000"/>
                <w:kern w:val="0"/>
                <w:sz w:val="24"/>
              </w:rPr>
              <w:t>国家有关部门对投标人的投标产品有强制性规定或要求的</w:t>
            </w:r>
          </w:p>
        </w:tc>
        <w:tc>
          <w:tcPr>
            <w:tcW w:w="6725" w:type="dxa"/>
            <w:vAlign w:val="center"/>
          </w:tcPr>
          <w:p>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w:t>
            </w:r>
            <w:r>
              <w:rPr>
                <w:rFonts w:hint="eastAsia"/>
                <w:color w:val="000000"/>
                <w:kern w:val="0"/>
                <w:sz w:val="24"/>
              </w:rPr>
              <w:t>应</w:t>
            </w:r>
            <w:r>
              <w:rPr>
                <w:color w:val="000000"/>
                <w:kern w:val="0"/>
                <w:sz w:val="24"/>
              </w:rPr>
              <w:t>符合相应规定或要求</w:t>
            </w:r>
            <w:r>
              <w:rPr>
                <w:rFonts w:hint="eastAsia"/>
                <w:color w:val="000000"/>
                <w:kern w:val="0"/>
                <w:sz w:val="24"/>
              </w:rPr>
              <w:t>，并提供证明文件：</w:t>
            </w:r>
          </w:p>
          <w:p>
            <w:pPr>
              <w:widowControl/>
              <w:jc w:val="left"/>
              <w:rPr>
                <w:color w:val="000000"/>
                <w:kern w:val="0"/>
                <w:sz w:val="24"/>
              </w:rPr>
            </w:pPr>
            <w:r>
              <w:rPr>
                <w:rFonts w:hint="eastAsia"/>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pPr>
              <w:widowControl/>
              <w:jc w:val="left"/>
              <w:rPr>
                <w:color w:val="000000"/>
                <w:kern w:val="0"/>
                <w:sz w:val="24"/>
              </w:rPr>
            </w:pPr>
            <w:r>
              <w:rPr>
                <w:rFonts w:hint="eastAsia"/>
                <w:color w:val="000000"/>
                <w:kern w:val="0"/>
                <w:sz w:val="24"/>
              </w:rPr>
              <w:t>2）</w:t>
            </w:r>
            <w:r>
              <w:rPr>
                <w:color w:val="000000"/>
                <w:kern w:val="0"/>
                <w:sz w:val="24"/>
              </w:rPr>
              <w:t>投标产品如涉及计算机信息系统安全专用产品的，须</w:t>
            </w:r>
            <w:r>
              <w:rPr>
                <w:rFonts w:hint="eastAsia"/>
                <w:color w:val="000000"/>
                <w:kern w:val="0"/>
                <w:sz w:val="24"/>
              </w:rPr>
              <w:t>提供</w:t>
            </w:r>
            <w:r>
              <w:rPr>
                <w:color w:val="000000"/>
                <w:kern w:val="0"/>
                <w:sz w:val="24"/>
              </w:rPr>
              <w:t>公安部颁发的计算机信息系统安全专用产品销售许可证；</w:t>
            </w:r>
          </w:p>
          <w:p>
            <w:pPr>
              <w:widowControl/>
              <w:jc w:val="left"/>
              <w:rPr>
                <w:color w:val="000000"/>
                <w:kern w:val="0"/>
                <w:sz w:val="24"/>
              </w:rPr>
            </w:pPr>
            <w:r>
              <w:rPr>
                <w:color w:val="000000"/>
                <w:kern w:val="0"/>
                <w:sz w:val="24"/>
              </w:rPr>
              <w:t>3</w:t>
            </w:r>
            <w:r>
              <w:rPr>
                <w:rFonts w:hint="eastAsia"/>
                <w:color w:val="000000"/>
                <w:kern w:val="0"/>
                <w:sz w:val="24"/>
              </w:rPr>
              <w:t>）</w:t>
            </w:r>
            <w:r>
              <w:rPr>
                <w:color w:val="000000"/>
                <w:kern w:val="0"/>
                <w:sz w:val="24"/>
              </w:rPr>
              <w:t>投标产品如有属于开展国家信息安全产品认证产品范围的，须</w:t>
            </w:r>
            <w:r>
              <w:rPr>
                <w:rFonts w:hint="eastAsia"/>
                <w:color w:val="000000"/>
                <w:kern w:val="0"/>
                <w:sz w:val="24"/>
              </w:rPr>
              <w:t>提供</w:t>
            </w:r>
            <w:r>
              <w:rPr>
                <w:color w:val="000000"/>
                <w:kern w:val="0"/>
                <w:sz w:val="24"/>
              </w:rPr>
              <w:t>由中国网络安全审查技术与认证中心（原中国信息安全认证中心）按国家标准认证颁发的有效认证证书等）；</w:t>
            </w:r>
          </w:p>
          <w:p>
            <w:pPr>
              <w:widowControl/>
              <w:jc w:val="left"/>
              <w:rPr>
                <w:sz w:val="24"/>
              </w:rPr>
            </w:pPr>
            <w:r>
              <w:rPr>
                <w:rFonts w:hint="eastAsia"/>
                <w:sz w:val="24"/>
              </w:rPr>
              <w:t>4）</w:t>
            </w:r>
            <w:r>
              <w:rPr>
                <w:sz w:val="24"/>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pPr>
              <w:widowControl/>
              <w:jc w:val="left"/>
              <w:rPr>
                <w:color w:val="000000"/>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项目中涉及涂料、胶黏剂、油墨、清洗剂等挥发性有机物产品，且属于强制性标准的，供应商应执行符合本市和国家的VOCs 含量限制标准</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pPr>
              <w:widowControl/>
              <w:jc w:val="center"/>
              <w:rPr>
                <w:color w:val="000000"/>
                <w:kern w:val="0"/>
                <w:sz w:val="24"/>
              </w:rPr>
            </w:pPr>
            <w:r>
              <w:rPr>
                <w:color w:val="000000"/>
                <w:kern w:val="0"/>
                <w:sz w:val="24"/>
              </w:rPr>
              <w:t>15</w:t>
            </w:r>
          </w:p>
        </w:tc>
        <w:tc>
          <w:tcPr>
            <w:tcW w:w="1813" w:type="dxa"/>
            <w:vAlign w:val="center"/>
          </w:tcPr>
          <w:p>
            <w:pPr>
              <w:widowControl/>
              <w:jc w:val="left"/>
              <w:rPr>
                <w:color w:val="000000"/>
                <w:kern w:val="0"/>
                <w:sz w:val="24"/>
              </w:rPr>
            </w:pPr>
            <w:r>
              <w:rPr>
                <w:color w:val="000000"/>
                <w:kern w:val="0"/>
                <w:sz w:val="24"/>
              </w:rPr>
              <w:t>公平竞争</w:t>
            </w:r>
          </w:p>
        </w:tc>
        <w:tc>
          <w:tcPr>
            <w:tcW w:w="6725" w:type="dxa"/>
            <w:vAlign w:val="center"/>
          </w:tcPr>
          <w:p>
            <w:pPr>
              <w:widowControl/>
              <w:jc w:val="left"/>
              <w:rPr>
                <w:color w:val="000000"/>
                <w:kern w:val="0"/>
                <w:sz w:val="24"/>
              </w:rPr>
            </w:pPr>
            <w:r>
              <w:rPr>
                <w:color w:val="000000"/>
                <w:sz w:val="24"/>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pPr>
              <w:widowControl/>
              <w:jc w:val="center"/>
              <w:rPr>
                <w:color w:val="000000"/>
                <w:kern w:val="0"/>
                <w:sz w:val="24"/>
              </w:rPr>
            </w:pPr>
            <w:r>
              <w:rPr>
                <w:color w:val="000000"/>
                <w:kern w:val="0"/>
                <w:sz w:val="24"/>
              </w:rPr>
              <w:t>16</w:t>
            </w:r>
          </w:p>
        </w:tc>
        <w:tc>
          <w:tcPr>
            <w:tcW w:w="1813" w:type="dxa"/>
            <w:vAlign w:val="center"/>
          </w:tcPr>
          <w:p>
            <w:pPr>
              <w:widowControl/>
              <w:jc w:val="left"/>
              <w:rPr>
                <w:color w:val="000000"/>
                <w:kern w:val="0"/>
                <w:sz w:val="24"/>
              </w:rPr>
            </w:pPr>
            <w:r>
              <w:rPr>
                <w:color w:val="000000"/>
                <w:kern w:val="0"/>
                <w:sz w:val="24"/>
              </w:rPr>
              <w:t>串通投标</w:t>
            </w:r>
          </w:p>
        </w:tc>
        <w:tc>
          <w:tcPr>
            <w:tcW w:w="6725" w:type="dxa"/>
            <w:vAlign w:val="center"/>
          </w:tcPr>
          <w:p>
            <w:pPr>
              <w:widowControl/>
              <w:jc w:val="left"/>
              <w:rPr>
                <w:color w:val="000000"/>
                <w:kern w:val="0"/>
                <w:sz w:val="24"/>
              </w:rPr>
            </w:pPr>
            <w:r>
              <w:rPr>
                <w:rFonts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pPr>
              <w:widowControl/>
              <w:jc w:val="center"/>
              <w:rPr>
                <w:color w:val="000000"/>
                <w:kern w:val="0"/>
                <w:sz w:val="24"/>
              </w:rPr>
            </w:pPr>
            <w:r>
              <w:rPr>
                <w:color w:val="000000"/>
                <w:kern w:val="0"/>
                <w:sz w:val="24"/>
              </w:rPr>
              <w:t>17</w:t>
            </w:r>
          </w:p>
        </w:tc>
        <w:tc>
          <w:tcPr>
            <w:tcW w:w="1813" w:type="dxa"/>
            <w:vAlign w:val="center"/>
          </w:tcPr>
          <w:p>
            <w:pPr>
              <w:widowControl/>
              <w:jc w:val="left"/>
              <w:rPr>
                <w:color w:val="000000"/>
                <w:kern w:val="0"/>
                <w:sz w:val="24"/>
              </w:rPr>
            </w:pPr>
            <w:r>
              <w:rPr>
                <w:color w:val="000000"/>
                <w:kern w:val="0"/>
                <w:sz w:val="24"/>
              </w:rPr>
              <w:t>附加条件</w:t>
            </w:r>
          </w:p>
        </w:tc>
        <w:tc>
          <w:tcPr>
            <w:tcW w:w="6725" w:type="dxa"/>
            <w:vAlign w:val="center"/>
          </w:tcPr>
          <w:p>
            <w:pPr>
              <w:widowControl/>
              <w:jc w:val="left"/>
              <w:rPr>
                <w:color w:val="000000"/>
                <w:kern w:val="0"/>
                <w:sz w:val="24"/>
              </w:rPr>
            </w:pPr>
            <w:r>
              <w:rPr>
                <w:color w:val="000000"/>
                <w:kern w:val="0"/>
                <w:sz w:val="24"/>
              </w:rPr>
              <w:t>投标文件</w:t>
            </w:r>
            <w:r>
              <w:rPr>
                <w:rFonts w:hint="eastAsia"/>
                <w:color w:val="000000"/>
                <w:kern w:val="0"/>
                <w:sz w:val="24"/>
              </w:rPr>
              <w:t>未</w:t>
            </w:r>
            <w:r>
              <w:rPr>
                <w:color w:val="000000"/>
                <w:kern w:val="0"/>
                <w:sz w:val="24"/>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50" w:type="dxa"/>
            <w:vAlign w:val="center"/>
          </w:tcPr>
          <w:p>
            <w:pPr>
              <w:widowControl/>
              <w:jc w:val="center"/>
              <w:rPr>
                <w:color w:val="000000"/>
                <w:kern w:val="0"/>
                <w:sz w:val="24"/>
              </w:rPr>
            </w:pPr>
            <w:r>
              <w:rPr>
                <w:rFonts w:hint="eastAsia"/>
                <w:color w:val="000000"/>
                <w:kern w:val="0"/>
                <w:sz w:val="24"/>
              </w:rPr>
              <w:t>1</w:t>
            </w:r>
            <w:r>
              <w:rPr>
                <w:color w:val="000000"/>
                <w:kern w:val="0"/>
                <w:sz w:val="24"/>
              </w:rPr>
              <w:t>8</w:t>
            </w:r>
          </w:p>
        </w:tc>
        <w:tc>
          <w:tcPr>
            <w:tcW w:w="1813" w:type="dxa"/>
            <w:vAlign w:val="center"/>
          </w:tcPr>
          <w:p>
            <w:pPr>
              <w:widowControl/>
              <w:jc w:val="left"/>
              <w:rPr>
                <w:color w:val="000000"/>
                <w:kern w:val="0"/>
                <w:sz w:val="24"/>
              </w:rPr>
            </w:pPr>
            <w:r>
              <w:rPr>
                <w:color w:val="000000"/>
                <w:kern w:val="0"/>
                <w:sz w:val="24"/>
              </w:rPr>
              <w:t>其他无效情形</w:t>
            </w:r>
          </w:p>
        </w:tc>
        <w:tc>
          <w:tcPr>
            <w:tcW w:w="6725" w:type="dxa"/>
            <w:vAlign w:val="center"/>
          </w:tcPr>
          <w:p>
            <w:pPr>
              <w:widowControl/>
              <w:jc w:val="left"/>
              <w:rPr>
                <w:color w:val="000000"/>
                <w:kern w:val="0"/>
                <w:sz w:val="24"/>
              </w:rPr>
            </w:pPr>
            <w:r>
              <w:rPr>
                <w:color w:val="000000"/>
                <w:sz w:val="24"/>
              </w:rPr>
              <w:t>投标人、投标文件</w:t>
            </w:r>
            <w:r>
              <w:rPr>
                <w:rFonts w:hint="eastAsia"/>
                <w:color w:val="000000"/>
                <w:sz w:val="24"/>
              </w:rPr>
              <w:t>不存在</w:t>
            </w:r>
            <w:r>
              <w:rPr>
                <w:color w:val="000000"/>
                <w:sz w:val="24"/>
              </w:rPr>
              <w:t>不符合法律、法规和招标文件规定的其他无效情形。</w:t>
            </w:r>
          </w:p>
        </w:tc>
      </w:tr>
    </w:tbl>
    <w:p>
      <w:pPr>
        <w:numPr>
          <w:ilvl w:val="0"/>
          <w:numId w:val="13"/>
        </w:numPr>
        <w:tabs>
          <w:tab w:val="left" w:pos="1080"/>
          <w:tab w:val="left" w:pos="1589"/>
        </w:tabs>
        <w:snapToGrid w:val="0"/>
        <w:spacing w:line="360" w:lineRule="auto"/>
        <w:rPr>
          <w:sz w:val="24"/>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pPr>
        <w:numPr>
          <w:ilvl w:val="0"/>
          <w:numId w:val="12"/>
        </w:numPr>
        <w:tabs>
          <w:tab w:val="left" w:pos="360"/>
        </w:tabs>
        <w:snapToGrid w:val="0"/>
        <w:spacing w:line="360" w:lineRule="auto"/>
        <w:outlineLvl w:val="1"/>
        <w:rPr>
          <w:sz w:val="24"/>
        </w:rPr>
      </w:pPr>
      <w:r>
        <w:rPr>
          <w:sz w:val="24"/>
        </w:rPr>
        <w:t>投标文件有关事项的澄清或者说明</w:t>
      </w:r>
    </w:p>
    <w:p>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pPr>
        <w:tabs>
          <w:tab w:val="left" w:pos="1080"/>
          <w:tab w:val="left" w:pos="1589"/>
          <w:tab w:val="left" w:pos="2035"/>
          <w:tab w:val="left" w:pos="2114"/>
        </w:tabs>
        <w:snapToGrid w:val="0"/>
        <w:spacing w:line="360" w:lineRule="auto"/>
        <w:ind w:left="2035"/>
        <w:rPr>
          <w:sz w:val="24"/>
        </w:rPr>
      </w:pPr>
      <w:r>
        <w:rPr>
          <w:rFonts w:hint="eastAsia" w:ascii="宋体" w:hAnsi="宋体" w:cs="宋体"/>
          <w:bCs/>
          <w:color w:val="000000"/>
          <w:sz w:val="18"/>
          <w:szCs w:val="18"/>
        </w:rPr>
        <w:t>■</w:t>
      </w:r>
      <w:r>
        <w:rPr>
          <w:sz w:val="24"/>
        </w:rPr>
        <w:t>无，按下述2.4.2-2.4.7项规定修正。</w:t>
      </w:r>
    </w:p>
    <w:p>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单独递交的开标一览表（报价表）与投标文件中开标一览表（报价表）内容不一致的，以单独递交的开标一览表（报价表）为准；</w:t>
      </w:r>
    </w:p>
    <w:p>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投标文件中开标一览表（报价表）内容与投标文件中相应内容不一致的，以开标一览表（报价表）为准；</w:t>
      </w:r>
    </w:p>
    <w:p>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单价金额小数点或者百分比有明显错位的，以开标一览表的总价为准，并修改单价；</w:t>
      </w:r>
    </w:p>
    <w:p>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rPr>
        <w:t>10</w:t>
      </w:r>
      <w:r>
        <w:rPr>
          <w:sz w:val="24"/>
        </w:rPr>
        <w:t>%的扣除，用扣除后的价格参加评审。</w:t>
      </w:r>
    </w:p>
    <w:p>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rPr>
        <w:t>4</w:t>
      </w:r>
      <w:r>
        <w:rPr>
          <w:sz w:val="24"/>
        </w:rPr>
        <w:t>%的扣除，用扣除后的价格参加评审。</w:t>
      </w:r>
    </w:p>
    <w:p>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pPr>
        <w:numPr>
          <w:ilvl w:val="2"/>
          <w:numId w:val="12"/>
        </w:numPr>
        <w:tabs>
          <w:tab w:val="left" w:pos="1080"/>
          <w:tab w:val="left" w:pos="1589"/>
          <w:tab w:val="left" w:pos="2035"/>
        </w:tabs>
        <w:snapToGrid w:val="0"/>
        <w:spacing w:line="360" w:lineRule="auto"/>
        <w:ind w:left="2035"/>
        <w:rPr>
          <w:sz w:val="24"/>
        </w:rPr>
      </w:pPr>
      <w:r>
        <w:rPr>
          <w:color w:val="000000"/>
          <w:sz w:val="24"/>
        </w:rPr>
        <w:t>中小企业参加政府采购活动，应当按照招标文件给定的格式出具《中小企业声明函》，否则不得享受相关中小企业扶持政策。</w:t>
      </w:r>
    </w:p>
    <w:p>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残疾人福利性单位按招标文件要求提供了《残疾人福利性单位声明函》（见附件）的，视同小微企业。</w:t>
      </w:r>
    </w:p>
    <w:p>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pPr>
        <w:numPr>
          <w:ilvl w:val="0"/>
          <w:numId w:val="12"/>
        </w:numPr>
        <w:tabs>
          <w:tab w:val="left" w:pos="360"/>
        </w:tabs>
        <w:snapToGrid w:val="0"/>
        <w:spacing w:line="360" w:lineRule="auto"/>
        <w:outlineLvl w:val="1"/>
        <w:rPr>
          <w:sz w:val="24"/>
        </w:rPr>
      </w:pPr>
      <w:r>
        <w:rPr>
          <w:sz w:val="24"/>
        </w:rPr>
        <w:t>投标文件的比较和评价</w:t>
      </w:r>
      <w:bookmarkEnd w:id="765"/>
      <w:bookmarkEnd w:id="766"/>
    </w:p>
    <w:p>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2"/>
        </w:numPr>
        <w:tabs>
          <w:tab w:val="left" w:pos="1080"/>
        </w:tabs>
        <w:snapToGrid w:val="0"/>
        <w:spacing w:line="360" w:lineRule="auto"/>
        <w:ind w:left="1077" w:hanging="720"/>
        <w:rPr>
          <w:sz w:val="24"/>
        </w:rPr>
      </w:pPr>
      <w:r>
        <w:rPr>
          <w:sz w:val="24"/>
        </w:rPr>
        <w:t>评标方法和评标标准</w:t>
      </w:r>
    </w:p>
    <w:p>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pPr>
        <w:tabs>
          <w:tab w:val="left" w:pos="900"/>
          <w:tab w:val="left" w:pos="1589"/>
          <w:tab w:val="left" w:pos="1701"/>
        </w:tabs>
        <w:snapToGrid w:val="0"/>
        <w:spacing w:line="360" w:lineRule="auto"/>
        <w:ind w:left="1985"/>
        <w:rPr>
          <w:sz w:val="24"/>
        </w:rPr>
      </w:pPr>
      <w:r>
        <w:rPr>
          <w:rFonts w:hint="eastAsia" w:ascii="宋体" w:hAnsi="宋体" w:cs="宋体"/>
          <w:bCs/>
          <w:color w:val="000000"/>
          <w:sz w:val="20"/>
          <w:szCs w:val="20"/>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pPr>
        <w:tabs>
          <w:tab w:val="left" w:pos="1080"/>
          <w:tab w:val="left" w:pos="1589"/>
          <w:tab w:val="left" w:pos="2035"/>
        </w:tabs>
        <w:snapToGrid w:val="0"/>
        <w:spacing w:line="360" w:lineRule="auto"/>
        <w:ind w:left="2035"/>
        <w:rPr>
          <w:sz w:val="24"/>
        </w:rPr>
      </w:pPr>
      <w:r>
        <w:rPr>
          <w:sz w:val="24"/>
        </w:rPr>
        <w:t>□随机抽取</w:t>
      </w:r>
    </w:p>
    <w:p>
      <w:pPr>
        <w:tabs>
          <w:tab w:val="left" w:pos="1080"/>
          <w:tab w:val="left" w:pos="1589"/>
          <w:tab w:val="left" w:pos="2035"/>
        </w:tabs>
        <w:snapToGrid w:val="0"/>
        <w:spacing w:line="360" w:lineRule="auto"/>
        <w:ind w:left="2035"/>
        <w:rPr>
          <w:sz w:val="24"/>
          <w:u w:val="single"/>
        </w:rPr>
      </w:pPr>
      <w:r>
        <w:rPr>
          <w:sz w:val="24"/>
        </w:rPr>
        <w:t>□其他方式，具体要求：_____</w:t>
      </w:r>
    </w:p>
    <w:p>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rPr>
        <w:t>详见评标标准</w:t>
      </w:r>
      <w:r>
        <w:rPr>
          <w:sz w:val="24"/>
        </w:rPr>
        <w:t>。</w:t>
      </w:r>
    </w:p>
    <w:p>
      <w:pPr>
        <w:numPr>
          <w:ilvl w:val="2"/>
          <w:numId w:val="12"/>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w:t>
      </w:r>
      <w:r>
        <w:rPr>
          <w:rFonts w:hint="eastAsia"/>
          <w:sz w:val="24"/>
        </w:rPr>
        <w:t>详见评标标准</w:t>
      </w:r>
      <w:r>
        <w:rPr>
          <w:sz w:val="24"/>
        </w:rPr>
        <w:t>。</w:t>
      </w:r>
    </w:p>
    <w:p>
      <w:pPr>
        <w:numPr>
          <w:ilvl w:val="0"/>
          <w:numId w:val="12"/>
        </w:numPr>
        <w:tabs>
          <w:tab w:val="left" w:pos="360"/>
        </w:tabs>
        <w:snapToGrid w:val="0"/>
        <w:spacing w:line="360" w:lineRule="auto"/>
        <w:outlineLvl w:val="1"/>
        <w:rPr>
          <w:sz w:val="24"/>
        </w:rPr>
      </w:pPr>
      <w:r>
        <w:rPr>
          <w:sz w:val="24"/>
        </w:rPr>
        <w:t>确定</w:t>
      </w:r>
      <w:bookmarkStart w:id="782" w:name="_Toc164608660"/>
      <w:bookmarkStart w:id="783" w:name="_Toc151190173"/>
      <w:bookmarkStart w:id="784" w:name="_Toc142311048"/>
      <w:bookmarkStart w:id="785" w:name="_Toc151193644"/>
      <w:bookmarkStart w:id="786" w:name="_Toc226337242"/>
      <w:bookmarkStart w:id="787" w:name="_Toc127151546"/>
      <w:bookmarkStart w:id="788" w:name="_Toc264969236"/>
      <w:bookmarkStart w:id="789" w:name="_Toc164229387"/>
      <w:bookmarkStart w:id="790" w:name="_Ref467307010"/>
      <w:bookmarkStart w:id="791" w:name="_Toc226965819"/>
      <w:bookmarkStart w:id="792" w:name="_Toc265228384"/>
      <w:bookmarkStart w:id="793" w:name="_Toc164608815"/>
      <w:bookmarkStart w:id="794" w:name="_Toc150774751"/>
      <w:bookmarkStart w:id="795" w:name="_Toc305158814"/>
      <w:bookmarkStart w:id="796" w:name="_Toc127161460"/>
      <w:bookmarkStart w:id="797" w:name="_Toc151193716"/>
      <w:bookmarkStart w:id="798" w:name="_Toc150480784"/>
      <w:bookmarkStart w:id="799" w:name="_Toc151193860"/>
      <w:bookmarkStart w:id="800" w:name="_Toc164229241"/>
      <w:bookmarkStart w:id="801" w:name="_Toc151193934"/>
      <w:bookmarkStart w:id="802" w:name="_Toc305158888"/>
      <w:bookmarkStart w:id="803" w:name="_Toc150509297"/>
      <w:bookmarkStart w:id="804" w:name="_Toc164351640"/>
      <w:bookmarkStart w:id="805" w:name="_Toc151193788"/>
      <w:bookmarkStart w:id="806" w:name="_Toc520356170"/>
      <w:bookmarkStart w:id="807" w:name="_Toc149720839"/>
      <w:bookmarkStart w:id="808" w:name="_Toc150774646"/>
      <w:bookmarkStart w:id="809" w:name="_Toc127151747"/>
      <w:bookmarkStart w:id="810" w:name="_Toc195842911"/>
      <w:bookmarkStart w:id="811" w:name="_Toc226309790"/>
      <w:bookmarkStart w:id="812" w:name="_Toc226965736"/>
      <w:r>
        <w:rPr>
          <w:sz w:val="24"/>
        </w:rPr>
        <w:t>中标候选人名单</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pPr>
        <w:pStyle w:val="23"/>
        <w:tabs>
          <w:tab w:val="left" w:pos="900"/>
          <w:tab w:val="left" w:pos="2127"/>
        </w:tabs>
        <w:adjustRightInd w:val="0"/>
        <w:snapToGrid w:val="0"/>
        <w:spacing w:line="360" w:lineRule="auto"/>
        <w:ind w:left="993" w:firstLine="113" w:firstLineChars="57"/>
        <w:rPr>
          <w:rFonts w:hint="default" w:ascii="Times New Roman" w:hAnsi="Times New Roman"/>
          <w:sz w:val="24"/>
          <w:szCs w:val="24"/>
        </w:rPr>
      </w:pPr>
      <w:r>
        <w:rPr>
          <w:rFonts w:hAnsi="宋体" w:cs="宋体"/>
          <w:bCs/>
          <w:color w:val="000000"/>
          <w:sz w:val="20"/>
        </w:rPr>
        <w:t>■</w:t>
      </w:r>
      <w:r>
        <w:rPr>
          <w:rFonts w:hint="default" w:ascii="Times New Roman" w:hAnsi="Times New Roman"/>
          <w:sz w:val="24"/>
          <w:szCs w:val="24"/>
        </w:rPr>
        <w:t>其他方式，具体要求：</w:t>
      </w:r>
      <w:r>
        <w:rPr>
          <w:rFonts w:hAnsi="宋体" w:cs="宋体"/>
          <w:sz w:val="24"/>
          <w:szCs w:val="24"/>
        </w:rPr>
        <w:t>评审得分相同的，按投标报价由低到高顺序排列。得分且投标报价相同的，按技术指标优劣顺序排列。得分且投标报价相同且技术指标得分也相同的，由评标委员会现场采取随机抽取方式确定，其他同品牌供应商不作为中标候选人。</w:t>
      </w:r>
    </w:p>
    <w:p>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rPr>
        <w:t>3</w:t>
      </w:r>
      <w:r>
        <w:rPr>
          <w:sz w:val="24"/>
        </w:rPr>
        <w:t>名中标候选人。</w:t>
      </w:r>
    </w:p>
    <w:p>
      <w:pPr>
        <w:numPr>
          <w:ilvl w:val="0"/>
          <w:numId w:val="12"/>
        </w:numPr>
        <w:tabs>
          <w:tab w:val="left" w:pos="360"/>
        </w:tabs>
        <w:snapToGrid w:val="0"/>
        <w:spacing w:line="360" w:lineRule="auto"/>
        <w:outlineLvl w:val="1"/>
        <w:rPr>
          <w:sz w:val="24"/>
        </w:rPr>
      </w:pPr>
      <w:r>
        <w:rPr>
          <w:sz w:val="24"/>
        </w:rPr>
        <w:t>报告违法行为</w:t>
      </w:r>
    </w:p>
    <w:p>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pPr>
        <w:widowControl/>
        <w:jc w:val="left"/>
        <w:rPr>
          <w:b/>
          <w:sz w:val="24"/>
        </w:rPr>
      </w:pPr>
      <w:r>
        <w:rPr>
          <w:b/>
          <w:sz w:val="24"/>
        </w:rPr>
        <w:br w:type="page"/>
      </w:r>
    </w:p>
    <w:p>
      <w:pPr>
        <w:tabs>
          <w:tab w:val="left" w:pos="360"/>
          <w:tab w:val="left" w:pos="900"/>
        </w:tabs>
        <w:snapToGrid w:val="0"/>
        <w:spacing w:line="360" w:lineRule="auto"/>
        <w:jc w:val="center"/>
        <w:outlineLvl w:val="1"/>
        <w:rPr>
          <w:b/>
          <w:sz w:val="24"/>
        </w:rPr>
      </w:pPr>
      <w:r>
        <w:rPr>
          <w:b/>
          <w:sz w:val="24"/>
        </w:rPr>
        <w:t>二、评标标准</w:t>
      </w:r>
    </w:p>
    <w:p>
      <w:pPr>
        <w:pStyle w:val="4"/>
        <w:spacing w:before="4"/>
        <w:rPr>
          <w:rFonts w:ascii="仿宋" w:hAnsi="仿宋" w:eastAsia="仿宋" w:cs="仿宋"/>
          <w:b/>
          <w:sz w:val="12"/>
        </w:rPr>
      </w:pP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9"/>
        <w:gridCol w:w="1208"/>
        <w:gridCol w:w="5972"/>
        <w:gridCol w:w="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1159" w:type="dxa"/>
            <w:vAlign w:val="center"/>
          </w:tcPr>
          <w:p>
            <w:pPr>
              <w:pStyle w:val="167"/>
              <w:jc w:val="center"/>
              <w:rPr>
                <w:rFonts w:ascii="仿宋" w:hAnsi="仿宋" w:eastAsia="仿宋" w:cs="仿宋"/>
                <w:b/>
              </w:rPr>
            </w:pPr>
            <w:r>
              <w:rPr>
                <w:rFonts w:hint="eastAsia" w:ascii="仿宋" w:hAnsi="仿宋" w:eastAsia="仿宋" w:cs="仿宋"/>
                <w:b/>
              </w:rPr>
              <w:t>序号</w:t>
            </w:r>
          </w:p>
        </w:tc>
        <w:tc>
          <w:tcPr>
            <w:tcW w:w="1208" w:type="dxa"/>
            <w:vAlign w:val="center"/>
          </w:tcPr>
          <w:p>
            <w:pPr>
              <w:pStyle w:val="167"/>
              <w:jc w:val="center"/>
              <w:rPr>
                <w:rFonts w:ascii="仿宋" w:hAnsi="仿宋" w:eastAsia="仿宋" w:cs="仿宋"/>
                <w:b/>
              </w:rPr>
            </w:pPr>
            <w:r>
              <w:rPr>
                <w:rFonts w:hint="eastAsia" w:ascii="仿宋" w:hAnsi="仿宋" w:eastAsia="仿宋" w:cs="仿宋"/>
                <w:b/>
              </w:rPr>
              <w:t>评分子项</w:t>
            </w:r>
          </w:p>
        </w:tc>
        <w:tc>
          <w:tcPr>
            <w:tcW w:w="5972" w:type="dxa"/>
            <w:vAlign w:val="center"/>
          </w:tcPr>
          <w:p>
            <w:pPr>
              <w:pStyle w:val="167"/>
              <w:jc w:val="center"/>
              <w:rPr>
                <w:rFonts w:ascii="仿宋" w:hAnsi="仿宋" w:eastAsia="仿宋" w:cs="仿宋"/>
                <w:b/>
              </w:rPr>
            </w:pPr>
            <w:r>
              <w:rPr>
                <w:rFonts w:hint="eastAsia" w:ascii="仿宋" w:hAnsi="仿宋" w:eastAsia="仿宋" w:cs="仿宋"/>
                <w:b/>
              </w:rPr>
              <w:t>评分说明</w:t>
            </w:r>
          </w:p>
        </w:tc>
        <w:tc>
          <w:tcPr>
            <w:tcW w:w="705" w:type="dxa"/>
            <w:vAlign w:val="center"/>
          </w:tcPr>
          <w:p>
            <w:pPr>
              <w:pStyle w:val="167"/>
              <w:jc w:val="center"/>
              <w:rPr>
                <w:rFonts w:ascii="仿宋" w:hAnsi="仿宋" w:eastAsia="仿宋" w:cs="仿宋"/>
                <w:b/>
              </w:rPr>
            </w:pPr>
            <w:r>
              <w:rPr>
                <w:rFonts w:hint="eastAsia" w:ascii="仿宋" w:hAnsi="仿宋" w:eastAsia="仿宋" w:cs="仿宋"/>
                <w:b/>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jc w:val="center"/>
        </w:trPr>
        <w:tc>
          <w:tcPr>
            <w:tcW w:w="1159" w:type="dxa"/>
            <w:vMerge w:val="restart"/>
            <w:vAlign w:val="center"/>
          </w:tcPr>
          <w:p>
            <w:pPr>
              <w:pStyle w:val="167"/>
              <w:jc w:val="center"/>
              <w:rPr>
                <w:rFonts w:ascii="仿宋" w:hAnsi="仿宋" w:eastAsia="仿宋" w:cs="仿宋"/>
                <w:b/>
              </w:rPr>
            </w:pPr>
            <w:r>
              <w:rPr>
                <w:rFonts w:hint="eastAsia" w:ascii="仿宋" w:hAnsi="仿宋" w:eastAsia="仿宋" w:cs="仿宋"/>
                <w:b/>
              </w:rPr>
              <w:t>商务部分</w:t>
            </w:r>
          </w:p>
          <w:p>
            <w:pPr>
              <w:pStyle w:val="167"/>
              <w:jc w:val="center"/>
              <w:rPr>
                <w:rFonts w:ascii="仿宋" w:hAnsi="仿宋" w:eastAsia="仿宋" w:cs="仿宋"/>
                <w:b/>
              </w:rPr>
            </w:pPr>
            <w:r>
              <w:rPr>
                <w:rFonts w:hint="eastAsia" w:ascii="仿宋" w:hAnsi="仿宋" w:eastAsia="仿宋" w:cs="仿宋"/>
                <w:b/>
              </w:rPr>
              <w:t>（</w:t>
            </w:r>
            <w:r>
              <w:rPr>
                <w:rFonts w:ascii="仿宋" w:hAnsi="仿宋" w:eastAsia="仿宋" w:cs="仿宋"/>
                <w:b/>
              </w:rPr>
              <w:t>25</w:t>
            </w:r>
            <w:r>
              <w:rPr>
                <w:rFonts w:hint="eastAsia" w:ascii="仿宋" w:hAnsi="仿宋" w:eastAsia="仿宋" w:cs="仿宋"/>
                <w:b/>
                <w:spacing w:val="-27"/>
              </w:rPr>
              <w:t>分</w:t>
            </w:r>
            <w:r>
              <w:rPr>
                <w:rFonts w:hint="eastAsia" w:ascii="仿宋" w:hAnsi="仿宋" w:eastAsia="仿宋" w:cs="仿宋"/>
                <w:b/>
              </w:rPr>
              <w:t>）</w:t>
            </w:r>
          </w:p>
        </w:tc>
        <w:tc>
          <w:tcPr>
            <w:tcW w:w="1208" w:type="dxa"/>
            <w:vMerge w:val="restart"/>
            <w:vAlign w:val="center"/>
          </w:tcPr>
          <w:p>
            <w:pPr>
              <w:pStyle w:val="167"/>
              <w:jc w:val="center"/>
              <w:rPr>
                <w:rFonts w:ascii="仿宋" w:hAnsi="仿宋" w:eastAsia="仿宋" w:cs="仿宋"/>
              </w:rPr>
            </w:pPr>
            <w:r>
              <w:rPr>
                <w:rFonts w:hint="eastAsia" w:ascii="仿宋" w:hAnsi="仿宋" w:eastAsia="仿宋" w:cs="仿宋"/>
              </w:rPr>
              <w:t>相关证书</w:t>
            </w:r>
          </w:p>
          <w:p>
            <w:pPr>
              <w:pStyle w:val="167"/>
              <w:jc w:val="center"/>
              <w:rPr>
                <w:rFonts w:ascii="仿宋" w:hAnsi="仿宋" w:eastAsia="仿宋" w:cs="仿宋"/>
              </w:rPr>
            </w:pPr>
            <w:r>
              <w:rPr>
                <w:rFonts w:hint="eastAsia" w:ascii="仿宋" w:hAnsi="仿宋" w:eastAsia="仿宋" w:cs="仿宋"/>
              </w:rPr>
              <w:t>（</w:t>
            </w:r>
            <w:r>
              <w:rPr>
                <w:rFonts w:ascii="仿宋" w:hAnsi="仿宋" w:eastAsia="仿宋" w:cs="仿宋"/>
              </w:rPr>
              <w:t>8</w:t>
            </w:r>
            <w:r>
              <w:rPr>
                <w:rFonts w:hint="eastAsia" w:ascii="仿宋" w:hAnsi="仿宋" w:eastAsia="仿宋" w:cs="仿宋"/>
              </w:rPr>
              <w:t>分）</w:t>
            </w:r>
          </w:p>
        </w:tc>
        <w:tc>
          <w:tcPr>
            <w:tcW w:w="5972" w:type="dxa"/>
            <w:vAlign w:val="center"/>
          </w:tcPr>
          <w:p>
            <w:pPr>
              <w:pStyle w:val="167"/>
              <w:rPr>
                <w:rFonts w:ascii="仿宋" w:hAnsi="仿宋" w:eastAsia="仿宋" w:cs="Calibri"/>
                <w:lang w:eastAsia="zh-CN"/>
              </w:rPr>
            </w:pPr>
            <w:r>
              <w:rPr>
                <w:rFonts w:hint="eastAsia" w:ascii="仿宋" w:hAnsi="仿宋" w:eastAsia="仿宋" w:cs="Calibri"/>
                <w:lang w:eastAsia="zh-CN"/>
              </w:rPr>
              <w:t>投标人具有</w:t>
            </w:r>
            <w:r>
              <w:rPr>
                <w:rFonts w:ascii="仿宋" w:hAnsi="仿宋" w:eastAsia="仿宋" w:cs="Calibri"/>
                <w:lang w:eastAsia="zh-CN"/>
              </w:rPr>
              <w:t xml:space="preserve">ISO9001 </w:t>
            </w:r>
            <w:r>
              <w:rPr>
                <w:rFonts w:hint="eastAsia" w:ascii="仿宋" w:hAnsi="仿宋" w:eastAsia="仿宋" w:cs="Calibri"/>
                <w:lang w:eastAsia="zh-CN"/>
              </w:rPr>
              <w:t>质量管理体系证书、</w:t>
            </w:r>
            <w:r>
              <w:rPr>
                <w:rFonts w:ascii="仿宋" w:hAnsi="仿宋" w:eastAsia="仿宋" w:cs="Calibri"/>
                <w:lang w:eastAsia="zh-CN"/>
              </w:rPr>
              <w:t xml:space="preserve">ISO27001 </w:t>
            </w:r>
            <w:r>
              <w:rPr>
                <w:rFonts w:hint="eastAsia" w:ascii="仿宋" w:hAnsi="仿宋" w:eastAsia="仿宋" w:cs="Calibri"/>
                <w:lang w:eastAsia="zh-CN"/>
              </w:rPr>
              <w:t>信息安全管理体系证书、</w:t>
            </w:r>
            <w:r>
              <w:rPr>
                <w:rFonts w:ascii="仿宋" w:hAnsi="仿宋" w:eastAsia="仿宋" w:cs="Calibri"/>
                <w:lang w:eastAsia="zh-CN"/>
              </w:rPr>
              <w:t>ISO14001</w:t>
            </w:r>
            <w:r>
              <w:rPr>
                <w:rFonts w:hint="eastAsia" w:ascii="仿宋" w:hAnsi="仿宋" w:eastAsia="仿宋" w:cs="Calibri"/>
                <w:lang w:eastAsia="zh-CN"/>
              </w:rPr>
              <w:t>环境管理体系认证证书、</w:t>
            </w:r>
            <w:r>
              <w:rPr>
                <w:rFonts w:ascii="仿宋" w:hAnsi="仿宋" w:eastAsia="仿宋" w:cs="Calibri"/>
                <w:lang w:eastAsia="zh-CN"/>
              </w:rPr>
              <w:t>ISO20000</w:t>
            </w:r>
            <w:r>
              <w:rPr>
                <w:rFonts w:hint="eastAsia" w:ascii="仿宋" w:hAnsi="仿宋" w:eastAsia="仿宋" w:cs="Calibri"/>
                <w:lang w:eastAsia="zh-CN"/>
              </w:rPr>
              <w:t>信息技术服务管理体系证书，每提供一个得1分，最高得4分；</w:t>
            </w:r>
          </w:p>
          <w:p>
            <w:pPr>
              <w:pStyle w:val="167"/>
              <w:rPr>
                <w:rFonts w:ascii="仿宋" w:hAnsi="仿宋" w:eastAsia="仿宋" w:cs="仿宋"/>
                <w:lang w:eastAsia="zh-CN"/>
              </w:rPr>
            </w:pPr>
            <w:r>
              <w:rPr>
                <w:rFonts w:hint="eastAsia" w:ascii="仿宋" w:hAnsi="仿宋" w:eastAsia="仿宋" w:cs="Calibri"/>
                <w:lang w:eastAsia="zh-CN"/>
              </w:rPr>
              <w:t>注：须提供有效的证书复印件并加盖投标人公章，否则不得分。</w:t>
            </w:r>
          </w:p>
        </w:tc>
        <w:tc>
          <w:tcPr>
            <w:tcW w:w="705" w:type="dxa"/>
            <w:vAlign w:val="center"/>
          </w:tcPr>
          <w:p>
            <w:pPr>
              <w:pStyle w:val="167"/>
              <w:jc w:val="center"/>
              <w:rPr>
                <w:rFonts w:ascii="仿宋" w:hAnsi="仿宋" w:eastAsia="仿宋" w:cs="仿宋"/>
              </w:rPr>
            </w:pPr>
            <w:r>
              <w:rPr>
                <w:rFonts w:hint="eastAsia" w:ascii="仿宋" w:hAnsi="仿宋" w:eastAsia="仿宋" w:cs="仿宋"/>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jc w:val="center"/>
        </w:trPr>
        <w:tc>
          <w:tcPr>
            <w:tcW w:w="1159" w:type="dxa"/>
            <w:vMerge w:val="continue"/>
            <w:vAlign w:val="center"/>
          </w:tcPr>
          <w:p>
            <w:pPr>
              <w:pStyle w:val="167"/>
              <w:jc w:val="center"/>
              <w:rPr>
                <w:rFonts w:ascii="仿宋" w:hAnsi="仿宋" w:eastAsia="仿宋" w:cs="仿宋"/>
                <w:b/>
              </w:rPr>
            </w:pPr>
          </w:p>
        </w:tc>
        <w:tc>
          <w:tcPr>
            <w:tcW w:w="1208" w:type="dxa"/>
            <w:vMerge w:val="continue"/>
            <w:vAlign w:val="center"/>
          </w:tcPr>
          <w:p>
            <w:pPr>
              <w:pStyle w:val="167"/>
              <w:jc w:val="center"/>
              <w:rPr>
                <w:rFonts w:ascii="仿宋" w:hAnsi="仿宋" w:eastAsia="仿宋" w:cs="仿宋"/>
              </w:rPr>
            </w:pPr>
          </w:p>
        </w:tc>
        <w:tc>
          <w:tcPr>
            <w:tcW w:w="5972" w:type="dxa"/>
            <w:vAlign w:val="center"/>
          </w:tcPr>
          <w:p>
            <w:pPr>
              <w:pStyle w:val="167"/>
              <w:rPr>
                <w:rFonts w:ascii="仿宋" w:hAnsi="仿宋" w:eastAsia="仿宋" w:cs="Calibri"/>
                <w:lang w:eastAsia="zh-CN"/>
              </w:rPr>
            </w:pPr>
            <w:r>
              <w:rPr>
                <w:rFonts w:hint="eastAsia" w:ascii="仿宋" w:hAnsi="仿宋" w:eastAsia="仿宋" w:cs="Calibri"/>
                <w:lang w:eastAsia="zh-CN"/>
              </w:rPr>
              <w:t>（1）投标人应具有信息技术服务运行维护能力，具备相应ITSS信息技术服务运行维护服务能力成熟度符合性标准认证证书的得2分，不提供不得分；</w:t>
            </w:r>
          </w:p>
          <w:p>
            <w:pPr>
              <w:pStyle w:val="167"/>
              <w:rPr>
                <w:rFonts w:ascii="仿宋" w:hAnsi="仿宋" w:eastAsia="仿宋" w:cs="Calibri"/>
                <w:lang w:eastAsia="zh-CN"/>
              </w:rPr>
            </w:pPr>
            <w:r>
              <w:rPr>
                <w:rFonts w:hint="eastAsia" w:ascii="仿宋" w:hAnsi="仿宋" w:eastAsia="仿宋" w:cs="Calibri"/>
                <w:lang w:eastAsia="zh-CN"/>
              </w:rPr>
              <w:t>（2）投标人具有信息系统建设和服务能力等级证书（CS4）及以上得2分，不提供不得分；</w:t>
            </w:r>
          </w:p>
          <w:p>
            <w:pPr>
              <w:pStyle w:val="167"/>
              <w:rPr>
                <w:rFonts w:ascii="仿宋" w:hAnsi="仿宋" w:eastAsia="仿宋" w:cs="Calibri"/>
                <w:lang w:eastAsia="zh-CN"/>
              </w:rPr>
            </w:pPr>
            <w:r>
              <w:rPr>
                <w:rFonts w:hint="eastAsia" w:ascii="仿宋" w:hAnsi="仿宋" w:eastAsia="仿宋" w:cs="Calibri"/>
                <w:lang w:eastAsia="zh-CN"/>
              </w:rPr>
              <w:t>注：须提供有效的证书复印件并加盖投标人公章，否则不得分。</w:t>
            </w:r>
          </w:p>
        </w:tc>
        <w:tc>
          <w:tcPr>
            <w:tcW w:w="705" w:type="dxa"/>
            <w:vAlign w:val="center"/>
          </w:tcPr>
          <w:p>
            <w:pPr>
              <w:pStyle w:val="167"/>
              <w:jc w:val="center"/>
              <w:rPr>
                <w:rFonts w:ascii="仿宋" w:hAnsi="仿宋" w:eastAsia="仿宋" w:cs="仿宋"/>
              </w:rPr>
            </w:pPr>
            <w:r>
              <w:rPr>
                <w:rFonts w:hint="eastAsia" w:ascii="仿宋" w:hAnsi="仿宋" w:eastAsia="仿宋" w:cs="仿宋"/>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jc w:val="center"/>
        </w:trPr>
        <w:tc>
          <w:tcPr>
            <w:tcW w:w="1159" w:type="dxa"/>
            <w:vMerge w:val="continue"/>
            <w:vAlign w:val="center"/>
          </w:tcPr>
          <w:p>
            <w:pPr>
              <w:jc w:val="center"/>
              <w:rPr>
                <w:rFonts w:ascii="仿宋" w:hAnsi="仿宋" w:eastAsia="仿宋" w:cs="仿宋"/>
                <w:sz w:val="22"/>
                <w:szCs w:val="22"/>
              </w:rPr>
            </w:pPr>
          </w:p>
        </w:tc>
        <w:tc>
          <w:tcPr>
            <w:tcW w:w="1208" w:type="dxa"/>
            <w:vMerge w:val="restart"/>
            <w:vAlign w:val="center"/>
          </w:tcPr>
          <w:p>
            <w:pPr>
              <w:pStyle w:val="167"/>
              <w:jc w:val="center"/>
              <w:rPr>
                <w:rFonts w:ascii="仿宋" w:hAnsi="仿宋" w:eastAsia="仿宋" w:cs="仿宋"/>
              </w:rPr>
            </w:pPr>
            <w:r>
              <w:rPr>
                <w:rFonts w:hint="eastAsia" w:ascii="仿宋" w:hAnsi="仿宋" w:eastAsia="仿宋" w:cs="仿宋"/>
              </w:rPr>
              <w:t>人员配备</w:t>
            </w:r>
          </w:p>
          <w:p>
            <w:pPr>
              <w:pStyle w:val="167"/>
              <w:jc w:val="center"/>
              <w:rPr>
                <w:rFonts w:ascii="仿宋" w:hAnsi="仿宋" w:eastAsia="仿宋" w:cs="仿宋"/>
              </w:rPr>
            </w:pPr>
            <w:r>
              <w:rPr>
                <w:rFonts w:hint="eastAsia" w:ascii="仿宋" w:hAnsi="仿宋" w:eastAsia="仿宋" w:cs="仿宋"/>
              </w:rPr>
              <w:t>（1</w:t>
            </w:r>
            <w:r>
              <w:rPr>
                <w:rFonts w:hint="eastAsia" w:ascii="仿宋" w:hAnsi="仿宋" w:eastAsia="仿宋" w:cs="仿宋"/>
                <w:lang w:eastAsia="zh-CN"/>
              </w:rPr>
              <w:t>2</w:t>
            </w:r>
            <w:r>
              <w:rPr>
                <w:rFonts w:hint="eastAsia" w:ascii="仿宋" w:hAnsi="仿宋" w:eastAsia="仿宋" w:cs="仿宋"/>
              </w:rPr>
              <w:t>分）</w:t>
            </w:r>
          </w:p>
        </w:tc>
        <w:tc>
          <w:tcPr>
            <w:tcW w:w="5972" w:type="dxa"/>
            <w:vAlign w:val="center"/>
          </w:tcPr>
          <w:p>
            <w:pPr>
              <w:pStyle w:val="167"/>
              <w:rPr>
                <w:rFonts w:ascii="仿宋" w:hAnsi="仿宋" w:eastAsia="仿宋" w:cs="Calibri"/>
                <w:lang w:eastAsia="zh-CN"/>
              </w:rPr>
            </w:pPr>
            <w:r>
              <w:rPr>
                <w:rFonts w:hint="eastAsia" w:ascii="仿宋" w:hAnsi="仿宋" w:eastAsia="仿宋" w:cs="Calibri"/>
                <w:lang w:eastAsia="zh-CN"/>
              </w:rPr>
              <w:t>项目实施团队配置的项目经理有</w:t>
            </w:r>
            <w:r>
              <w:rPr>
                <w:rFonts w:ascii="仿宋" w:hAnsi="仿宋" w:eastAsia="仿宋" w:cs="Calibri"/>
                <w:lang w:eastAsia="zh-CN"/>
              </w:rPr>
              <w:t>10</w:t>
            </w:r>
            <w:r>
              <w:rPr>
                <w:rFonts w:hint="eastAsia" w:ascii="仿宋" w:hAnsi="仿宋" w:eastAsia="仿宋" w:cs="Calibri"/>
                <w:lang w:eastAsia="zh-CN"/>
              </w:rPr>
              <w:t>年及以上的工作经验，并具有信息系统项目管理师高级证书得5分。</w:t>
            </w:r>
          </w:p>
          <w:p>
            <w:pPr>
              <w:pStyle w:val="167"/>
              <w:rPr>
                <w:rFonts w:ascii="仿宋" w:hAnsi="仿宋" w:eastAsia="仿宋" w:cs="仿宋"/>
                <w:spacing w:val="-2"/>
                <w:lang w:eastAsia="zh-CN"/>
              </w:rPr>
            </w:pPr>
            <w:r>
              <w:rPr>
                <w:rFonts w:hint="eastAsia" w:ascii="仿宋" w:hAnsi="仿宋" w:eastAsia="仿宋" w:cs="仿宋"/>
                <w:spacing w:val="-2"/>
                <w:lang w:eastAsia="zh-CN"/>
              </w:rPr>
              <w:t>注：须提供以上人员的证书扫描件、工作经验证明文件及投标人近</w:t>
            </w:r>
            <w:r>
              <w:rPr>
                <w:rFonts w:ascii="仿宋" w:hAnsi="仿宋" w:eastAsia="仿宋" w:cs="仿宋"/>
                <w:spacing w:val="-2"/>
                <w:lang w:eastAsia="zh-CN"/>
              </w:rPr>
              <w:t>1</w:t>
            </w:r>
            <w:r>
              <w:rPr>
                <w:rFonts w:hint="eastAsia" w:ascii="仿宋" w:hAnsi="仿宋" w:eastAsia="仿宋" w:cs="仿宋"/>
                <w:spacing w:val="-2"/>
                <w:lang w:eastAsia="zh-CN"/>
              </w:rPr>
              <w:t>年内为其连续缴纳</w:t>
            </w:r>
            <w:r>
              <w:rPr>
                <w:rFonts w:ascii="仿宋" w:hAnsi="仿宋" w:eastAsia="仿宋" w:cs="仿宋"/>
                <w:spacing w:val="-2"/>
                <w:lang w:eastAsia="zh-CN"/>
              </w:rPr>
              <w:t>3</w:t>
            </w:r>
            <w:r>
              <w:rPr>
                <w:rFonts w:hint="eastAsia" w:ascii="仿宋" w:hAnsi="仿宋" w:eastAsia="仿宋" w:cs="仿宋"/>
                <w:spacing w:val="-2"/>
                <w:lang w:eastAsia="zh-CN"/>
              </w:rPr>
              <w:t>个月社保的证明材料扫描件并加盖投标人公章，否则不得分。</w:t>
            </w:r>
          </w:p>
        </w:tc>
        <w:tc>
          <w:tcPr>
            <w:tcW w:w="705" w:type="dxa"/>
            <w:vAlign w:val="center"/>
          </w:tcPr>
          <w:p>
            <w:pPr>
              <w:pStyle w:val="167"/>
              <w:jc w:val="center"/>
              <w:rPr>
                <w:rFonts w:ascii="仿宋" w:hAnsi="仿宋" w:eastAsia="仿宋" w:cs="仿宋"/>
              </w:rPr>
            </w:pPr>
            <w:r>
              <w:rPr>
                <w:rFonts w:hint="eastAsia" w:ascii="仿宋" w:hAnsi="仿宋" w:eastAsia="仿宋" w:cs="仿宋"/>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jc w:val="center"/>
        </w:trPr>
        <w:tc>
          <w:tcPr>
            <w:tcW w:w="1159" w:type="dxa"/>
            <w:vMerge w:val="continue"/>
            <w:vAlign w:val="center"/>
          </w:tcPr>
          <w:p>
            <w:pPr>
              <w:jc w:val="center"/>
              <w:rPr>
                <w:rFonts w:ascii="仿宋" w:hAnsi="仿宋" w:eastAsia="仿宋" w:cs="仿宋"/>
                <w:sz w:val="22"/>
                <w:szCs w:val="22"/>
              </w:rPr>
            </w:pPr>
          </w:p>
        </w:tc>
        <w:tc>
          <w:tcPr>
            <w:tcW w:w="1208" w:type="dxa"/>
            <w:vMerge w:val="continue"/>
            <w:vAlign w:val="center"/>
          </w:tcPr>
          <w:p>
            <w:pPr>
              <w:pStyle w:val="167"/>
              <w:jc w:val="center"/>
              <w:rPr>
                <w:rFonts w:ascii="仿宋" w:hAnsi="仿宋" w:eastAsia="仿宋" w:cs="仿宋"/>
              </w:rPr>
            </w:pPr>
          </w:p>
        </w:tc>
        <w:tc>
          <w:tcPr>
            <w:tcW w:w="5972" w:type="dxa"/>
            <w:vAlign w:val="center"/>
          </w:tcPr>
          <w:p>
            <w:pPr>
              <w:pStyle w:val="167"/>
              <w:rPr>
                <w:rFonts w:ascii="仿宋" w:hAnsi="仿宋" w:eastAsia="仿宋" w:cs="Calibri"/>
                <w:lang w:eastAsia="zh-CN"/>
              </w:rPr>
            </w:pPr>
            <w:r>
              <w:rPr>
                <w:rFonts w:hint="eastAsia" w:ascii="仿宋" w:hAnsi="仿宋" w:eastAsia="仿宋" w:cs="Calibri"/>
                <w:lang w:eastAsia="zh-CN"/>
              </w:rPr>
              <w:t>（1）项目团队人员配备组织架构完整、人员分工明确，完全响应招标文件要求的，得3分；</w:t>
            </w:r>
          </w:p>
          <w:p>
            <w:pPr>
              <w:pStyle w:val="167"/>
              <w:rPr>
                <w:rFonts w:ascii="仿宋" w:hAnsi="仿宋" w:eastAsia="仿宋" w:cs="Calibri"/>
                <w:lang w:eastAsia="zh-CN"/>
              </w:rPr>
            </w:pPr>
            <w:r>
              <w:rPr>
                <w:rFonts w:hint="eastAsia" w:ascii="仿宋" w:hAnsi="仿宋" w:eastAsia="仿宋" w:cs="Calibri"/>
                <w:lang w:eastAsia="zh-CN"/>
              </w:rPr>
              <w:t>（</w:t>
            </w:r>
            <w:r>
              <w:rPr>
                <w:rFonts w:ascii="仿宋" w:hAnsi="仿宋" w:eastAsia="仿宋" w:cs="Calibri"/>
                <w:lang w:eastAsia="zh-CN"/>
              </w:rPr>
              <w:t>2</w:t>
            </w:r>
            <w:r>
              <w:rPr>
                <w:rFonts w:hint="eastAsia" w:ascii="仿宋" w:hAnsi="仿宋" w:eastAsia="仿宋" w:cs="Calibri"/>
                <w:lang w:eastAsia="zh-CN"/>
              </w:rPr>
              <w:t>）项目团队人员配备组织架构较完整、人员分工较明确，能较好的响应招标文件要求的，得2分；</w:t>
            </w:r>
          </w:p>
          <w:p>
            <w:pPr>
              <w:pStyle w:val="167"/>
              <w:rPr>
                <w:rFonts w:ascii="仿宋" w:hAnsi="仿宋" w:eastAsia="仿宋" w:cs="Calibri"/>
                <w:lang w:eastAsia="zh-CN"/>
              </w:rPr>
            </w:pPr>
            <w:r>
              <w:rPr>
                <w:rFonts w:hint="eastAsia" w:ascii="仿宋" w:hAnsi="仿宋" w:eastAsia="仿宋" w:cs="Calibri"/>
                <w:lang w:eastAsia="zh-CN"/>
              </w:rPr>
              <w:t>（3）项目团队人员配备组织架构不完整、人员分工不明确，无法响应招标文件要求的，得1分；</w:t>
            </w:r>
          </w:p>
          <w:p>
            <w:pPr>
              <w:pStyle w:val="167"/>
              <w:rPr>
                <w:rFonts w:ascii="仿宋" w:hAnsi="仿宋" w:eastAsia="仿宋" w:cs="仿宋"/>
                <w:spacing w:val="-2"/>
                <w:lang w:eastAsia="zh-CN"/>
              </w:rPr>
            </w:pPr>
            <w:r>
              <w:rPr>
                <w:rFonts w:hint="eastAsia" w:ascii="仿宋" w:hAnsi="仿宋" w:eastAsia="仿宋" w:cs="仿宋"/>
                <w:spacing w:val="-2"/>
                <w:lang w:eastAsia="zh-CN"/>
              </w:rPr>
              <w:t>（4）项目团队人员配备缺失的，得0分。</w:t>
            </w:r>
          </w:p>
          <w:p>
            <w:pPr>
              <w:pStyle w:val="167"/>
              <w:rPr>
                <w:rFonts w:ascii="仿宋" w:hAnsi="仿宋" w:eastAsia="仿宋" w:cs="仿宋"/>
                <w:spacing w:val="-2"/>
                <w:lang w:eastAsia="zh-CN"/>
              </w:rPr>
            </w:pPr>
            <w:r>
              <w:rPr>
                <w:rFonts w:hint="eastAsia" w:ascii="仿宋" w:hAnsi="仿宋" w:eastAsia="仿宋" w:cs="仿宋"/>
                <w:spacing w:val="-2"/>
                <w:lang w:eastAsia="zh-CN"/>
              </w:rPr>
              <w:t>注：须提供以上人员的证书扫描件及投标人近</w:t>
            </w:r>
            <w:r>
              <w:rPr>
                <w:rFonts w:ascii="仿宋" w:hAnsi="仿宋" w:eastAsia="仿宋" w:cs="仿宋"/>
                <w:spacing w:val="-2"/>
                <w:lang w:eastAsia="zh-CN"/>
              </w:rPr>
              <w:t>1</w:t>
            </w:r>
            <w:r>
              <w:rPr>
                <w:rFonts w:hint="eastAsia" w:ascii="仿宋" w:hAnsi="仿宋" w:eastAsia="仿宋" w:cs="仿宋"/>
                <w:spacing w:val="-2"/>
                <w:lang w:eastAsia="zh-CN"/>
              </w:rPr>
              <w:t>年内为其连续缴纳</w:t>
            </w:r>
            <w:r>
              <w:rPr>
                <w:rFonts w:ascii="仿宋" w:hAnsi="仿宋" w:eastAsia="仿宋" w:cs="仿宋"/>
                <w:spacing w:val="-2"/>
                <w:lang w:eastAsia="zh-CN"/>
              </w:rPr>
              <w:t>3</w:t>
            </w:r>
            <w:r>
              <w:rPr>
                <w:rFonts w:hint="eastAsia" w:ascii="仿宋" w:hAnsi="仿宋" w:eastAsia="仿宋" w:cs="仿宋"/>
                <w:spacing w:val="-2"/>
                <w:lang w:eastAsia="zh-CN"/>
              </w:rPr>
              <w:t>个月社保的证明材料扫描件并加盖投标人公章，否则不得分。</w:t>
            </w:r>
          </w:p>
        </w:tc>
        <w:tc>
          <w:tcPr>
            <w:tcW w:w="705" w:type="dxa"/>
            <w:vAlign w:val="center"/>
          </w:tcPr>
          <w:p>
            <w:pPr>
              <w:pStyle w:val="167"/>
              <w:jc w:val="center"/>
              <w:rPr>
                <w:rFonts w:ascii="仿宋" w:hAnsi="仿宋" w:eastAsia="仿宋" w:cs="仿宋"/>
              </w:rPr>
            </w:pPr>
            <w:r>
              <w:rPr>
                <w:rFonts w:hint="eastAsia" w:ascii="仿宋" w:hAnsi="仿宋" w:eastAsia="仿宋" w:cs="仿宋"/>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jc w:val="center"/>
        </w:trPr>
        <w:tc>
          <w:tcPr>
            <w:tcW w:w="1159" w:type="dxa"/>
            <w:vMerge w:val="continue"/>
            <w:vAlign w:val="center"/>
          </w:tcPr>
          <w:p>
            <w:pPr>
              <w:jc w:val="center"/>
              <w:rPr>
                <w:rFonts w:ascii="仿宋" w:hAnsi="仿宋" w:eastAsia="仿宋" w:cs="仿宋"/>
                <w:sz w:val="22"/>
                <w:szCs w:val="22"/>
              </w:rPr>
            </w:pPr>
          </w:p>
        </w:tc>
        <w:tc>
          <w:tcPr>
            <w:tcW w:w="1208" w:type="dxa"/>
            <w:vMerge w:val="continue"/>
            <w:vAlign w:val="center"/>
          </w:tcPr>
          <w:p>
            <w:pPr>
              <w:pStyle w:val="167"/>
              <w:jc w:val="center"/>
              <w:rPr>
                <w:rFonts w:ascii="仿宋" w:hAnsi="仿宋" w:eastAsia="仿宋" w:cs="仿宋"/>
              </w:rPr>
            </w:pPr>
          </w:p>
        </w:tc>
        <w:tc>
          <w:tcPr>
            <w:tcW w:w="5972" w:type="dxa"/>
            <w:vAlign w:val="center"/>
          </w:tcPr>
          <w:p>
            <w:pPr>
              <w:pStyle w:val="167"/>
              <w:rPr>
                <w:rFonts w:ascii="仿宋" w:hAnsi="仿宋" w:eastAsia="仿宋" w:cs="仿宋"/>
                <w:spacing w:val="-2"/>
                <w:lang w:eastAsia="zh-CN"/>
              </w:rPr>
            </w:pPr>
            <w:r>
              <w:rPr>
                <w:rFonts w:hint="eastAsia" w:ascii="仿宋" w:hAnsi="仿宋" w:eastAsia="仿宋" w:cs="仿宋"/>
                <w:spacing w:val="-2"/>
                <w:lang w:eastAsia="zh-CN"/>
              </w:rPr>
              <w:t>项目实施团队配置的专业技术人员具备系统分析师证书、系统架构师证书，每配置一名具备上述证书的专业技术人员得1分，多名技术人员具备同一类证书或同一技术人员具备不同类证书的均不重复计分，本项最多得4分。</w:t>
            </w:r>
          </w:p>
          <w:p>
            <w:pPr>
              <w:pStyle w:val="167"/>
              <w:rPr>
                <w:rFonts w:ascii="仿宋" w:hAnsi="仿宋" w:eastAsia="仿宋" w:cs="仿宋"/>
                <w:spacing w:val="-2"/>
                <w:lang w:eastAsia="zh-CN"/>
              </w:rPr>
            </w:pPr>
            <w:r>
              <w:rPr>
                <w:rFonts w:hint="eastAsia" w:ascii="仿宋" w:hAnsi="仿宋" w:eastAsia="仿宋" w:cs="仿宋"/>
                <w:spacing w:val="-2"/>
                <w:lang w:eastAsia="zh-CN"/>
              </w:rPr>
              <w:t>注：须提供以上人员的证书扫描件及投标人近</w:t>
            </w:r>
            <w:r>
              <w:rPr>
                <w:rFonts w:ascii="仿宋" w:hAnsi="仿宋" w:eastAsia="仿宋" w:cs="仿宋"/>
                <w:spacing w:val="-2"/>
                <w:lang w:eastAsia="zh-CN"/>
              </w:rPr>
              <w:t>1</w:t>
            </w:r>
            <w:r>
              <w:rPr>
                <w:rFonts w:hint="eastAsia" w:ascii="仿宋" w:hAnsi="仿宋" w:eastAsia="仿宋" w:cs="仿宋"/>
                <w:spacing w:val="-2"/>
                <w:lang w:eastAsia="zh-CN"/>
              </w:rPr>
              <w:t>年内为其连续缴纳</w:t>
            </w:r>
            <w:r>
              <w:rPr>
                <w:rFonts w:ascii="仿宋" w:hAnsi="仿宋" w:eastAsia="仿宋" w:cs="仿宋"/>
                <w:spacing w:val="-2"/>
                <w:lang w:eastAsia="zh-CN"/>
              </w:rPr>
              <w:t>3</w:t>
            </w:r>
            <w:r>
              <w:rPr>
                <w:rFonts w:hint="eastAsia" w:ascii="仿宋" w:hAnsi="仿宋" w:eastAsia="仿宋" w:cs="仿宋"/>
                <w:spacing w:val="-2"/>
                <w:lang w:eastAsia="zh-CN"/>
              </w:rPr>
              <w:t>个月社保的证明材料扫描件并加盖投标人公章，否则不得分。</w:t>
            </w:r>
          </w:p>
        </w:tc>
        <w:tc>
          <w:tcPr>
            <w:tcW w:w="705" w:type="dxa"/>
            <w:vAlign w:val="center"/>
          </w:tcPr>
          <w:p>
            <w:pPr>
              <w:pStyle w:val="167"/>
              <w:jc w:val="center"/>
              <w:rPr>
                <w:rFonts w:ascii="仿宋" w:hAnsi="仿宋" w:eastAsia="仿宋" w:cs="仿宋"/>
              </w:rPr>
            </w:pPr>
            <w:r>
              <w:rPr>
                <w:rFonts w:hint="eastAsia" w:ascii="仿宋" w:hAnsi="仿宋" w:eastAsia="仿宋" w:cs="仿宋"/>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jc w:val="center"/>
        </w:trPr>
        <w:tc>
          <w:tcPr>
            <w:tcW w:w="1159" w:type="dxa"/>
            <w:vMerge w:val="continue"/>
            <w:vAlign w:val="center"/>
          </w:tcPr>
          <w:p>
            <w:pPr>
              <w:jc w:val="center"/>
              <w:rPr>
                <w:rFonts w:ascii="仿宋" w:hAnsi="仿宋" w:eastAsia="仿宋" w:cs="仿宋"/>
                <w:sz w:val="22"/>
                <w:szCs w:val="22"/>
              </w:rPr>
            </w:pPr>
          </w:p>
        </w:tc>
        <w:tc>
          <w:tcPr>
            <w:tcW w:w="1208" w:type="dxa"/>
            <w:vAlign w:val="center"/>
          </w:tcPr>
          <w:p>
            <w:pPr>
              <w:pStyle w:val="167"/>
              <w:jc w:val="center"/>
              <w:rPr>
                <w:rFonts w:ascii="仿宋" w:hAnsi="仿宋" w:eastAsia="仿宋" w:cs="仿宋"/>
              </w:rPr>
            </w:pPr>
            <w:r>
              <w:rPr>
                <w:rFonts w:hint="eastAsia" w:ascii="仿宋" w:hAnsi="仿宋" w:eastAsia="仿宋" w:cs="仿宋"/>
              </w:rPr>
              <w:t>项目经验</w:t>
            </w:r>
          </w:p>
          <w:p>
            <w:pPr>
              <w:pStyle w:val="167"/>
              <w:jc w:val="center"/>
              <w:rPr>
                <w:rFonts w:ascii="仿宋" w:hAnsi="仿宋" w:eastAsia="仿宋" w:cs="仿宋"/>
              </w:rPr>
            </w:pPr>
            <w:r>
              <w:rPr>
                <w:rFonts w:hint="eastAsia" w:ascii="仿宋" w:hAnsi="仿宋" w:eastAsia="仿宋" w:cs="仿宋"/>
              </w:rPr>
              <w:t>（</w:t>
            </w:r>
            <w:r>
              <w:rPr>
                <w:rFonts w:ascii="仿宋" w:hAnsi="仿宋" w:eastAsia="仿宋" w:cs="仿宋"/>
                <w:lang w:eastAsia="zh-CN"/>
              </w:rPr>
              <w:t>5</w:t>
            </w:r>
            <w:r>
              <w:rPr>
                <w:rFonts w:hint="eastAsia" w:ascii="仿宋" w:hAnsi="仿宋" w:eastAsia="仿宋" w:cs="仿宋"/>
              </w:rPr>
              <w:t>分）</w:t>
            </w:r>
          </w:p>
        </w:tc>
        <w:tc>
          <w:tcPr>
            <w:tcW w:w="5972" w:type="dxa"/>
            <w:vAlign w:val="center"/>
          </w:tcPr>
          <w:p>
            <w:pPr>
              <w:pStyle w:val="167"/>
              <w:rPr>
                <w:rFonts w:ascii="仿宋" w:hAnsi="仿宋" w:eastAsia="仿宋" w:cs="仿宋"/>
                <w:spacing w:val="-2"/>
                <w:lang w:eastAsia="zh-CN"/>
              </w:rPr>
            </w:pPr>
            <w:r>
              <w:rPr>
                <w:rFonts w:hint="eastAsia" w:ascii="仿宋" w:hAnsi="仿宋" w:eastAsia="仿宋" w:cs="仿宋"/>
                <w:spacing w:val="-2"/>
                <w:lang w:eastAsia="zh-CN"/>
              </w:rPr>
              <w:t>投标人具有跟北京市医保对接的项目经验，提供与北京医保接入的相关项目案例，提供1个得</w:t>
            </w:r>
            <w:r>
              <w:rPr>
                <w:rFonts w:ascii="仿宋" w:hAnsi="仿宋" w:eastAsia="仿宋" w:cs="仿宋"/>
                <w:spacing w:val="-2"/>
                <w:lang w:eastAsia="zh-CN"/>
              </w:rPr>
              <w:t>3</w:t>
            </w:r>
            <w:r>
              <w:rPr>
                <w:rFonts w:hint="eastAsia" w:ascii="仿宋" w:hAnsi="仿宋" w:eastAsia="仿宋" w:cs="仿宋"/>
                <w:spacing w:val="-2"/>
                <w:lang w:eastAsia="zh-CN"/>
              </w:rPr>
              <w:t>分，提供2个及以上得5分，未提供得</w:t>
            </w:r>
            <w:r>
              <w:rPr>
                <w:rFonts w:ascii="仿宋" w:hAnsi="仿宋" w:eastAsia="仿宋" w:cs="仿宋"/>
                <w:spacing w:val="-2"/>
                <w:lang w:eastAsia="zh-CN"/>
              </w:rPr>
              <w:t>0</w:t>
            </w:r>
            <w:r>
              <w:rPr>
                <w:rFonts w:hint="eastAsia" w:ascii="仿宋" w:hAnsi="仿宋" w:eastAsia="仿宋" w:cs="仿宋"/>
                <w:spacing w:val="-2"/>
                <w:lang w:eastAsia="zh-CN"/>
              </w:rPr>
              <w:t>分。</w:t>
            </w:r>
          </w:p>
          <w:p>
            <w:pPr>
              <w:pStyle w:val="167"/>
              <w:rPr>
                <w:rFonts w:ascii="仿宋" w:hAnsi="仿宋" w:eastAsia="仿宋" w:cs="仿宋"/>
                <w:lang w:eastAsia="zh-CN"/>
              </w:rPr>
            </w:pPr>
            <w:r>
              <w:rPr>
                <w:rFonts w:hint="eastAsia" w:ascii="仿宋" w:hAnsi="仿宋" w:eastAsia="仿宋" w:cs="仿宋"/>
                <w:lang w:eastAsia="zh-CN"/>
              </w:rPr>
              <w:t>注：须提供项目合同关键页（如首页、内容页、签字盖章页等）复印件并加盖公章，否则相关内容不得分</w:t>
            </w:r>
          </w:p>
        </w:tc>
        <w:tc>
          <w:tcPr>
            <w:tcW w:w="705" w:type="dxa"/>
            <w:vAlign w:val="center"/>
          </w:tcPr>
          <w:p>
            <w:pPr>
              <w:pStyle w:val="167"/>
              <w:jc w:val="center"/>
              <w:rPr>
                <w:rFonts w:ascii="仿宋" w:hAnsi="仿宋" w:eastAsia="仿宋" w:cs="仿宋"/>
              </w:rPr>
            </w:pPr>
            <w:r>
              <w:rPr>
                <w:rFonts w:ascii="仿宋" w:hAnsi="仿宋" w:eastAsia="仿宋" w:cs="仿宋"/>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1159" w:type="dxa"/>
            <w:vMerge w:val="restart"/>
            <w:vAlign w:val="center"/>
          </w:tcPr>
          <w:p>
            <w:pPr>
              <w:pStyle w:val="167"/>
              <w:jc w:val="center"/>
              <w:rPr>
                <w:rFonts w:ascii="仿宋" w:hAnsi="仿宋" w:eastAsia="仿宋" w:cs="仿宋"/>
                <w:b/>
              </w:rPr>
            </w:pPr>
            <w:r>
              <w:rPr>
                <w:rFonts w:hint="eastAsia" w:ascii="仿宋" w:hAnsi="仿宋" w:eastAsia="仿宋" w:cs="仿宋"/>
                <w:b/>
              </w:rPr>
              <w:t>技术部分</w:t>
            </w:r>
          </w:p>
          <w:p>
            <w:pPr>
              <w:pStyle w:val="167"/>
              <w:jc w:val="center"/>
              <w:rPr>
                <w:rFonts w:ascii="仿宋" w:hAnsi="仿宋" w:eastAsia="仿宋" w:cs="仿宋"/>
              </w:rPr>
            </w:pPr>
            <w:r>
              <w:rPr>
                <w:rFonts w:hint="eastAsia" w:ascii="仿宋" w:hAnsi="仿宋" w:eastAsia="仿宋" w:cs="仿宋"/>
                <w:b/>
              </w:rPr>
              <w:t>（</w:t>
            </w:r>
            <w:r>
              <w:rPr>
                <w:rFonts w:ascii="仿宋" w:hAnsi="仿宋" w:eastAsia="仿宋" w:cs="仿宋"/>
                <w:b/>
              </w:rPr>
              <w:t>55</w:t>
            </w:r>
            <w:r>
              <w:rPr>
                <w:rFonts w:hint="eastAsia" w:ascii="仿宋" w:hAnsi="仿宋" w:eastAsia="仿宋" w:cs="仿宋"/>
                <w:b/>
                <w:spacing w:val="-27"/>
              </w:rPr>
              <w:t xml:space="preserve"> 分</w:t>
            </w:r>
            <w:r>
              <w:rPr>
                <w:rFonts w:hint="eastAsia" w:ascii="仿宋" w:hAnsi="仿宋" w:eastAsia="仿宋" w:cs="仿宋"/>
                <w:b/>
              </w:rPr>
              <w:t>）</w:t>
            </w:r>
          </w:p>
        </w:tc>
        <w:tc>
          <w:tcPr>
            <w:tcW w:w="1208" w:type="dxa"/>
            <w:vAlign w:val="center"/>
          </w:tcPr>
          <w:p>
            <w:pPr>
              <w:pStyle w:val="167"/>
              <w:jc w:val="center"/>
              <w:rPr>
                <w:rFonts w:ascii="仿宋" w:hAnsi="仿宋" w:eastAsia="仿宋" w:cs="仿宋"/>
              </w:rPr>
            </w:pPr>
            <w:r>
              <w:rPr>
                <w:rFonts w:hint="eastAsia" w:ascii="仿宋" w:hAnsi="仿宋" w:eastAsia="仿宋" w:cs="仿宋"/>
              </w:rPr>
              <w:t>项目理解</w:t>
            </w:r>
          </w:p>
          <w:p>
            <w:pPr>
              <w:pStyle w:val="167"/>
              <w:jc w:val="center"/>
              <w:rPr>
                <w:rFonts w:ascii="仿宋" w:hAnsi="仿宋" w:eastAsia="仿宋" w:cs="仿宋"/>
              </w:rPr>
            </w:pPr>
            <w:r>
              <w:rPr>
                <w:rFonts w:hint="eastAsia" w:ascii="仿宋" w:hAnsi="仿宋" w:eastAsia="仿宋" w:cs="仿宋"/>
              </w:rPr>
              <w:t>（</w:t>
            </w:r>
            <w:r>
              <w:rPr>
                <w:rFonts w:hint="eastAsia" w:ascii="仿宋" w:hAnsi="仿宋" w:eastAsia="仿宋" w:cs="仿宋"/>
                <w:lang w:eastAsia="zh-CN"/>
              </w:rPr>
              <w:t>8</w:t>
            </w:r>
            <w:r>
              <w:rPr>
                <w:rFonts w:hint="eastAsia" w:ascii="仿宋" w:hAnsi="仿宋" w:eastAsia="仿宋" w:cs="仿宋"/>
              </w:rPr>
              <w:t>分）</w:t>
            </w:r>
          </w:p>
        </w:tc>
        <w:tc>
          <w:tcPr>
            <w:tcW w:w="5972" w:type="dxa"/>
            <w:vAlign w:val="center"/>
          </w:tcPr>
          <w:p>
            <w:pPr>
              <w:pStyle w:val="167"/>
              <w:rPr>
                <w:rFonts w:ascii="仿宋" w:hAnsi="仿宋" w:eastAsia="仿宋" w:cs="仿宋"/>
                <w:lang w:eastAsia="zh-CN"/>
              </w:rPr>
            </w:pPr>
            <w:r>
              <w:rPr>
                <w:rFonts w:hint="eastAsia" w:ascii="仿宋" w:hAnsi="仿宋" w:eastAsia="仿宋" w:cs="仿宋"/>
                <w:lang w:eastAsia="zh-CN"/>
              </w:rPr>
              <w:t>根据投标人对本项目的项目采购需求的理解程度进行综合评价。</w:t>
            </w:r>
          </w:p>
          <w:p>
            <w:pPr>
              <w:pStyle w:val="167"/>
              <w:rPr>
                <w:rFonts w:ascii="仿宋" w:hAnsi="仿宋" w:eastAsia="仿宋" w:cs="仿宋"/>
                <w:lang w:eastAsia="zh-CN"/>
              </w:rPr>
            </w:pPr>
            <w:r>
              <w:rPr>
                <w:rFonts w:hint="eastAsia" w:ascii="仿宋" w:hAnsi="仿宋" w:eastAsia="仿宋" w:cs="仿宋"/>
                <w:lang w:eastAsia="zh-CN"/>
              </w:rPr>
              <w:t>（1）理解深刻，认识全面的得8分；</w:t>
            </w:r>
          </w:p>
          <w:p>
            <w:pPr>
              <w:pStyle w:val="167"/>
              <w:rPr>
                <w:rFonts w:ascii="仿宋" w:hAnsi="仿宋" w:eastAsia="仿宋" w:cs="仿宋"/>
                <w:bCs/>
                <w:lang w:eastAsia="zh-CN"/>
              </w:rPr>
            </w:pPr>
            <w:r>
              <w:rPr>
                <w:rFonts w:hint="eastAsia" w:ascii="仿宋" w:hAnsi="仿宋" w:eastAsia="仿宋" w:cs="仿宋"/>
                <w:bCs/>
                <w:lang w:eastAsia="zh-CN"/>
              </w:rPr>
              <w:t>（</w:t>
            </w:r>
            <w:r>
              <w:rPr>
                <w:rFonts w:ascii="仿宋" w:hAnsi="仿宋" w:eastAsia="仿宋" w:cs="仿宋"/>
                <w:bCs/>
                <w:lang w:eastAsia="zh-CN"/>
              </w:rPr>
              <w:t>2</w:t>
            </w:r>
            <w:r>
              <w:rPr>
                <w:rFonts w:hint="eastAsia" w:ascii="仿宋" w:hAnsi="仿宋" w:eastAsia="仿宋" w:cs="仿宋"/>
                <w:bCs/>
                <w:lang w:eastAsia="zh-CN"/>
              </w:rPr>
              <w:t>）理解程度一般，认识较全面的得5分；</w:t>
            </w:r>
          </w:p>
          <w:p>
            <w:pPr>
              <w:pStyle w:val="167"/>
              <w:rPr>
                <w:rFonts w:ascii="仿宋" w:hAnsi="仿宋" w:eastAsia="仿宋" w:cs="仿宋"/>
                <w:bCs/>
                <w:lang w:eastAsia="zh-CN"/>
              </w:rPr>
            </w:pPr>
            <w:r>
              <w:rPr>
                <w:rFonts w:hint="eastAsia" w:ascii="仿宋" w:hAnsi="仿宋" w:eastAsia="仿宋" w:cs="仿宋"/>
                <w:bCs/>
                <w:lang w:eastAsia="zh-CN"/>
              </w:rPr>
              <w:t>（3）理解不深刻，认识不全面的得3分；</w:t>
            </w:r>
          </w:p>
          <w:p>
            <w:pPr>
              <w:pStyle w:val="167"/>
              <w:rPr>
                <w:rFonts w:ascii="仿宋" w:hAnsi="仿宋" w:eastAsia="仿宋" w:cs="仿宋"/>
                <w:b/>
                <w:lang w:eastAsia="zh-CN"/>
              </w:rPr>
            </w:pPr>
            <w:r>
              <w:rPr>
                <w:rFonts w:hint="eastAsia" w:ascii="仿宋" w:hAnsi="仿宋" w:eastAsia="仿宋" w:cs="仿宋"/>
                <w:bCs/>
                <w:lang w:eastAsia="zh-CN"/>
              </w:rPr>
              <w:t>（4）未能理解项目需求的得0分。</w:t>
            </w:r>
          </w:p>
        </w:tc>
        <w:tc>
          <w:tcPr>
            <w:tcW w:w="705" w:type="dxa"/>
            <w:vAlign w:val="center"/>
          </w:tcPr>
          <w:p>
            <w:pPr>
              <w:pStyle w:val="167"/>
              <w:jc w:val="center"/>
              <w:rPr>
                <w:rFonts w:ascii="仿宋" w:hAnsi="仿宋" w:eastAsia="仿宋" w:cs="仿宋"/>
              </w:rPr>
            </w:pPr>
            <w:r>
              <w:rPr>
                <w:rFonts w:hint="eastAsia" w:ascii="仿宋" w:hAnsi="仿宋" w:eastAsia="仿宋" w:cs="仿宋"/>
                <w:lang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4" w:hRule="atLeast"/>
          <w:jc w:val="center"/>
        </w:trPr>
        <w:tc>
          <w:tcPr>
            <w:tcW w:w="1159" w:type="dxa"/>
            <w:vMerge w:val="continue"/>
            <w:tcBorders>
              <w:bottom w:val="single" w:color="000000" w:sz="4" w:space="0"/>
            </w:tcBorders>
            <w:vAlign w:val="center"/>
          </w:tcPr>
          <w:p>
            <w:pPr>
              <w:pStyle w:val="167"/>
              <w:jc w:val="center"/>
              <w:rPr>
                <w:rFonts w:ascii="仿宋" w:hAnsi="仿宋" w:eastAsia="仿宋" w:cs="仿宋"/>
              </w:rPr>
            </w:pPr>
          </w:p>
        </w:tc>
        <w:tc>
          <w:tcPr>
            <w:tcW w:w="1208" w:type="dxa"/>
            <w:tcBorders>
              <w:bottom w:val="single" w:color="000000" w:sz="4" w:space="0"/>
            </w:tcBorders>
            <w:vAlign w:val="center"/>
          </w:tcPr>
          <w:p>
            <w:pPr>
              <w:pStyle w:val="167"/>
              <w:jc w:val="center"/>
              <w:rPr>
                <w:rFonts w:ascii="仿宋" w:hAnsi="仿宋" w:eastAsia="仿宋" w:cs="仿宋"/>
              </w:rPr>
            </w:pPr>
            <w:r>
              <w:rPr>
                <w:rFonts w:hint="eastAsia" w:ascii="仿宋" w:hAnsi="仿宋" w:eastAsia="仿宋" w:cs="仿宋"/>
              </w:rPr>
              <w:t>总体设计</w:t>
            </w:r>
          </w:p>
          <w:p>
            <w:pPr>
              <w:pStyle w:val="167"/>
              <w:jc w:val="center"/>
              <w:rPr>
                <w:rFonts w:ascii="仿宋" w:hAnsi="仿宋" w:eastAsia="仿宋" w:cs="仿宋"/>
              </w:rPr>
            </w:pPr>
            <w:r>
              <w:rPr>
                <w:rFonts w:hint="eastAsia" w:ascii="仿宋" w:hAnsi="仿宋" w:eastAsia="仿宋" w:cs="仿宋"/>
              </w:rPr>
              <w:t>（1</w:t>
            </w:r>
            <w:r>
              <w:rPr>
                <w:rFonts w:ascii="仿宋" w:hAnsi="仿宋" w:eastAsia="仿宋" w:cs="仿宋"/>
              </w:rPr>
              <w:t>0</w:t>
            </w:r>
            <w:r>
              <w:rPr>
                <w:rFonts w:hint="eastAsia" w:ascii="仿宋" w:hAnsi="仿宋" w:eastAsia="仿宋" w:cs="仿宋"/>
              </w:rPr>
              <w:t>分）</w:t>
            </w:r>
          </w:p>
        </w:tc>
        <w:tc>
          <w:tcPr>
            <w:tcW w:w="5972" w:type="dxa"/>
            <w:tcBorders>
              <w:bottom w:val="single" w:color="000000" w:sz="4" w:space="0"/>
            </w:tcBorders>
            <w:vAlign w:val="center"/>
          </w:tcPr>
          <w:p>
            <w:pPr>
              <w:pStyle w:val="167"/>
              <w:rPr>
                <w:rFonts w:ascii="仿宋" w:hAnsi="仿宋" w:eastAsia="仿宋" w:cs="仿宋"/>
                <w:spacing w:val="-11"/>
                <w:lang w:eastAsia="zh-CN"/>
              </w:rPr>
            </w:pPr>
            <w:r>
              <w:rPr>
                <w:rFonts w:hint="eastAsia" w:ascii="仿宋" w:hAnsi="仿宋" w:eastAsia="仿宋" w:cs="仿宋"/>
                <w:spacing w:val="-11"/>
                <w:lang w:eastAsia="zh-CN"/>
              </w:rPr>
              <w:t>根据投标人对本项目的总体设计方案，从总体设计目标和原则、总体技术架构、部署架构、扩展性等多方面的考虑进行综合评价。</w:t>
            </w:r>
          </w:p>
          <w:p>
            <w:pPr>
              <w:pStyle w:val="167"/>
              <w:rPr>
                <w:rFonts w:ascii="仿宋" w:hAnsi="仿宋" w:eastAsia="仿宋" w:cs="仿宋"/>
                <w:spacing w:val="-11"/>
                <w:lang w:eastAsia="zh-CN"/>
              </w:rPr>
            </w:pPr>
            <w:r>
              <w:rPr>
                <w:rFonts w:hint="eastAsia" w:ascii="仿宋" w:hAnsi="仿宋" w:eastAsia="仿宋" w:cs="仿宋"/>
                <w:spacing w:val="-11"/>
                <w:lang w:eastAsia="zh-CN"/>
              </w:rPr>
              <w:t>（1）设计内容完整、合理、可行性强得1</w:t>
            </w:r>
            <w:r>
              <w:rPr>
                <w:rFonts w:ascii="仿宋" w:hAnsi="仿宋" w:eastAsia="仿宋" w:cs="仿宋"/>
                <w:spacing w:val="-11"/>
                <w:lang w:eastAsia="zh-CN"/>
              </w:rPr>
              <w:t>0</w:t>
            </w:r>
            <w:r>
              <w:rPr>
                <w:rFonts w:hint="eastAsia" w:ascii="仿宋" w:hAnsi="仿宋" w:eastAsia="仿宋" w:cs="仿宋"/>
                <w:spacing w:val="-11"/>
                <w:lang w:eastAsia="zh-CN"/>
              </w:rPr>
              <w:t>分；</w:t>
            </w:r>
          </w:p>
          <w:p>
            <w:pPr>
              <w:pStyle w:val="167"/>
              <w:rPr>
                <w:rFonts w:ascii="仿宋" w:hAnsi="仿宋" w:eastAsia="仿宋" w:cs="仿宋"/>
                <w:spacing w:val="-11"/>
                <w:lang w:eastAsia="zh-CN"/>
              </w:rPr>
            </w:pPr>
            <w:r>
              <w:rPr>
                <w:rFonts w:hint="eastAsia" w:ascii="仿宋" w:hAnsi="仿宋" w:eastAsia="仿宋" w:cs="仿宋"/>
                <w:spacing w:val="-11"/>
                <w:lang w:eastAsia="zh-CN"/>
              </w:rPr>
              <w:t>（2）设计内容比较完整、比较合理、较有可行性得</w:t>
            </w:r>
            <w:r>
              <w:rPr>
                <w:rFonts w:ascii="仿宋" w:hAnsi="仿宋" w:eastAsia="仿宋" w:cs="仿宋"/>
                <w:spacing w:val="-11"/>
                <w:lang w:eastAsia="zh-CN"/>
              </w:rPr>
              <w:t xml:space="preserve"> 8 </w:t>
            </w:r>
            <w:r>
              <w:rPr>
                <w:rFonts w:hint="eastAsia" w:ascii="仿宋" w:hAnsi="仿宋" w:eastAsia="仿宋" w:cs="仿宋"/>
                <w:spacing w:val="-11"/>
                <w:lang w:eastAsia="zh-CN"/>
              </w:rPr>
              <w:t>分；</w:t>
            </w:r>
          </w:p>
          <w:p>
            <w:pPr>
              <w:pStyle w:val="167"/>
              <w:rPr>
                <w:rFonts w:ascii="仿宋" w:hAnsi="仿宋" w:eastAsia="仿宋" w:cs="仿宋"/>
                <w:spacing w:val="-11"/>
                <w:lang w:eastAsia="zh-CN"/>
              </w:rPr>
            </w:pPr>
            <w:r>
              <w:rPr>
                <w:rFonts w:hint="eastAsia" w:ascii="仿宋" w:hAnsi="仿宋" w:eastAsia="仿宋" w:cs="仿宋"/>
                <w:spacing w:val="-11"/>
                <w:lang w:eastAsia="zh-CN"/>
              </w:rPr>
              <w:t>（3）设计内容基本完整、基本合理、基本具有可行性得</w:t>
            </w:r>
            <w:r>
              <w:rPr>
                <w:rFonts w:ascii="仿宋" w:hAnsi="仿宋" w:eastAsia="仿宋" w:cs="仿宋"/>
                <w:spacing w:val="-11"/>
                <w:lang w:eastAsia="zh-CN"/>
              </w:rPr>
              <w:t xml:space="preserve"> 6 </w:t>
            </w:r>
            <w:r>
              <w:rPr>
                <w:rFonts w:hint="eastAsia" w:ascii="仿宋" w:hAnsi="仿宋" w:eastAsia="仿宋" w:cs="仿宋"/>
                <w:spacing w:val="-11"/>
                <w:lang w:eastAsia="zh-CN"/>
              </w:rPr>
              <w:t>分；</w:t>
            </w:r>
          </w:p>
          <w:p>
            <w:pPr>
              <w:pStyle w:val="167"/>
              <w:rPr>
                <w:rFonts w:ascii="仿宋" w:hAnsi="仿宋" w:eastAsia="仿宋" w:cs="仿宋"/>
                <w:spacing w:val="-11"/>
                <w:lang w:eastAsia="zh-CN"/>
              </w:rPr>
            </w:pPr>
            <w:r>
              <w:rPr>
                <w:rFonts w:hint="eastAsia" w:ascii="仿宋" w:hAnsi="仿宋" w:eastAsia="仿宋" w:cs="仿宋"/>
                <w:spacing w:val="-11"/>
                <w:lang w:eastAsia="zh-CN"/>
              </w:rPr>
              <w:t>（4）设计内容不完整、不合理、不具有可行性得</w:t>
            </w:r>
            <w:r>
              <w:rPr>
                <w:rFonts w:ascii="仿宋" w:hAnsi="仿宋" w:eastAsia="仿宋" w:cs="仿宋"/>
                <w:spacing w:val="-11"/>
                <w:lang w:eastAsia="zh-CN"/>
              </w:rPr>
              <w:t xml:space="preserve"> 3 </w:t>
            </w:r>
            <w:r>
              <w:rPr>
                <w:rFonts w:hint="eastAsia" w:ascii="仿宋" w:hAnsi="仿宋" w:eastAsia="仿宋" w:cs="仿宋"/>
                <w:spacing w:val="-11"/>
                <w:lang w:eastAsia="zh-CN"/>
              </w:rPr>
              <w:t>分；</w:t>
            </w:r>
          </w:p>
          <w:p>
            <w:pPr>
              <w:pStyle w:val="167"/>
              <w:rPr>
                <w:rFonts w:ascii="仿宋" w:hAnsi="仿宋" w:eastAsia="仿宋" w:cs="仿宋"/>
                <w:spacing w:val="-11"/>
                <w:lang w:eastAsia="zh-CN"/>
              </w:rPr>
            </w:pPr>
            <w:r>
              <w:rPr>
                <w:rFonts w:hint="eastAsia" w:ascii="仿宋" w:hAnsi="仿宋" w:eastAsia="仿宋" w:cs="仿宋"/>
                <w:spacing w:val="-11"/>
                <w:lang w:eastAsia="zh-CN"/>
              </w:rPr>
              <w:t>（5）未提供相关内容不得分。</w:t>
            </w:r>
          </w:p>
        </w:tc>
        <w:tc>
          <w:tcPr>
            <w:tcW w:w="705" w:type="dxa"/>
            <w:tcBorders>
              <w:bottom w:val="single" w:color="000000" w:sz="4" w:space="0"/>
            </w:tcBorders>
            <w:vAlign w:val="center"/>
          </w:tcPr>
          <w:p>
            <w:pPr>
              <w:pStyle w:val="167"/>
              <w:jc w:val="center"/>
              <w:rPr>
                <w:rFonts w:ascii="仿宋" w:hAnsi="仿宋" w:eastAsia="仿宋" w:cs="仿宋"/>
              </w:rPr>
            </w:pPr>
            <w:r>
              <w:rPr>
                <w:rFonts w:hint="eastAsia" w:ascii="仿宋" w:hAnsi="仿宋" w:eastAsia="仿宋" w:cs="仿宋"/>
              </w:rPr>
              <w:t>1</w:t>
            </w:r>
            <w:r>
              <w:rPr>
                <w:rFonts w:ascii="仿宋" w:hAnsi="仿宋" w:eastAsia="仿宋" w:cs="仿宋"/>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jc w:val="center"/>
        </w:trPr>
        <w:tc>
          <w:tcPr>
            <w:tcW w:w="1159" w:type="dxa"/>
            <w:vMerge w:val="continue"/>
            <w:tcBorders>
              <w:bottom w:val="single" w:color="000000" w:sz="4" w:space="0"/>
            </w:tcBorders>
            <w:vAlign w:val="center"/>
          </w:tcPr>
          <w:p>
            <w:pPr>
              <w:pStyle w:val="167"/>
              <w:jc w:val="center"/>
              <w:rPr>
                <w:rFonts w:ascii="仿宋" w:hAnsi="仿宋" w:eastAsia="仿宋" w:cs="仿宋"/>
              </w:rPr>
            </w:pPr>
          </w:p>
        </w:tc>
        <w:tc>
          <w:tcPr>
            <w:tcW w:w="1208" w:type="dxa"/>
            <w:tcBorders>
              <w:bottom w:val="single" w:color="000000" w:sz="4" w:space="0"/>
            </w:tcBorders>
            <w:vAlign w:val="center"/>
          </w:tcPr>
          <w:p>
            <w:pPr>
              <w:pStyle w:val="167"/>
              <w:jc w:val="center"/>
              <w:rPr>
                <w:rFonts w:ascii="仿宋" w:hAnsi="仿宋" w:eastAsia="仿宋" w:cs="仿宋"/>
              </w:rPr>
            </w:pPr>
            <w:r>
              <w:rPr>
                <w:rFonts w:hint="eastAsia" w:ascii="仿宋" w:hAnsi="仿宋" w:eastAsia="仿宋" w:cs="仿宋"/>
                <w:lang w:eastAsia="zh-CN"/>
              </w:rPr>
              <w:t>功能</w:t>
            </w:r>
            <w:r>
              <w:rPr>
                <w:rFonts w:hint="eastAsia" w:ascii="仿宋" w:hAnsi="仿宋" w:eastAsia="仿宋" w:cs="仿宋"/>
              </w:rPr>
              <w:t>设计</w:t>
            </w:r>
          </w:p>
          <w:p>
            <w:pPr>
              <w:pStyle w:val="167"/>
              <w:jc w:val="center"/>
              <w:rPr>
                <w:rFonts w:ascii="仿宋" w:hAnsi="仿宋" w:eastAsia="仿宋" w:cs="仿宋"/>
              </w:rPr>
            </w:pPr>
            <w:r>
              <w:rPr>
                <w:rFonts w:hint="eastAsia" w:ascii="仿宋" w:hAnsi="仿宋" w:eastAsia="仿宋" w:cs="仿宋"/>
              </w:rPr>
              <w:t>（1</w:t>
            </w:r>
            <w:r>
              <w:rPr>
                <w:rFonts w:ascii="仿宋" w:hAnsi="仿宋" w:eastAsia="仿宋" w:cs="仿宋"/>
                <w:lang w:eastAsia="zh-CN"/>
              </w:rPr>
              <w:t>5</w:t>
            </w:r>
            <w:r>
              <w:rPr>
                <w:rFonts w:hint="eastAsia" w:ascii="仿宋" w:hAnsi="仿宋" w:eastAsia="仿宋" w:cs="仿宋"/>
              </w:rPr>
              <w:t>分）</w:t>
            </w:r>
          </w:p>
        </w:tc>
        <w:tc>
          <w:tcPr>
            <w:tcW w:w="5972" w:type="dxa"/>
            <w:tcBorders>
              <w:bottom w:val="single" w:color="000000" w:sz="4" w:space="0"/>
            </w:tcBorders>
            <w:vAlign w:val="center"/>
          </w:tcPr>
          <w:p>
            <w:pPr>
              <w:pStyle w:val="167"/>
              <w:rPr>
                <w:rFonts w:ascii="仿宋" w:hAnsi="仿宋" w:eastAsia="仿宋" w:cs="仿宋"/>
                <w:spacing w:val="-11"/>
                <w:lang w:eastAsia="zh-CN"/>
              </w:rPr>
            </w:pPr>
            <w:r>
              <w:rPr>
                <w:rFonts w:hint="eastAsia" w:ascii="仿宋" w:hAnsi="仿宋" w:eastAsia="仿宋" w:cs="仿宋"/>
                <w:spacing w:val="-11"/>
                <w:lang w:eastAsia="zh-CN"/>
              </w:rPr>
              <w:t>投标人需要充分考虑医保移动支付系统的功能需求，合理制定功能设计方案，提供具体的功能设计。</w:t>
            </w:r>
          </w:p>
          <w:p>
            <w:pPr>
              <w:pStyle w:val="167"/>
              <w:rPr>
                <w:rFonts w:ascii="仿宋" w:hAnsi="仿宋" w:eastAsia="仿宋" w:cs="仿宋"/>
                <w:spacing w:val="-11"/>
                <w:lang w:eastAsia="zh-CN"/>
              </w:rPr>
            </w:pPr>
            <w:r>
              <w:rPr>
                <w:rFonts w:hint="eastAsia" w:ascii="仿宋" w:hAnsi="仿宋" w:eastAsia="仿宋" w:cs="仿宋"/>
                <w:spacing w:val="-11"/>
                <w:lang w:eastAsia="zh-CN"/>
              </w:rPr>
              <w:t>（1）技术方案先进、合理、完整，思路清晰，符合北京市医保相关标准和规范，完全满足采购需求；软件结构层次结构合理，结构清晰，完全符合要求，各个系统中的功能有界面截图</w:t>
            </w:r>
            <w:r>
              <w:rPr>
                <w:rFonts w:ascii="仿宋" w:hAnsi="仿宋" w:eastAsia="仿宋" w:cs="仿宋"/>
                <w:spacing w:val="-11"/>
                <w:lang w:eastAsia="zh-CN"/>
              </w:rPr>
              <w:t>,</w:t>
            </w:r>
            <w:r>
              <w:rPr>
                <w:rFonts w:hint="eastAsia" w:ascii="仿宋" w:hAnsi="仿宋" w:eastAsia="仿宋" w:cs="仿宋"/>
                <w:spacing w:val="-11"/>
                <w:lang w:eastAsia="zh-CN"/>
              </w:rPr>
              <w:t>得</w:t>
            </w:r>
            <w:r>
              <w:rPr>
                <w:rFonts w:ascii="仿宋" w:hAnsi="仿宋" w:eastAsia="仿宋" w:cs="仿宋"/>
                <w:spacing w:val="-11"/>
                <w:lang w:eastAsia="zh-CN"/>
              </w:rPr>
              <w:t>15</w:t>
            </w:r>
            <w:r>
              <w:rPr>
                <w:rFonts w:hint="eastAsia" w:ascii="仿宋" w:hAnsi="仿宋" w:eastAsia="仿宋" w:cs="仿宋"/>
                <w:spacing w:val="-11"/>
                <w:lang w:eastAsia="zh-CN"/>
              </w:rPr>
              <w:t>分；</w:t>
            </w:r>
          </w:p>
          <w:p>
            <w:pPr>
              <w:pStyle w:val="167"/>
              <w:rPr>
                <w:rFonts w:ascii="仿宋" w:hAnsi="仿宋" w:eastAsia="仿宋" w:cs="仿宋"/>
                <w:spacing w:val="-11"/>
                <w:lang w:eastAsia="zh-CN"/>
              </w:rPr>
            </w:pPr>
            <w:r>
              <w:rPr>
                <w:rFonts w:hint="eastAsia" w:ascii="仿宋" w:hAnsi="仿宋" w:eastAsia="仿宋" w:cs="仿宋"/>
                <w:spacing w:val="-11"/>
                <w:lang w:eastAsia="zh-CN"/>
              </w:rPr>
              <w:t>（2）技术方案较合理，符合北京市医保相关标准和规范，满足采购需求；软件结构层次结构较合理，结构较清晰，得</w:t>
            </w:r>
            <w:r>
              <w:rPr>
                <w:rFonts w:ascii="仿宋" w:hAnsi="仿宋" w:eastAsia="仿宋" w:cs="仿宋"/>
                <w:spacing w:val="-11"/>
                <w:lang w:eastAsia="zh-CN"/>
              </w:rPr>
              <w:t>12</w:t>
            </w:r>
            <w:r>
              <w:rPr>
                <w:rFonts w:hint="eastAsia" w:ascii="仿宋" w:hAnsi="仿宋" w:eastAsia="仿宋" w:cs="仿宋"/>
                <w:spacing w:val="-11"/>
                <w:lang w:eastAsia="zh-CN"/>
              </w:rPr>
              <w:t>分；</w:t>
            </w:r>
          </w:p>
          <w:p>
            <w:pPr>
              <w:pStyle w:val="167"/>
              <w:rPr>
                <w:rFonts w:ascii="仿宋" w:hAnsi="仿宋" w:eastAsia="仿宋" w:cs="仿宋"/>
                <w:spacing w:val="-11"/>
                <w:lang w:eastAsia="zh-CN"/>
              </w:rPr>
            </w:pPr>
            <w:r>
              <w:rPr>
                <w:rFonts w:hint="eastAsia" w:ascii="仿宋" w:hAnsi="仿宋" w:eastAsia="仿宋" w:cs="仿宋"/>
                <w:spacing w:val="-11"/>
                <w:lang w:eastAsia="zh-CN"/>
              </w:rPr>
              <w:t>（3）技术方案基本合理，符合北京市医保相关标准和规范，基本满足采购需求；软件结构层次结构基本合理，结构基本清晰，得</w:t>
            </w:r>
            <w:r>
              <w:rPr>
                <w:rFonts w:ascii="仿宋" w:hAnsi="仿宋" w:eastAsia="仿宋" w:cs="仿宋"/>
                <w:spacing w:val="-11"/>
                <w:lang w:eastAsia="zh-CN"/>
              </w:rPr>
              <w:t>8</w:t>
            </w:r>
            <w:r>
              <w:rPr>
                <w:rFonts w:hint="eastAsia" w:ascii="仿宋" w:hAnsi="仿宋" w:eastAsia="仿宋" w:cs="仿宋"/>
                <w:spacing w:val="-11"/>
                <w:lang w:eastAsia="zh-CN"/>
              </w:rPr>
              <w:t>分；</w:t>
            </w:r>
          </w:p>
          <w:p>
            <w:pPr>
              <w:pStyle w:val="167"/>
              <w:rPr>
                <w:rFonts w:ascii="仿宋" w:hAnsi="仿宋" w:eastAsia="仿宋" w:cs="仿宋"/>
                <w:spacing w:val="-11"/>
                <w:lang w:eastAsia="zh-CN"/>
              </w:rPr>
            </w:pPr>
            <w:r>
              <w:rPr>
                <w:rFonts w:hint="eastAsia" w:ascii="仿宋" w:hAnsi="仿宋" w:eastAsia="仿宋" w:cs="仿宋"/>
                <w:spacing w:val="-11"/>
                <w:lang w:eastAsia="zh-CN"/>
              </w:rPr>
              <w:t>（4）技术方案在满足用户要求方面欠缺，思路欠清晰，软件结构层次结构欠合理或结构欠清晰,得</w:t>
            </w:r>
            <w:r>
              <w:rPr>
                <w:rFonts w:ascii="仿宋" w:hAnsi="仿宋" w:eastAsia="仿宋" w:cs="仿宋"/>
                <w:spacing w:val="-11"/>
                <w:lang w:eastAsia="zh-CN"/>
              </w:rPr>
              <w:t>5</w:t>
            </w:r>
            <w:r>
              <w:rPr>
                <w:rFonts w:hint="eastAsia" w:ascii="仿宋" w:hAnsi="仿宋" w:eastAsia="仿宋" w:cs="仿宋"/>
                <w:spacing w:val="-11"/>
                <w:lang w:eastAsia="zh-CN"/>
              </w:rPr>
              <w:t>分；</w:t>
            </w:r>
          </w:p>
          <w:p>
            <w:pPr>
              <w:pStyle w:val="167"/>
              <w:rPr>
                <w:rFonts w:ascii="仿宋" w:hAnsi="仿宋" w:eastAsia="仿宋" w:cs="仿宋"/>
                <w:spacing w:val="-11"/>
                <w:lang w:eastAsia="zh-CN"/>
              </w:rPr>
            </w:pPr>
            <w:r>
              <w:rPr>
                <w:rFonts w:hint="eastAsia" w:ascii="仿宋" w:hAnsi="仿宋" w:eastAsia="仿宋" w:cs="仿宋"/>
                <w:spacing w:val="-11"/>
                <w:lang w:eastAsia="zh-CN"/>
              </w:rPr>
              <w:t>（5）未提供相关内容不得分。</w:t>
            </w:r>
          </w:p>
        </w:tc>
        <w:tc>
          <w:tcPr>
            <w:tcW w:w="705" w:type="dxa"/>
            <w:tcBorders>
              <w:bottom w:val="single" w:color="000000" w:sz="4" w:space="0"/>
            </w:tcBorders>
            <w:vAlign w:val="center"/>
          </w:tcPr>
          <w:p>
            <w:pPr>
              <w:pStyle w:val="167"/>
              <w:jc w:val="center"/>
              <w:rPr>
                <w:rFonts w:ascii="仿宋" w:hAnsi="仿宋" w:eastAsia="仿宋" w:cs="仿宋"/>
              </w:rPr>
            </w:pPr>
            <w:r>
              <w:rPr>
                <w:rFonts w:hint="eastAsia" w:ascii="仿宋" w:hAnsi="仿宋" w:eastAsia="仿宋" w:cs="仿宋"/>
              </w:rPr>
              <w:t>1</w:t>
            </w:r>
            <w:r>
              <w:rPr>
                <w:rFonts w:ascii="仿宋" w:hAnsi="仿宋" w:eastAsia="仿宋" w:cs="仿宋"/>
                <w:lang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4" w:hRule="atLeast"/>
          <w:jc w:val="center"/>
        </w:trPr>
        <w:tc>
          <w:tcPr>
            <w:tcW w:w="1159" w:type="dxa"/>
            <w:vMerge w:val="continue"/>
            <w:tcBorders>
              <w:bottom w:val="single" w:color="000000" w:sz="4" w:space="0"/>
            </w:tcBorders>
            <w:vAlign w:val="center"/>
          </w:tcPr>
          <w:p>
            <w:pPr>
              <w:pStyle w:val="167"/>
              <w:jc w:val="center"/>
              <w:rPr>
                <w:rFonts w:ascii="仿宋" w:hAnsi="仿宋" w:eastAsia="仿宋" w:cs="仿宋"/>
              </w:rPr>
            </w:pPr>
          </w:p>
        </w:tc>
        <w:tc>
          <w:tcPr>
            <w:tcW w:w="1208" w:type="dxa"/>
            <w:tcBorders>
              <w:bottom w:val="single" w:color="000000" w:sz="4" w:space="0"/>
            </w:tcBorders>
            <w:vAlign w:val="center"/>
          </w:tcPr>
          <w:p>
            <w:pPr>
              <w:pStyle w:val="167"/>
              <w:jc w:val="center"/>
              <w:rPr>
                <w:rFonts w:ascii="仿宋" w:hAnsi="仿宋" w:eastAsia="仿宋" w:cs="仿宋"/>
                <w:lang w:eastAsia="zh-CN"/>
              </w:rPr>
            </w:pPr>
            <w:r>
              <w:rPr>
                <w:rFonts w:hint="eastAsia" w:ascii="仿宋" w:hAnsi="仿宋" w:eastAsia="仿宋" w:cs="仿宋"/>
                <w:lang w:eastAsia="zh-CN"/>
              </w:rPr>
              <w:t>非功能设计方案</w:t>
            </w:r>
          </w:p>
          <w:p>
            <w:pPr>
              <w:pStyle w:val="167"/>
              <w:jc w:val="center"/>
              <w:rPr>
                <w:rFonts w:ascii="仿宋" w:hAnsi="仿宋" w:eastAsia="仿宋" w:cs="仿宋"/>
                <w:lang w:eastAsia="zh-CN"/>
              </w:rPr>
            </w:pPr>
            <w:r>
              <w:rPr>
                <w:rFonts w:hint="eastAsia" w:ascii="仿宋" w:hAnsi="仿宋" w:eastAsia="仿宋" w:cs="仿宋"/>
                <w:lang w:eastAsia="zh-CN"/>
              </w:rPr>
              <w:t>（</w:t>
            </w:r>
            <w:r>
              <w:rPr>
                <w:rFonts w:ascii="仿宋" w:hAnsi="仿宋" w:eastAsia="仿宋" w:cs="仿宋"/>
                <w:lang w:eastAsia="zh-CN"/>
              </w:rPr>
              <w:t>8</w:t>
            </w:r>
            <w:r>
              <w:rPr>
                <w:rFonts w:hint="eastAsia" w:ascii="仿宋" w:hAnsi="仿宋" w:eastAsia="仿宋" w:cs="仿宋"/>
                <w:lang w:eastAsia="zh-CN"/>
              </w:rPr>
              <w:t>分）</w:t>
            </w:r>
          </w:p>
        </w:tc>
        <w:tc>
          <w:tcPr>
            <w:tcW w:w="5972" w:type="dxa"/>
            <w:tcBorders>
              <w:bottom w:val="single" w:color="000000" w:sz="4" w:space="0"/>
            </w:tcBorders>
            <w:vAlign w:val="center"/>
          </w:tcPr>
          <w:p>
            <w:pPr>
              <w:pStyle w:val="167"/>
              <w:rPr>
                <w:rFonts w:ascii="仿宋" w:hAnsi="仿宋" w:eastAsia="仿宋" w:cs="仿宋"/>
                <w:lang w:eastAsia="zh-CN"/>
              </w:rPr>
            </w:pPr>
            <w:r>
              <w:rPr>
                <w:rFonts w:hint="eastAsia" w:ascii="仿宋" w:hAnsi="仿宋" w:eastAsia="仿宋" w:cs="仿宋"/>
                <w:spacing w:val="-11"/>
                <w:lang w:eastAsia="zh-CN"/>
              </w:rPr>
              <w:t>投标人针对项目非功能性需求提出合理的设计方案，从系统性能、安全性等多个方面</w:t>
            </w:r>
            <w:r>
              <w:rPr>
                <w:rFonts w:hint="eastAsia" w:ascii="仿宋" w:hAnsi="仿宋" w:eastAsia="仿宋" w:cs="仿宋"/>
                <w:lang w:eastAsia="zh-CN"/>
              </w:rPr>
              <w:t>进行综合评价。</w:t>
            </w:r>
          </w:p>
          <w:p>
            <w:pPr>
              <w:pStyle w:val="167"/>
              <w:rPr>
                <w:rFonts w:ascii="仿宋" w:hAnsi="仿宋" w:eastAsia="仿宋" w:cs="仿宋"/>
                <w:lang w:eastAsia="zh-CN"/>
              </w:rPr>
            </w:pPr>
            <w:r>
              <w:rPr>
                <w:rFonts w:hint="eastAsia" w:ascii="仿宋" w:hAnsi="仿宋" w:eastAsia="仿宋" w:cs="仿宋"/>
                <w:lang w:eastAsia="zh-CN"/>
              </w:rPr>
              <w:t>（1）方案内容完整、合理、具有可行性得</w:t>
            </w:r>
            <w:r>
              <w:rPr>
                <w:rFonts w:ascii="仿宋" w:hAnsi="仿宋" w:eastAsia="仿宋" w:cs="仿宋"/>
                <w:lang w:eastAsia="zh-CN"/>
              </w:rPr>
              <w:t>7</w:t>
            </w:r>
            <w:r>
              <w:rPr>
                <w:rFonts w:hint="eastAsia" w:ascii="仿宋" w:hAnsi="仿宋" w:eastAsia="仿宋" w:cs="仿宋"/>
                <w:lang w:eastAsia="zh-CN"/>
              </w:rPr>
              <w:t>分；</w:t>
            </w:r>
          </w:p>
          <w:p>
            <w:pPr>
              <w:pStyle w:val="167"/>
              <w:rPr>
                <w:rFonts w:ascii="仿宋" w:hAnsi="仿宋" w:eastAsia="仿宋" w:cs="仿宋"/>
                <w:lang w:eastAsia="zh-CN"/>
              </w:rPr>
            </w:pPr>
            <w:r>
              <w:rPr>
                <w:rFonts w:hint="eastAsia" w:ascii="仿宋" w:hAnsi="仿宋" w:eastAsia="仿宋" w:cs="仿宋"/>
                <w:lang w:eastAsia="zh-CN"/>
              </w:rPr>
              <w:t>（2）方案内容比较完整、比较合理、较有可行性得</w:t>
            </w:r>
            <w:r>
              <w:rPr>
                <w:rFonts w:ascii="仿宋" w:hAnsi="仿宋" w:eastAsia="仿宋" w:cs="仿宋"/>
                <w:lang w:eastAsia="zh-CN"/>
              </w:rPr>
              <w:t>5</w:t>
            </w:r>
            <w:r>
              <w:rPr>
                <w:rFonts w:hint="eastAsia" w:ascii="仿宋" w:hAnsi="仿宋" w:eastAsia="仿宋" w:cs="仿宋"/>
                <w:lang w:eastAsia="zh-CN"/>
              </w:rPr>
              <w:t>分；</w:t>
            </w:r>
          </w:p>
          <w:p>
            <w:pPr>
              <w:pStyle w:val="167"/>
              <w:rPr>
                <w:rFonts w:ascii="仿宋" w:hAnsi="仿宋" w:eastAsia="仿宋" w:cs="仿宋"/>
                <w:lang w:eastAsia="zh-CN"/>
              </w:rPr>
            </w:pPr>
            <w:r>
              <w:rPr>
                <w:rFonts w:hint="eastAsia" w:ascii="仿宋" w:hAnsi="仿宋" w:eastAsia="仿宋" w:cs="仿宋"/>
                <w:lang w:eastAsia="zh-CN"/>
              </w:rPr>
              <w:t>（3）</w:t>
            </w:r>
            <w:r>
              <w:rPr>
                <w:rFonts w:hint="eastAsia" w:ascii="仿宋" w:hAnsi="仿宋" w:eastAsia="仿宋" w:cs="仿宋"/>
                <w:spacing w:val="-5"/>
                <w:lang w:eastAsia="zh-CN"/>
              </w:rPr>
              <w:t>方案内容基本完整、基本合理、基本具有可行性得</w:t>
            </w:r>
            <w:r>
              <w:rPr>
                <w:rFonts w:ascii="仿宋" w:hAnsi="仿宋" w:eastAsia="仿宋" w:cs="仿宋"/>
                <w:lang w:eastAsia="zh-CN"/>
              </w:rPr>
              <w:t>3</w:t>
            </w:r>
            <w:r>
              <w:rPr>
                <w:rFonts w:hint="eastAsia" w:ascii="仿宋" w:hAnsi="仿宋" w:eastAsia="仿宋" w:cs="仿宋"/>
                <w:spacing w:val="-18"/>
                <w:lang w:eastAsia="zh-CN"/>
              </w:rPr>
              <w:t>分；</w:t>
            </w:r>
          </w:p>
          <w:p>
            <w:pPr>
              <w:pStyle w:val="167"/>
              <w:rPr>
                <w:rFonts w:ascii="仿宋" w:hAnsi="仿宋" w:eastAsia="仿宋" w:cs="仿宋"/>
                <w:lang w:eastAsia="zh-CN"/>
              </w:rPr>
            </w:pPr>
            <w:r>
              <w:rPr>
                <w:rFonts w:hint="eastAsia" w:ascii="仿宋" w:hAnsi="仿宋" w:eastAsia="仿宋" w:cs="仿宋"/>
                <w:lang w:eastAsia="zh-CN"/>
              </w:rPr>
              <w:t>（4）方案内容不完整、不合理、不具有可行性得</w:t>
            </w:r>
            <w:r>
              <w:rPr>
                <w:rFonts w:ascii="仿宋" w:hAnsi="仿宋" w:eastAsia="仿宋" w:cs="仿宋"/>
                <w:lang w:eastAsia="zh-CN"/>
              </w:rPr>
              <w:t>1</w:t>
            </w:r>
            <w:r>
              <w:rPr>
                <w:rFonts w:hint="eastAsia" w:ascii="仿宋" w:hAnsi="仿宋" w:eastAsia="仿宋" w:cs="仿宋"/>
                <w:lang w:eastAsia="zh-CN"/>
              </w:rPr>
              <w:t>分；</w:t>
            </w:r>
          </w:p>
          <w:p>
            <w:pPr>
              <w:pStyle w:val="167"/>
              <w:rPr>
                <w:rFonts w:ascii="仿宋" w:hAnsi="仿宋" w:eastAsia="仿宋" w:cs="仿宋"/>
                <w:lang w:eastAsia="zh-CN"/>
              </w:rPr>
            </w:pPr>
            <w:r>
              <w:rPr>
                <w:rFonts w:hint="eastAsia" w:ascii="仿宋" w:hAnsi="仿宋" w:eastAsia="仿宋" w:cs="仿宋"/>
                <w:lang w:eastAsia="zh-CN"/>
              </w:rPr>
              <w:t>（5）未提供相关内容不得分。</w:t>
            </w:r>
          </w:p>
        </w:tc>
        <w:tc>
          <w:tcPr>
            <w:tcW w:w="705" w:type="dxa"/>
            <w:tcBorders>
              <w:bottom w:val="single" w:color="000000" w:sz="4" w:space="0"/>
            </w:tcBorders>
            <w:vAlign w:val="center"/>
          </w:tcPr>
          <w:p>
            <w:pPr>
              <w:pStyle w:val="167"/>
              <w:jc w:val="center"/>
              <w:rPr>
                <w:rFonts w:ascii="仿宋" w:hAnsi="仿宋" w:eastAsia="仿宋" w:cs="仿宋"/>
              </w:rPr>
            </w:pPr>
            <w:r>
              <w:rPr>
                <w:rFonts w:ascii="仿宋" w:hAnsi="仿宋" w:eastAsia="仿宋" w:cs="仿宋"/>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4" w:hRule="atLeast"/>
          <w:jc w:val="center"/>
        </w:trPr>
        <w:tc>
          <w:tcPr>
            <w:tcW w:w="1159" w:type="dxa"/>
            <w:vMerge w:val="continue"/>
            <w:tcBorders>
              <w:bottom w:val="single" w:color="000000" w:sz="4" w:space="0"/>
            </w:tcBorders>
            <w:vAlign w:val="center"/>
          </w:tcPr>
          <w:p>
            <w:pPr>
              <w:pStyle w:val="167"/>
              <w:jc w:val="center"/>
              <w:rPr>
                <w:rFonts w:ascii="仿宋" w:hAnsi="仿宋" w:eastAsia="仿宋" w:cs="仿宋"/>
              </w:rPr>
            </w:pPr>
          </w:p>
        </w:tc>
        <w:tc>
          <w:tcPr>
            <w:tcW w:w="1208" w:type="dxa"/>
            <w:tcBorders>
              <w:bottom w:val="single" w:color="000000" w:sz="4" w:space="0"/>
            </w:tcBorders>
            <w:vAlign w:val="center"/>
          </w:tcPr>
          <w:p>
            <w:pPr>
              <w:pStyle w:val="167"/>
              <w:spacing w:before="1"/>
              <w:ind w:left="162" w:right="149"/>
              <w:jc w:val="center"/>
              <w:rPr>
                <w:rFonts w:ascii="仿宋" w:hAnsi="仿宋" w:eastAsia="仿宋" w:cs="仿宋"/>
              </w:rPr>
            </w:pPr>
            <w:r>
              <w:rPr>
                <w:rFonts w:hint="eastAsia" w:ascii="仿宋" w:hAnsi="仿宋" w:eastAsia="仿宋" w:cs="仿宋"/>
              </w:rPr>
              <w:t>培训服务</w:t>
            </w:r>
          </w:p>
          <w:p>
            <w:pPr>
              <w:pStyle w:val="167"/>
              <w:spacing w:before="5" w:line="250" w:lineRule="exact"/>
              <w:ind w:left="184" w:right="168"/>
              <w:jc w:val="center"/>
              <w:rPr>
                <w:rFonts w:ascii="仿宋" w:hAnsi="仿宋" w:eastAsia="仿宋" w:cs="仿宋"/>
              </w:rPr>
            </w:pPr>
            <w:r>
              <w:rPr>
                <w:rFonts w:hint="eastAsia" w:ascii="仿宋" w:hAnsi="仿宋" w:eastAsia="仿宋" w:cs="仿宋"/>
              </w:rPr>
              <w:t>方案</w:t>
            </w:r>
          </w:p>
          <w:p>
            <w:pPr>
              <w:pStyle w:val="167"/>
              <w:jc w:val="center"/>
              <w:rPr>
                <w:rFonts w:ascii="仿宋" w:hAnsi="仿宋" w:eastAsia="仿宋" w:cs="仿宋"/>
              </w:rPr>
            </w:pPr>
            <w:r>
              <w:rPr>
                <w:rFonts w:hint="eastAsia" w:ascii="仿宋" w:hAnsi="仿宋" w:eastAsia="仿宋" w:cs="仿宋"/>
              </w:rPr>
              <w:t>（</w:t>
            </w:r>
            <w:r>
              <w:rPr>
                <w:rFonts w:ascii="仿宋" w:hAnsi="仿宋" w:eastAsia="仿宋" w:cs="仿宋"/>
              </w:rPr>
              <w:t>6</w:t>
            </w:r>
            <w:r>
              <w:rPr>
                <w:rFonts w:hint="eastAsia" w:ascii="仿宋" w:hAnsi="仿宋" w:eastAsia="仿宋" w:cs="仿宋"/>
              </w:rPr>
              <w:t>分）</w:t>
            </w:r>
          </w:p>
        </w:tc>
        <w:tc>
          <w:tcPr>
            <w:tcW w:w="5972" w:type="dxa"/>
            <w:tcBorders>
              <w:bottom w:val="single" w:color="000000" w:sz="4" w:space="0"/>
            </w:tcBorders>
            <w:vAlign w:val="center"/>
          </w:tcPr>
          <w:p>
            <w:pPr>
              <w:pStyle w:val="167"/>
              <w:spacing w:before="1" w:line="250" w:lineRule="exact"/>
              <w:ind w:left="107"/>
              <w:rPr>
                <w:rFonts w:ascii="仿宋" w:hAnsi="仿宋" w:eastAsia="仿宋" w:cs="仿宋"/>
                <w:lang w:eastAsia="zh-CN"/>
              </w:rPr>
            </w:pPr>
            <w:r>
              <w:rPr>
                <w:rFonts w:hint="eastAsia" w:ascii="仿宋" w:hAnsi="仿宋" w:eastAsia="仿宋" w:cs="仿宋"/>
                <w:lang w:eastAsia="zh-CN"/>
              </w:rPr>
              <w:t>投标人针对项目需求制定详细的培训服务方案。方案包含但不</w:t>
            </w:r>
          </w:p>
          <w:p>
            <w:pPr>
              <w:pStyle w:val="167"/>
              <w:spacing w:before="1" w:line="251" w:lineRule="exact"/>
              <w:ind w:left="107"/>
              <w:rPr>
                <w:rFonts w:ascii="仿宋" w:hAnsi="仿宋" w:eastAsia="仿宋" w:cs="仿宋"/>
                <w:lang w:eastAsia="zh-CN"/>
              </w:rPr>
            </w:pPr>
            <w:r>
              <w:rPr>
                <w:rFonts w:hint="eastAsia" w:ascii="仿宋" w:hAnsi="仿宋" w:eastAsia="仿宋" w:cs="仿宋"/>
                <w:spacing w:val="-11"/>
                <w:lang w:eastAsia="zh-CN"/>
              </w:rPr>
              <w:t>限于提供制定产品使用手册、系统安装部署、配置说明书</w:t>
            </w:r>
            <w:r>
              <w:rPr>
                <w:rFonts w:hint="eastAsia" w:ascii="仿宋" w:hAnsi="仿宋" w:eastAsia="仿宋" w:cs="仿宋"/>
                <w:lang w:eastAsia="zh-CN"/>
              </w:rPr>
              <w:t>等本次招标服务要求的培训资料，制定确保招标人能熟练使用与运行维护的相关培训。</w:t>
            </w:r>
          </w:p>
          <w:p>
            <w:pPr>
              <w:pStyle w:val="167"/>
              <w:spacing w:before="5" w:line="250" w:lineRule="exact"/>
              <w:ind w:left="107"/>
              <w:rPr>
                <w:rFonts w:ascii="仿宋" w:hAnsi="仿宋" w:eastAsia="仿宋" w:cs="仿宋"/>
                <w:lang w:eastAsia="zh-CN"/>
              </w:rPr>
            </w:pPr>
            <w:r>
              <w:rPr>
                <w:rFonts w:hint="eastAsia" w:ascii="仿宋" w:hAnsi="仿宋" w:eastAsia="仿宋" w:cs="仿宋"/>
                <w:lang w:eastAsia="zh-CN"/>
              </w:rPr>
              <w:t>（1）方案内容完整、合理、具有可行性得</w:t>
            </w:r>
            <w:r>
              <w:rPr>
                <w:rFonts w:ascii="仿宋" w:hAnsi="仿宋" w:eastAsia="仿宋" w:cs="仿宋"/>
                <w:lang w:eastAsia="zh-CN"/>
              </w:rPr>
              <w:t>6</w:t>
            </w:r>
            <w:r>
              <w:rPr>
                <w:rFonts w:hint="eastAsia" w:ascii="仿宋" w:hAnsi="仿宋" w:eastAsia="仿宋" w:cs="仿宋"/>
                <w:lang w:eastAsia="zh-CN"/>
              </w:rPr>
              <w:t>分；</w:t>
            </w:r>
          </w:p>
          <w:p>
            <w:pPr>
              <w:pStyle w:val="167"/>
              <w:spacing w:before="1" w:line="251" w:lineRule="exact"/>
              <w:ind w:left="107"/>
              <w:rPr>
                <w:rFonts w:ascii="仿宋" w:hAnsi="仿宋" w:eastAsia="仿宋" w:cs="仿宋"/>
                <w:lang w:eastAsia="zh-CN"/>
              </w:rPr>
            </w:pPr>
            <w:r>
              <w:rPr>
                <w:rFonts w:hint="eastAsia" w:ascii="仿宋" w:hAnsi="仿宋" w:eastAsia="仿宋" w:cs="仿宋"/>
                <w:lang w:eastAsia="zh-CN"/>
              </w:rPr>
              <w:t>（2）方案内容比较完整、比较合理、较有可行性得</w:t>
            </w:r>
            <w:r>
              <w:rPr>
                <w:rFonts w:ascii="仿宋" w:hAnsi="仿宋" w:eastAsia="仿宋" w:cs="仿宋"/>
                <w:lang w:eastAsia="zh-CN"/>
              </w:rPr>
              <w:t>3</w:t>
            </w:r>
            <w:r>
              <w:rPr>
                <w:rFonts w:hint="eastAsia" w:ascii="仿宋" w:hAnsi="仿宋" w:eastAsia="仿宋" w:cs="仿宋"/>
                <w:lang w:eastAsia="zh-CN"/>
              </w:rPr>
              <w:t>分；</w:t>
            </w:r>
          </w:p>
          <w:p>
            <w:pPr>
              <w:pStyle w:val="167"/>
              <w:spacing w:before="2" w:line="250" w:lineRule="exact"/>
              <w:ind w:left="107"/>
              <w:rPr>
                <w:rFonts w:ascii="仿宋" w:hAnsi="仿宋" w:eastAsia="仿宋" w:cs="仿宋"/>
                <w:lang w:eastAsia="zh-CN"/>
              </w:rPr>
            </w:pPr>
            <w:r>
              <w:rPr>
                <w:rFonts w:hint="eastAsia" w:ascii="仿宋" w:hAnsi="仿宋" w:eastAsia="仿宋" w:cs="仿宋"/>
                <w:lang w:eastAsia="zh-CN"/>
              </w:rPr>
              <w:t>（3）方案内容不完整、不合理、不具有可行性得1分；</w:t>
            </w:r>
          </w:p>
          <w:p>
            <w:pPr>
              <w:pStyle w:val="167"/>
              <w:rPr>
                <w:rFonts w:ascii="仿宋" w:hAnsi="仿宋" w:eastAsia="仿宋" w:cs="仿宋"/>
                <w:lang w:eastAsia="zh-CN"/>
              </w:rPr>
            </w:pPr>
            <w:r>
              <w:rPr>
                <w:rFonts w:hint="eastAsia" w:ascii="仿宋" w:hAnsi="仿宋" w:eastAsia="仿宋" w:cs="仿宋"/>
                <w:lang w:eastAsia="zh-CN"/>
              </w:rPr>
              <w:t>（4）未提供相关内容不得分。</w:t>
            </w:r>
          </w:p>
        </w:tc>
        <w:tc>
          <w:tcPr>
            <w:tcW w:w="705" w:type="dxa"/>
            <w:tcBorders>
              <w:bottom w:val="single" w:color="000000" w:sz="4" w:space="0"/>
            </w:tcBorders>
            <w:vAlign w:val="center"/>
          </w:tcPr>
          <w:p>
            <w:pPr>
              <w:pStyle w:val="167"/>
              <w:jc w:val="center"/>
              <w:rPr>
                <w:rFonts w:ascii="仿宋" w:hAnsi="仿宋" w:eastAsia="仿宋" w:cs="仿宋"/>
              </w:rPr>
            </w:pPr>
            <w:r>
              <w:rPr>
                <w:rFonts w:ascii="仿宋" w:hAnsi="仿宋" w:eastAsia="仿宋" w:cs="仿宋"/>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1" w:hRule="atLeast"/>
          <w:jc w:val="center"/>
        </w:trPr>
        <w:tc>
          <w:tcPr>
            <w:tcW w:w="1159" w:type="dxa"/>
            <w:vMerge w:val="continue"/>
            <w:vAlign w:val="center"/>
          </w:tcPr>
          <w:p>
            <w:pPr>
              <w:pStyle w:val="167"/>
              <w:jc w:val="center"/>
              <w:rPr>
                <w:rFonts w:ascii="仿宋" w:hAnsi="仿宋" w:eastAsia="仿宋" w:cs="仿宋"/>
              </w:rPr>
            </w:pPr>
          </w:p>
        </w:tc>
        <w:tc>
          <w:tcPr>
            <w:tcW w:w="1208" w:type="dxa"/>
            <w:vAlign w:val="center"/>
          </w:tcPr>
          <w:p>
            <w:pPr>
              <w:pStyle w:val="167"/>
              <w:spacing w:before="1"/>
              <w:ind w:left="162" w:right="149"/>
              <w:jc w:val="center"/>
              <w:rPr>
                <w:rFonts w:ascii="仿宋" w:hAnsi="仿宋" w:eastAsia="仿宋" w:cs="仿宋"/>
              </w:rPr>
            </w:pPr>
            <w:r>
              <w:rPr>
                <w:rFonts w:hint="eastAsia" w:ascii="仿宋" w:hAnsi="仿宋" w:eastAsia="仿宋" w:cs="仿宋"/>
              </w:rPr>
              <w:t>售后服务</w:t>
            </w:r>
          </w:p>
          <w:p>
            <w:pPr>
              <w:pStyle w:val="167"/>
              <w:spacing w:before="5" w:line="250" w:lineRule="exact"/>
              <w:ind w:left="184" w:right="168"/>
              <w:jc w:val="center"/>
              <w:rPr>
                <w:rFonts w:ascii="仿宋" w:hAnsi="仿宋" w:eastAsia="仿宋" w:cs="仿宋"/>
              </w:rPr>
            </w:pPr>
            <w:r>
              <w:rPr>
                <w:rFonts w:hint="eastAsia" w:ascii="仿宋" w:hAnsi="仿宋" w:eastAsia="仿宋" w:cs="仿宋"/>
              </w:rPr>
              <w:t>方案</w:t>
            </w:r>
          </w:p>
          <w:p>
            <w:pPr>
              <w:pStyle w:val="167"/>
              <w:jc w:val="center"/>
              <w:rPr>
                <w:rFonts w:ascii="仿宋" w:hAnsi="仿宋" w:eastAsia="仿宋" w:cs="仿宋"/>
              </w:rPr>
            </w:pPr>
            <w:r>
              <w:rPr>
                <w:rFonts w:hint="eastAsia" w:ascii="仿宋" w:hAnsi="仿宋" w:eastAsia="仿宋" w:cs="仿宋"/>
              </w:rPr>
              <w:t>（</w:t>
            </w:r>
            <w:r>
              <w:rPr>
                <w:rFonts w:ascii="仿宋" w:hAnsi="仿宋" w:eastAsia="仿宋" w:cs="仿宋"/>
              </w:rPr>
              <w:t>8</w:t>
            </w:r>
            <w:r>
              <w:rPr>
                <w:rFonts w:hint="eastAsia" w:ascii="仿宋" w:hAnsi="仿宋" w:eastAsia="仿宋" w:cs="仿宋"/>
              </w:rPr>
              <w:t>分）</w:t>
            </w:r>
          </w:p>
        </w:tc>
        <w:tc>
          <w:tcPr>
            <w:tcW w:w="5972" w:type="dxa"/>
            <w:vAlign w:val="center"/>
          </w:tcPr>
          <w:p>
            <w:pPr>
              <w:pStyle w:val="167"/>
              <w:spacing w:before="1" w:line="250" w:lineRule="exact"/>
              <w:ind w:left="107"/>
              <w:rPr>
                <w:rFonts w:ascii="仿宋" w:hAnsi="仿宋" w:eastAsia="仿宋" w:cs="仿宋"/>
                <w:lang w:eastAsia="zh-CN"/>
              </w:rPr>
            </w:pPr>
            <w:r>
              <w:rPr>
                <w:rFonts w:hint="eastAsia" w:ascii="仿宋" w:hAnsi="仿宋" w:eastAsia="仿宋" w:cs="仿宋"/>
                <w:lang w:eastAsia="zh-CN"/>
              </w:rPr>
              <w:t>投标人针对项目需求制定售后服务方案。方案包含但不限于对</w:t>
            </w:r>
            <w:r>
              <w:rPr>
                <w:rFonts w:hint="eastAsia" w:ascii="仿宋" w:hAnsi="仿宋" w:eastAsia="仿宋" w:cs="仿宋"/>
                <w:spacing w:val="-6"/>
                <w:lang w:eastAsia="zh-CN"/>
              </w:rPr>
              <w:t>售后期限承诺、到场处理故障时间承诺、维护措施、</w:t>
            </w:r>
            <w:r>
              <w:rPr>
                <w:rFonts w:hint="eastAsia" w:ascii="仿宋" w:hAnsi="仿宋" w:eastAsia="仿宋" w:cs="仿宋"/>
                <w:spacing w:val="-12"/>
                <w:lang w:eastAsia="zh-CN"/>
              </w:rPr>
              <w:t>应急保障措施、后期维保人员配置等服务内容、服务体系的说明</w:t>
            </w:r>
            <w:r>
              <w:rPr>
                <w:rFonts w:hint="eastAsia" w:ascii="仿宋" w:hAnsi="仿宋" w:eastAsia="仿宋" w:cs="仿宋"/>
                <w:lang w:eastAsia="zh-CN"/>
              </w:rPr>
              <w:t>等。</w:t>
            </w:r>
          </w:p>
          <w:p>
            <w:pPr>
              <w:pStyle w:val="167"/>
              <w:spacing w:before="5" w:line="250" w:lineRule="exact"/>
              <w:ind w:left="107"/>
              <w:rPr>
                <w:rFonts w:ascii="仿宋" w:hAnsi="仿宋" w:eastAsia="仿宋" w:cs="仿宋"/>
                <w:lang w:eastAsia="zh-CN"/>
              </w:rPr>
            </w:pPr>
            <w:r>
              <w:rPr>
                <w:rFonts w:hint="eastAsia" w:ascii="仿宋" w:hAnsi="仿宋" w:eastAsia="仿宋" w:cs="仿宋"/>
                <w:lang w:eastAsia="zh-CN"/>
              </w:rPr>
              <w:t>（1）方案内容完整、合理、具有可行性得</w:t>
            </w:r>
            <w:r>
              <w:rPr>
                <w:rFonts w:ascii="仿宋" w:hAnsi="仿宋" w:eastAsia="仿宋" w:cs="仿宋"/>
                <w:lang w:eastAsia="zh-CN"/>
              </w:rPr>
              <w:t>8</w:t>
            </w:r>
            <w:r>
              <w:rPr>
                <w:rFonts w:hint="eastAsia" w:ascii="仿宋" w:hAnsi="仿宋" w:eastAsia="仿宋" w:cs="仿宋"/>
                <w:lang w:eastAsia="zh-CN"/>
              </w:rPr>
              <w:t>分；</w:t>
            </w:r>
          </w:p>
          <w:p>
            <w:pPr>
              <w:pStyle w:val="167"/>
              <w:spacing w:before="1" w:line="251" w:lineRule="exact"/>
              <w:ind w:left="107"/>
              <w:rPr>
                <w:rFonts w:ascii="仿宋" w:hAnsi="仿宋" w:eastAsia="仿宋" w:cs="仿宋"/>
                <w:lang w:eastAsia="zh-CN"/>
              </w:rPr>
            </w:pPr>
            <w:r>
              <w:rPr>
                <w:rFonts w:hint="eastAsia" w:ascii="仿宋" w:hAnsi="仿宋" w:eastAsia="仿宋" w:cs="仿宋"/>
                <w:lang w:eastAsia="zh-CN"/>
              </w:rPr>
              <w:t>（2）方案内容比较完整、比较合理、较有可行性得</w:t>
            </w:r>
            <w:r>
              <w:rPr>
                <w:rFonts w:ascii="仿宋" w:hAnsi="仿宋" w:eastAsia="仿宋" w:cs="仿宋"/>
                <w:lang w:eastAsia="zh-CN"/>
              </w:rPr>
              <w:t>5</w:t>
            </w:r>
            <w:r>
              <w:rPr>
                <w:rFonts w:hint="eastAsia" w:ascii="仿宋" w:hAnsi="仿宋" w:eastAsia="仿宋" w:cs="仿宋"/>
                <w:lang w:eastAsia="zh-CN"/>
              </w:rPr>
              <w:t>分；</w:t>
            </w:r>
          </w:p>
          <w:p>
            <w:pPr>
              <w:pStyle w:val="167"/>
              <w:spacing w:before="3" w:line="250" w:lineRule="exact"/>
              <w:ind w:left="107"/>
              <w:rPr>
                <w:rFonts w:ascii="仿宋" w:hAnsi="仿宋" w:eastAsia="仿宋" w:cs="仿宋"/>
                <w:lang w:eastAsia="zh-CN"/>
              </w:rPr>
            </w:pPr>
            <w:r>
              <w:rPr>
                <w:rFonts w:hint="eastAsia" w:ascii="仿宋" w:hAnsi="仿宋" w:eastAsia="仿宋" w:cs="仿宋"/>
                <w:lang w:eastAsia="zh-CN"/>
              </w:rPr>
              <w:t>（3）方案内容不完整、不合理、不具有可行性得</w:t>
            </w:r>
            <w:r>
              <w:rPr>
                <w:rFonts w:ascii="仿宋" w:hAnsi="仿宋" w:eastAsia="仿宋" w:cs="仿宋"/>
                <w:lang w:eastAsia="zh-CN"/>
              </w:rPr>
              <w:t>3</w:t>
            </w:r>
            <w:r>
              <w:rPr>
                <w:rFonts w:hint="eastAsia" w:ascii="仿宋" w:hAnsi="仿宋" w:eastAsia="仿宋" w:cs="仿宋"/>
                <w:lang w:eastAsia="zh-CN"/>
              </w:rPr>
              <w:t>分；</w:t>
            </w:r>
          </w:p>
          <w:p>
            <w:pPr>
              <w:pStyle w:val="167"/>
              <w:rPr>
                <w:rFonts w:ascii="仿宋" w:hAnsi="仿宋" w:eastAsia="仿宋" w:cs="仿宋"/>
                <w:lang w:eastAsia="zh-CN"/>
              </w:rPr>
            </w:pPr>
            <w:r>
              <w:rPr>
                <w:rFonts w:hint="eastAsia" w:ascii="仿宋" w:hAnsi="仿宋" w:eastAsia="仿宋" w:cs="仿宋"/>
                <w:lang w:eastAsia="zh-CN"/>
              </w:rPr>
              <w:t>（4）未提供相关内容不得分。</w:t>
            </w:r>
          </w:p>
        </w:tc>
        <w:tc>
          <w:tcPr>
            <w:tcW w:w="705" w:type="dxa"/>
            <w:vAlign w:val="center"/>
          </w:tcPr>
          <w:p>
            <w:pPr>
              <w:pStyle w:val="167"/>
              <w:jc w:val="center"/>
              <w:rPr>
                <w:rFonts w:ascii="仿宋" w:hAnsi="仿宋" w:eastAsia="仿宋" w:cs="仿宋"/>
              </w:rPr>
            </w:pPr>
            <w:r>
              <w:rPr>
                <w:rFonts w:ascii="仿宋" w:hAnsi="仿宋" w:eastAsia="仿宋" w:cs="仿宋"/>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1159" w:type="dxa"/>
            <w:tcBorders>
              <w:top w:val="single" w:color="auto" w:sz="4" w:space="0"/>
              <w:bottom w:val="single" w:color="auto" w:sz="4" w:space="0"/>
            </w:tcBorders>
          </w:tcPr>
          <w:p>
            <w:pPr>
              <w:pStyle w:val="167"/>
              <w:spacing w:before="164"/>
              <w:ind w:left="158"/>
              <w:rPr>
                <w:rFonts w:ascii="仿宋" w:hAnsi="仿宋" w:eastAsia="仿宋" w:cs="仿宋"/>
                <w:b/>
              </w:rPr>
            </w:pPr>
            <w:r>
              <w:rPr>
                <w:rFonts w:hint="eastAsia" w:ascii="仿宋" w:hAnsi="仿宋" w:eastAsia="仿宋" w:cs="仿宋"/>
                <w:b/>
              </w:rPr>
              <w:t>价格部分</w:t>
            </w:r>
          </w:p>
          <w:p>
            <w:pPr>
              <w:pStyle w:val="167"/>
              <w:jc w:val="center"/>
              <w:rPr>
                <w:rFonts w:ascii="仿宋" w:hAnsi="仿宋" w:eastAsia="仿宋" w:cs="仿宋"/>
              </w:rPr>
            </w:pPr>
            <w:r>
              <w:rPr>
                <w:rFonts w:hint="eastAsia" w:ascii="仿宋" w:hAnsi="仿宋" w:eastAsia="仿宋" w:cs="仿宋"/>
                <w:b/>
              </w:rPr>
              <w:t>（</w:t>
            </w:r>
            <w:r>
              <w:rPr>
                <w:rFonts w:ascii="仿宋" w:hAnsi="仿宋" w:eastAsia="仿宋" w:cs="仿宋"/>
                <w:b/>
              </w:rPr>
              <w:t>20</w:t>
            </w:r>
            <w:r>
              <w:rPr>
                <w:rFonts w:hint="eastAsia" w:ascii="仿宋" w:hAnsi="仿宋" w:eastAsia="仿宋" w:cs="仿宋"/>
                <w:b/>
                <w:spacing w:val="-27"/>
              </w:rPr>
              <w:t xml:space="preserve"> 分</w:t>
            </w:r>
            <w:r>
              <w:rPr>
                <w:rFonts w:hint="eastAsia" w:ascii="仿宋" w:hAnsi="仿宋" w:eastAsia="仿宋" w:cs="仿宋"/>
                <w:b/>
              </w:rPr>
              <w:t>）</w:t>
            </w:r>
          </w:p>
        </w:tc>
        <w:tc>
          <w:tcPr>
            <w:tcW w:w="1208" w:type="dxa"/>
            <w:tcBorders>
              <w:top w:val="single" w:color="auto" w:sz="4" w:space="0"/>
              <w:bottom w:val="single" w:color="auto" w:sz="4" w:space="0"/>
            </w:tcBorders>
          </w:tcPr>
          <w:p>
            <w:pPr>
              <w:pStyle w:val="167"/>
              <w:spacing w:before="6"/>
              <w:rPr>
                <w:rFonts w:ascii="仿宋" w:hAnsi="仿宋" w:eastAsia="仿宋" w:cs="仿宋"/>
                <w:b/>
              </w:rPr>
            </w:pPr>
          </w:p>
          <w:p>
            <w:pPr>
              <w:pStyle w:val="167"/>
              <w:jc w:val="center"/>
              <w:rPr>
                <w:rFonts w:ascii="仿宋" w:hAnsi="仿宋" w:eastAsia="仿宋" w:cs="仿宋"/>
              </w:rPr>
            </w:pPr>
            <w:r>
              <w:rPr>
                <w:rFonts w:hint="eastAsia" w:ascii="仿宋" w:hAnsi="仿宋" w:eastAsia="仿宋" w:cs="仿宋"/>
              </w:rPr>
              <w:t>价格</w:t>
            </w:r>
          </w:p>
        </w:tc>
        <w:tc>
          <w:tcPr>
            <w:tcW w:w="5972" w:type="dxa"/>
            <w:tcBorders>
              <w:top w:val="single" w:color="auto" w:sz="4" w:space="0"/>
              <w:bottom w:val="single" w:color="auto" w:sz="4" w:space="0"/>
            </w:tcBorders>
          </w:tcPr>
          <w:p>
            <w:pPr>
              <w:pStyle w:val="167"/>
              <w:rPr>
                <w:rFonts w:ascii="仿宋" w:hAnsi="仿宋" w:eastAsia="仿宋" w:cs="仿宋"/>
                <w:lang w:eastAsia="zh-CN"/>
              </w:rPr>
            </w:pPr>
            <w:r>
              <w:rPr>
                <w:rFonts w:hint="eastAsia" w:ascii="仿宋" w:hAnsi="仿宋" w:eastAsia="仿宋" w:cs="仿宋"/>
                <w:lang w:eastAsia="zh-CN"/>
              </w:rPr>
              <w:t>以满足招标文件要求且投标价格最低的投标报价为评标基准价，其价格分为满分</w:t>
            </w:r>
            <w:r>
              <w:rPr>
                <w:rFonts w:ascii="仿宋" w:hAnsi="仿宋" w:eastAsia="仿宋" w:cs="仿宋"/>
                <w:lang w:eastAsia="zh-CN"/>
              </w:rPr>
              <w:t>20</w:t>
            </w:r>
            <w:r>
              <w:rPr>
                <w:rFonts w:hint="eastAsia" w:ascii="仿宋" w:hAnsi="仿宋" w:eastAsia="仿宋" w:cs="仿宋"/>
                <w:lang w:eastAsia="zh-CN"/>
              </w:rPr>
              <w:t>分，其他投标人的价格分按照下列公式计算：投标报价得分</w:t>
            </w:r>
            <w:r>
              <w:rPr>
                <w:rFonts w:ascii="仿宋" w:hAnsi="仿宋" w:eastAsia="仿宋" w:cs="仿宋"/>
                <w:lang w:eastAsia="zh-CN"/>
              </w:rPr>
              <w:t>=</w:t>
            </w:r>
            <w:r>
              <w:rPr>
                <w:rFonts w:hint="eastAsia" w:ascii="仿宋" w:hAnsi="仿宋" w:eastAsia="仿宋" w:cs="仿宋"/>
                <w:lang w:eastAsia="zh-CN"/>
              </w:rPr>
              <w:t>（评标基准价</w:t>
            </w:r>
            <w:r>
              <w:rPr>
                <w:rFonts w:ascii="仿宋" w:hAnsi="仿宋" w:eastAsia="仿宋" w:cs="仿宋"/>
                <w:lang w:eastAsia="zh-CN"/>
              </w:rPr>
              <w:t>/</w:t>
            </w:r>
            <w:r>
              <w:rPr>
                <w:rFonts w:hint="eastAsia" w:ascii="仿宋" w:hAnsi="仿宋" w:eastAsia="仿宋" w:cs="仿宋"/>
                <w:lang w:eastAsia="zh-CN"/>
              </w:rPr>
              <w:t>投标报价）×</w:t>
            </w:r>
            <w:r>
              <w:rPr>
                <w:rFonts w:ascii="仿宋" w:hAnsi="仿宋" w:eastAsia="仿宋" w:cs="仿宋"/>
                <w:lang w:eastAsia="zh-CN"/>
              </w:rPr>
              <w:t>20%×100</w:t>
            </w:r>
            <w:r>
              <w:rPr>
                <w:rFonts w:hint="eastAsia" w:ascii="仿宋" w:hAnsi="仿宋" w:eastAsia="仿宋" w:cs="仿宋"/>
                <w:lang w:eastAsia="zh-CN"/>
              </w:rPr>
              <w:t>，本项的最终计算分值保留小数点后两位。</w:t>
            </w:r>
          </w:p>
        </w:tc>
        <w:tc>
          <w:tcPr>
            <w:tcW w:w="705" w:type="dxa"/>
            <w:tcBorders>
              <w:top w:val="single" w:color="auto" w:sz="4" w:space="0"/>
              <w:bottom w:val="single" w:color="auto" w:sz="4" w:space="0"/>
            </w:tcBorders>
          </w:tcPr>
          <w:p>
            <w:pPr>
              <w:pStyle w:val="167"/>
              <w:spacing w:before="6"/>
              <w:rPr>
                <w:rFonts w:ascii="仿宋" w:hAnsi="仿宋" w:eastAsia="仿宋" w:cs="仿宋"/>
                <w:b/>
                <w:lang w:eastAsia="zh-CN"/>
              </w:rPr>
            </w:pPr>
          </w:p>
          <w:p>
            <w:pPr>
              <w:pStyle w:val="167"/>
              <w:jc w:val="center"/>
              <w:rPr>
                <w:rFonts w:ascii="仿宋" w:hAnsi="仿宋" w:eastAsia="仿宋" w:cs="仿宋"/>
              </w:rPr>
            </w:pPr>
            <w:r>
              <w:rPr>
                <w:rFonts w:ascii="仿宋" w:hAnsi="仿宋" w:eastAsia="仿宋" w:cs="仿宋"/>
              </w:rPr>
              <w:t>2</w:t>
            </w:r>
            <w:r>
              <w:rPr>
                <w:rFonts w:hint="eastAsia" w:ascii="仿宋" w:hAnsi="仿宋" w:eastAsia="仿宋" w:cs="仿宋"/>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159" w:type="dxa"/>
            <w:tcBorders>
              <w:top w:val="single" w:color="auto" w:sz="4" w:space="0"/>
              <w:bottom w:val="single" w:color="000000" w:sz="4" w:space="0"/>
            </w:tcBorders>
            <w:vAlign w:val="center"/>
          </w:tcPr>
          <w:p>
            <w:pPr>
              <w:pStyle w:val="167"/>
              <w:spacing w:before="164"/>
              <w:ind w:left="158"/>
              <w:rPr>
                <w:rFonts w:ascii="仿宋" w:hAnsi="仿宋" w:eastAsia="仿宋" w:cs="仿宋"/>
                <w:b/>
              </w:rPr>
            </w:pPr>
          </w:p>
        </w:tc>
        <w:tc>
          <w:tcPr>
            <w:tcW w:w="1208" w:type="dxa"/>
            <w:tcBorders>
              <w:top w:val="single" w:color="auto" w:sz="4" w:space="0"/>
              <w:bottom w:val="single" w:color="000000" w:sz="4" w:space="0"/>
            </w:tcBorders>
            <w:vAlign w:val="center"/>
          </w:tcPr>
          <w:p>
            <w:pPr>
              <w:pStyle w:val="167"/>
              <w:spacing w:before="6"/>
              <w:jc w:val="center"/>
              <w:rPr>
                <w:rFonts w:ascii="仿宋" w:hAnsi="仿宋" w:eastAsia="仿宋" w:cs="仿宋"/>
                <w:b/>
              </w:rPr>
            </w:pPr>
            <w:r>
              <w:rPr>
                <w:rFonts w:hint="eastAsia" w:ascii="仿宋" w:hAnsi="仿宋" w:eastAsia="仿宋" w:cs="仿宋"/>
                <w:b/>
              </w:rPr>
              <w:t>合计</w:t>
            </w:r>
          </w:p>
        </w:tc>
        <w:tc>
          <w:tcPr>
            <w:tcW w:w="5972" w:type="dxa"/>
            <w:tcBorders>
              <w:top w:val="single" w:color="auto" w:sz="4" w:space="0"/>
              <w:bottom w:val="single" w:color="000000" w:sz="4" w:space="0"/>
            </w:tcBorders>
            <w:vAlign w:val="center"/>
          </w:tcPr>
          <w:p>
            <w:pPr>
              <w:pStyle w:val="167"/>
              <w:spacing w:before="29"/>
              <w:ind w:left="107"/>
              <w:jc w:val="center"/>
              <w:rPr>
                <w:rFonts w:ascii="仿宋" w:hAnsi="仿宋" w:eastAsia="仿宋" w:cs="仿宋"/>
              </w:rPr>
            </w:pPr>
            <w:r>
              <w:rPr>
                <w:rFonts w:hint="eastAsia" w:ascii="仿宋" w:hAnsi="仿宋" w:eastAsia="仿宋" w:cs="仿宋"/>
              </w:rPr>
              <w:t>1</w:t>
            </w:r>
            <w:r>
              <w:rPr>
                <w:rFonts w:ascii="仿宋" w:hAnsi="仿宋" w:eastAsia="仿宋" w:cs="仿宋"/>
              </w:rPr>
              <w:t>00</w:t>
            </w:r>
            <w:r>
              <w:rPr>
                <w:rFonts w:hint="eastAsia" w:ascii="仿宋" w:hAnsi="仿宋" w:eastAsia="仿宋" w:cs="仿宋"/>
              </w:rPr>
              <w:t>分</w:t>
            </w:r>
          </w:p>
        </w:tc>
        <w:tc>
          <w:tcPr>
            <w:tcW w:w="705" w:type="dxa"/>
            <w:tcBorders>
              <w:top w:val="single" w:color="auto" w:sz="4" w:space="0"/>
              <w:bottom w:val="single" w:color="000000" w:sz="4" w:space="0"/>
            </w:tcBorders>
            <w:vAlign w:val="center"/>
          </w:tcPr>
          <w:p>
            <w:pPr>
              <w:pStyle w:val="167"/>
              <w:spacing w:before="6"/>
              <w:rPr>
                <w:rFonts w:ascii="仿宋" w:hAnsi="仿宋" w:eastAsia="仿宋" w:cs="仿宋"/>
                <w:b/>
              </w:rPr>
            </w:pPr>
          </w:p>
        </w:tc>
      </w:tr>
    </w:tbl>
    <w:p>
      <w:pPr>
        <w:spacing w:line="360" w:lineRule="auto"/>
        <w:jc w:val="center"/>
        <w:outlineLvl w:val="0"/>
        <w:rPr>
          <w:sz w:val="24"/>
        </w:rPr>
      </w:pPr>
      <w:r>
        <w:rPr>
          <w:b/>
          <w:sz w:val="36"/>
          <w:szCs w:val="36"/>
        </w:rPr>
        <w:br w:type="page"/>
      </w:r>
      <w:bookmarkStart w:id="813" w:name="_Toc12905"/>
      <w:r>
        <w:rPr>
          <w:b/>
          <w:sz w:val="36"/>
          <w:szCs w:val="36"/>
        </w:rPr>
        <w:t>第五章   采购需求</w:t>
      </w:r>
      <w:bookmarkEnd w:id="813"/>
    </w:p>
    <w:p>
      <w:pPr>
        <w:pStyle w:val="124"/>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pPr>
        <w:spacing w:line="360" w:lineRule="auto"/>
        <w:contextualSpacing/>
        <w:rPr>
          <w:bCs/>
          <w:sz w:val="24"/>
        </w:rPr>
      </w:pPr>
      <w:r>
        <w:rPr>
          <w:bCs/>
          <w:sz w:val="24"/>
        </w:rPr>
        <w:t>1. 采购标的</w:t>
      </w:r>
    </w:p>
    <w:tbl>
      <w:tblPr>
        <w:tblStyle w:val="42"/>
        <w:tblW w:w="750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650"/>
        <w:gridCol w:w="2280"/>
        <w:gridCol w:w="1360"/>
        <w:gridCol w:w="145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55" w:type="dxa"/>
            <w:tcBorders>
              <w:top w:val="single" w:color="auto" w:sz="4" w:space="0"/>
              <w:left w:val="single" w:color="auto" w:sz="4" w:space="0"/>
            </w:tcBorders>
            <w:shd w:val="clear" w:color="auto" w:fill="auto"/>
            <w:vAlign w:val="center"/>
          </w:tcPr>
          <w:p>
            <w:pPr>
              <w:widowControl/>
              <w:spacing w:before="156"/>
              <w:jc w:val="center"/>
              <w:rPr>
                <w:rFonts w:ascii="宋体" w:hAnsi="宋体" w:cs="宋体"/>
                <w:b/>
                <w:bCs/>
                <w:kern w:val="0"/>
                <w:sz w:val="24"/>
              </w:rPr>
            </w:pPr>
            <w:r>
              <w:rPr>
                <w:rFonts w:hint="eastAsia" w:ascii="宋体" w:hAnsi="宋体" w:cs="宋体"/>
                <w:b/>
                <w:bCs/>
                <w:kern w:val="0"/>
                <w:sz w:val="24"/>
              </w:rPr>
              <w:t>包号</w:t>
            </w:r>
          </w:p>
        </w:tc>
        <w:tc>
          <w:tcPr>
            <w:tcW w:w="1650" w:type="dxa"/>
            <w:tcBorders>
              <w:top w:val="single" w:color="auto" w:sz="4" w:space="0"/>
            </w:tcBorders>
            <w:shd w:val="clear" w:color="000000" w:fill="FFFFFF"/>
            <w:vAlign w:val="center"/>
          </w:tcPr>
          <w:p>
            <w:pPr>
              <w:widowControl/>
              <w:spacing w:before="156"/>
              <w:jc w:val="center"/>
              <w:rPr>
                <w:rFonts w:ascii="宋体" w:hAnsi="宋体" w:cs="宋体"/>
                <w:b/>
                <w:bCs/>
                <w:kern w:val="0"/>
                <w:sz w:val="24"/>
              </w:rPr>
            </w:pPr>
            <w:r>
              <w:rPr>
                <w:rFonts w:hint="eastAsia" w:ascii="宋体" w:hAnsi="宋体" w:cs="宋体"/>
                <w:b/>
                <w:bCs/>
                <w:kern w:val="0"/>
                <w:sz w:val="24"/>
              </w:rPr>
              <w:t>品目号</w:t>
            </w:r>
          </w:p>
        </w:tc>
        <w:tc>
          <w:tcPr>
            <w:tcW w:w="2280" w:type="dxa"/>
            <w:tcBorders>
              <w:top w:val="single" w:color="auto" w:sz="4" w:space="0"/>
            </w:tcBorders>
            <w:shd w:val="clear" w:color="000000" w:fill="FFFFFF"/>
            <w:vAlign w:val="center"/>
          </w:tcPr>
          <w:p>
            <w:pPr>
              <w:widowControl/>
              <w:spacing w:before="156"/>
              <w:jc w:val="center"/>
              <w:rPr>
                <w:rFonts w:ascii="宋体" w:hAnsi="宋体" w:cs="宋体"/>
                <w:b/>
                <w:bCs/>
                <w:kern w:val="0"/>
                <w:sz w:val="24"/>
              </w:rPr>
            </w:pPr>
            <w:r>
              <w:rPr>
                <w:rFonts w:hint="eastAsia" w:ascii="宋体" w:hAnsi="宋体" w:cs="宋体"/>
                <w:b/>
                <w:bCs/>
                <w:kern w:val="0"/>
                <w:sz w:val="24"/>
              </w:rPr>
              <w:t>标的名称</w:t>
            </w:r>
          </w:p>
        </w:tc>
        <w:tc>
          <w:tcPr>
            <w:tcW w:w="1360" w:type="dxa"/>
            <w:tcBorders>
              <w:top w:val="single" w:color="auto" w:sz="4" w:space="0"/>
            </w:tcBorders>
            <w:shd w:val="clear" w:color="000000" w:fill="FFFFFF"/>
            <w:vAlign w:val="center"/>
          </w:tcPr>
          <w:p>
            <w:pPr>
              <w:widowControl/>
              <w:jc w:val="center"/>
              <w:rPr>
                <w:rFonts w:ascii="宋体" w:hAnsi="宋体" w:cs="宋体"/>
                <w:b/>
                <w:bCs/>
                <w:kern w:val="0"/>
                <w:sz w:val="24"/>
              </w:rPr>
            </w:pPr>
            <w:r>
              <w:rPr>
                <w:rFonts w:hint="eastAsia" w:ascii="宋体" w:hAnsi="宋体" w:cs="宋体"/>
                <w:b/>
                <w:bCs/>
                <w:kern w:val="0"/>
                <w:sz w:val="24"/>
              </w:rPr>
              <w:t>数量</w:t>
            </w:r>
          </w:p>
          <w:p>
            <w:pPr>
              <w:widowControl/>
              <w:jc w:val="center"/>
              <w:rPr>
                <w:rFonts w:ascii="宋体" w:hAnsi="宋体" w:cs="宋体"/>
                <w:b/>
                <w:bCs/>
                <w:kern w:val="0"/>
                <w:sz w:val="24"/>
              </w:rPr>
            </w:pPr>
            <w:r>
              <w:rPr>
                <w:rFonts w:hint="eastAsia" w:ascii="宋体" w:hAnsi="宋体" w:cs="宋体"/>
                <w:b/>
                <w:bCs/>
                <w:kern w:val="0"/>
                <w:sz w:val="24"/>
              </w:rPr>
              <w:t xml:space="preserve">(台/套) </w:t>
            </w:r>
          </w:p>
        </w:tc>
        <w:tc>
          <w:tcPr>
            <w:tcW w:w="1455" w:type="dxa"/>
            <w:tcBorders>
              <w:top w:val="single" w:color="auto" w:sz="4" w:space="0"/>
              <w:right w:val="single" w:color="auto" w:sz="4" w:space="0"/>
            </w:tcBorders>
            <w:shd w:val="clear" w:color="000000" w:fill="FFFFFF"/>
            <w:vAlign w:val="center"/>
          </w:tcPr>
          <w:p>
            <w:pPr>
              <w:widowControl/>
              <w:jc w:val="center"/>
              <w:rPr>
                <w:rFonts w:ascii="宋体" w:hAnsi="宋体" w:cs="宋体"/>
                <w:b/>
                <w:bCs/>
                <w:kern w:val="0"/>
                <w:sz w:val="24"/>
              </w:rPr>
            </w:pPr>
            <w:r>
              <w:rPr>
                <w:rFonts w:hint="eastAsia" w:ascii="宋体" w:hAnsi="宋体" w:cs="宋体"/>
                <w:b/>
                <w:bCs/>
                <w:kern w:val="0"/>
                <w:sz w:val="24"/>
              </w:rPr>
              <w:t>是否允许采购进口产品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755" w:type="dxa"/>
            <w:tcBorders>
              <w:lef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1650" w:type="dxa"/>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w:t>
            </w:r>
          </w:p>
        </w:tc>
        <w:tc>
          <w:tcPr>
            <w:tcW w:w="2280" w:type="dxa"/>
            <w:shd w:val="clear" w:color="auto" w:fill="auto"/>
            <w:vAlign w:val="center"/>
          </w:tcPr>
          <w:p>
            <w:pPr>
              <w:widowControl/>
              <w:jc w:val="center"/>
              <w:textAlignment w:val="center"/>
              <w:rPr>
                <w:rFonts w:ascii="宋体" w:hAnsi="宋体" w:cs="宋体"/>
                <w:sz w:val="24"/>
              </w:rPr>
            </w:pPr>
            <w:r>
              <w:rPr>
                <w:rFonts w:hint="eastAsia" w:ascii="宋体" w:hAnsi="宋体" w:cs="宋体"/>
                <w:sz w:val="24"/>
              </w:rPr>
              <w:t>医保移动支付系统</w:t>
            </w:r>
          </w:p>
        </w:tc>
        <w:tc>
          <w:tcPr>
            <w:tcW w:w="1360" w:type="dxa"/>
            <w:shd w:val="clear" w:color="auto" w:fill="auto"/>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w:t>
            </w:r>
          </w:p>
        </w:tc>
        <w:tc>
          <w:tcPr>
            <w:tcW w:w="1455" w:type="dxa"/>
            <w:tcBorders>
              <w:right w:val="single" w:color="auto" w:sz="4" w:space="0"/>
            </w:tcBorders>
            <w:shd w:val="clear" w:color="000000" w:fill="FFFFFF"/>
            <w:vAlign w:val="center"/>
          </w:tcPr>
          <w:p>
            <w:pPr>
              <w:pStyle w:val="142"/>
              <w:spacing w:before="50"/>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否</w:t>
            </w:r>
          </w:p>
        </w:tc>
      </w:tr>
    </w:tbl>
    <w:p>
      <w:pPr>
        <w:spacing w:line="360" w:lineRule="auto"/>
        <w:contextualSpacing/>
        <w:rPr>
          <w:b/>
          <w:sz w:val="24"/>
        </w:rPr>
      </w:pPr>
    </w:p>
    <w:p>
      <w:pPr>
        <w:pStyle w:val="124"/>
        <w:numPr>
          <w:ilvl w:val="0"/>
          <w:numId w:val="14"/>
        </w:numPr>
        <w:spacing w:line="360" w:lineRule="auto"/>
        <w:ind w:firstLineChars="0"/>
        <w:contextualSpacing/>
        <w:rPr>
          <w:rFonts w:ascii="Times New Roman" w:hAnsi="Times New Roman"/>
          <w:b/>
          <w:sz w:val="24"/>
          <w:szCs w:val="24"/>
        </w:rPr>
      </w:pPr>
      <w:r>
        <w:rPr>
          <w:rFonts w:hint="eastAsia" w:ascii="宋体" w:hAnsi="宋体"/>
          <w:b/>
          <w:bCs/>
          <w:sz w:val="24"/>
        </w:rPr>
        <w:t>主要规格及系统概述</w:t>
      </w:r>
    </w:p>
    <w:p>
      <w:pPr>
        <w:pStyle w:val="259"/>
        <w:jc w:val="both"/>
      </w:pPr>
      <w:r>
        <w:rPr>
          <w:rFonts w:hint="eastAsia"/>
        </w:rPr>
        <w:t>1.1建设背景</w:t>
      </w:r>
    </w:p>
    <w:p>
      <w:pPr>
        <w:pStyle w:val="260"/>
        <w:spacing w:line="360" w:lineRule="auto"/>
        <w:ind w:firstLine="482"/>
      </w:pPr>
      <w:r>
        <w:rPr>
          <w:rFonts w:hint="eastAsia" w:ascii="Times New Roman" w:hAnsi="Times New Roman" w:cs="Times New Roman"/>
          <w:bCs/>
          <w:szCs w:val="24"/>
        </w:rPr>
        <w:t>随着北京市医保局业务不断优化调整，为了更好地方便患者就医，医保局出台了医保移动支付业务接口规范，到目前为止，医保移动支付业务也已经是必不可少，本院也将相应医保局号召，对本院移动支付进行医保改造，通过和北京医保移动支付平台对接，实现本医院发起的基于移动支付能力的线上医保结算。</w:t>
      </w:r>
    </w:p>
    <w:p>
      <w:pPr>
        <w:pStyle w:val="259"/>
        <w:jc w:val="both"/>
      </w:pPr>
      <w:bookmarkStart w:id="814" w:name="_Toc9424"/>
      <w:r>
        <w:rPr>
          <w:rFonts w:hint="eastAsia"/>
        </w:rPr>
        <w:t>1.2功能需求</w:t>
      </w:r>
      <w:bookmarkEnd w:id="814"/>
    </w:p>
    <w:p>
      <w:pPr>
        <w:pStyle w:val="261"/>
        <w:rPr>
          <w:rFonts w:ascii="Arial" w:hAnsi="Arial" w:eastAsia="黑体"/>
          <w:sz w:val="28"/>
          <w:u w:val="none"/>
        </w:rPr>
      </w:pPr>
      <w:r>
        <w:rPr>
          <w:rFonts w:hint="eastAsia" w:ascii="Arial" w:hAnsi="Arial" w:eastAsia="黑体"/>
          <w:sz w:val="28"/>
          <w:u w:val="none"/>
        </w:rPr>
        <w:t>1.2.1预约挂号医保改造</w:t>
      </w:r>
    </w:p>
    <w:p>
      <w:pPr>
        <w:pStyle w:val="260"/>
        <w:spacing w:line="360" w:lineRule="auto"/>
        <w:ind w:firstLine="482"/>
        <w:rPr>
          <w:rFonts w:ascii="Times New Roman" w:hAnsi="Times New Roman" w:cs="Times New Roman"/>
          <w:bCs/>
          <w:szCs w:val="24"/>
        </w:rPr>
      </w:pPr>
      <w:r>
        <w:rPr>
          <w:rFonts w:hint="eastAsia" w:ascii="Times New Roman" w:hAnsi="Times New Roman" w:cs="Times New Roman"/>
          <w:bCs/>
          <w:szCs w:val="24"/>
        </w:rPr>
        <w:t>按照北京市医保移动支付接口要求对现有移动端预约挂号功能进行医保改造，实现预约挂号医保费用线上结算及预约挂号线上退费。需要注意：</w:t>
      </w:r>
    </w:p>
    <w:p>
      <w:pPr>
        <w:pStyle w:val="260"/>
        <w:spacing w:line="360" w:lineRule="auto"/>
        <w:ind w:firstLine="482"/>
        <w:rPr>
          <w:rFonts w:ascii="Times New Roman" w:hAnsi="Times New Roman" w:cs="Times New Roman"/>
          <w:bCs/>
          <w:szCs w:val="24"/>
        </w:rPr>
      </w:pPr>
      <w:r>
        <w:rPr>
          <w:rFonts w:hint="eastAsia" w:ascii="Times New Roman" w:hAnsi="Times New Roman" w:cs="Times New Roman"/>
          <w:bCs/>
          <w:szCs w:val="24"/>
        </w:rPr>
        <w:t>1</w:t>
      </w:r>
      <w:r>
        <w:rPr>
          <w:rFonts w:ascii="Times New Roman" w:hAnsi="Times New Roman" w:cs="Times New Roman"/>
          <w:bCs/>
          <w:szCs w:val="24"/>
        </w:rPr>
        <w:t>.</w:t>
      </w:r>
      <w:r>
        <w:rPr>
          <w:rFonts w:hint="eastAsia" w:ascii="Times New Roman" w:hAnsi="Times New Roman" w:cs="Times New Roman"/>
          <w:bCs/>
          <w:szCs w:val="24"/>
        </w:rPr>
        <w:t>线上挂号费用结算</w:t>
      </w:r>
    </w:p>
    <w:p>
      <w:pPr>
        <w:pStyle w:val="260"/>
        <w:spacing w:line="360" w:lineRule="auto"/>
        <w:ind w:firstLine="482"/>
        <w:rPr>
          <w:rFonts w:ascii="Times New Roman" w:hAnsi="Times New Roman" w:cs="Times New Roman"/>
          <w:bCs/>
          <w:szCs w:val="24"/>
        </w:rPr>
      </w:pPr>
      <w:r>
        <w:rPr>
          <w:rFonts w:hint="eastAsia" w:ascii="Times New Roman" w:hAnsi="Times New Roman" w:cs="Times New Roman"/>
          <w:bCs/>
          <w:szCs w:val="24"/>
        </w:rPr>
        <w:t>1</w:t>
      </w:r>
      <w:r>
        <w:rPr>
          <w:rFonts w:ascii="Times New Roman" w:hAnsi="Times New Roman" w:cs="Times New Roman"/>
          <w:bCs/>
          <w:szCs w:val="24"/>
        </w:rPr>
        <w:t xml:space="preserve">) </w:t>
      </w:r>
      <w:r>
        <w:rPr>
          <w:rFonts w:hint="eastAsia" w:ascii="Times New Roman" w:hAnsi="Times New Roman" w:cs="Times New Roman"/>
          <w:bCs/>
          <w:szCs w:val="24"/>
        </w:rPr>
        <w:t>当挂号基本流程（提交订单及支付推送） 没有执行成功时，通过定时任务进行通知推送，获取支付状态，超时撤销。</w:t>
      </w:r>
    </w:p>
    <w:p>
      <w:pPr>
        <w:pStyle w:val="260"/>
        <w:spacing w:line="360" w:lineRule="auto"/>
        <w:ind w:firstLine="482"/>
        <w:rPr>
          <w:rFonts w:ascii="Times New Roman" w:hAnsi="Times New Roman" w:cs="Times New Roman"/>
          <w:bCs/>
          <w:szCs w:val="24"/>
        </w:rPr>
      </w:pPr>
      <w:r>
        <w:rPr>
          <w:rFonts w:hint="eastAsia" w:ascii="Times New Roman" w:hAnsi="Times New Roman" w:cs="Times New Roman"/>
          <w:bCs/>
          <w:szCs w:val="24"/>
        </w:rPr>
        <w:t>2</w:t>
      </w:r>
      <w:r>
        <w:rPr>
          <w:rFonts w:ascii="Times New Roman" w:hAnsi="Times New Roman" w:cs="Times New Roman"/>
          <w:bCs/>
          <w:szCs w:val="24"/>
        </w:rPr>
        <w:t xml:space="preserve">) </w:t>
      </w:r>
      <w:r>
        <w:rPr>
          <w:rFonts w:hint="eastAsia" w:ascii="Times New Roman" w:hAnsi="Times New Roman" w:cs="Times New Roman"/>
          <w:bCs/>
          <w:szCs w:val="24"/>
        </w:rPr>
        <w:t>通过北京医保移动支付平台推送的交易信息，只能通过医保交易完成通知进行对账，不能使用线下医保接口处理。</w:t>
      </w:r>
    </w:p>
    <w:p>
      <w:pPr>
        <w:pStyle w:val="260"/>
        <w:spacing w:line="360" w:lineRule="auto"/>
        <w:ind w:firstLine="482"/>
        <w:rPr>
          <w:rFonts w:ascii="Times New Roman" w:hAnsi="Times New Roman" w:cs="Times New Roman"/>
          <w:bCs/>
          <w:szCs w:val="24"/>
        </w:rPr>
      </w:pPr>
      <w:r>
        <w:rPr>
          <w:rFonts w:hint="eastAsia" w:ascii="Times New Roman" w:hAnsi="Times New Roman" w:cs="Times New Roman"/>
          <w:bCs/>
          <w:szCs w:val="24"/>
        </w:rPr>
        <w:t>3</w:t>
      </w:r>
      <w:r>
        <w:rPr>
          <w:rFonts w:ascii="Times New Roman" w:hAnsi="Times New Roman" w:cs="Times New Roman"/>
          <w:bCs/>
          <w:szCs w:val="24"/>
        </w:rPr>
        <w:t xml:space="preserve">) </w:t>
      </w:r>
      <w:r>
        <w:rPr>
          <w:rFonts w:hint="eastAsia" w:ascii="Times New Roman" w:hAnsi="Times New Roman" w:cs="Times New Roman"/>
          <w:bCs/>
          <w:szCs w:val="24"/>
        </w:rPr>
        <w:t>通过医保移动支付产生的挂号费用，只能通过医保移动支付进行线上退费。</w:t>
      </w:r>
    </w:p>
    <w:p>
      <w:pPr>
        <w:pStyle w:val="260"/>
        <w:spacing w:line="360" w:lineRule="auto"/>
        <w:ind w:firstLine="482"/>
        <w:rPr>
          <w:rFonts w:ascii="Times New Roman" w:hAnsi="Times New Roman" w:cs="Times New Roman"/>
          <w:bCs/>
          <w:szCs w:val="24"/>
        </w:rPr>
      </w:pPr>
      <w:r>
        <w:rPr>
          <w:rFonts w:hint="eastAsia" w:ascii="Times New Roman" w:hAnsi="Times New Roman" w:cs="Times New Roman"/>
          <w:bCs/>
          <w:szCs w:val="24"/>
        </w:rPr>
        <w:t>4</w:t>
      </w:r>
      <w:r>
        <w:rPr>
          <w:rFonts w:ascii="Times New Roman" w:hAnsi="Times New Roman" w:cs="Times New Roman"/>
          <w:bCs/>
          <w:szCs w:val="24"/>
        </w:rPr>
        <w:t xml:space="preserve">) </w:t>
      </w:r>
      <w:r>
        <w:rPr>
          <w:rFonts w:hint="eastAsia" w:ascii="Times New Roman" w:hAnsi="Times New Roman" w:cs="Times New Roman"/>
          <w:bCs/>
          <w:szCs w:val="24"/>
        </w:rPr>
        <w:t>提供支付完成通知接口，该接口必须支持幂等，接收到医保侧推送的医保结算全部相关信息后，需保存相关数据，并置为结算成功状态状态，并进行医保交易完成通知，成功后该笔交易置位已对账状态。</w:t>
      </w:r>
    </w:p>
    <w:p>
      <w:pPr>
        <w:pStyle w:val="260"/>
        <w:spacing w:line="360" w:lineRule="auto"/>
        <w:ind w:firstLine="482"/>
        <w:rPr>
          <w:rFonts w:ascii="Times New Roman" w:hAnsi="Times New Roman" w:cs="Times New Roman"/>
          <w:bCs/>
          <w:szCs w:val="24"/>
        </w:rPr>
      </w:pPr>
      <w:r>
        <w:rPr>
          <w:rFonts w:ascii="Times New Roman" w:hAnsi="Times New Roman" w:cs="Times New Roman"/>
          <w:bCs/>
          <w:szCs w:val="24"/>
        </w:rPr>
        <w:t xml:space="preserve">5). </w:t>
      </w:r>
      <w:r>
        <w:rPr>
          <w:rFonts w:hint="eastAsia" w:ascii="Times New Roman" w:hAnsi="Times New Roman" w:cs="Times New Roman"/>
          <w:bCs/>
          <w:szCs w:val="24"/>
        </w:rPr>
        <w:t>挂号补偿处理</w:t>
      </w:r>
    </w:p>
    <w:p>
      <w:pPr>
        <w:pStyle w:val="260"/>
        <w:spacing w:line="360" w:lineRule="auto"/>
        <w:ind w:firstLine="482"/>
        <w:rPr>
          <w:rFonts w:ascii="Times New Roman" w:hAnsi="Times New Roman" w:cs="Times New Roman"/>
          <w:bCs/>
          <w:szCs w:val="24"/>
        </w:rPr>
      </w:pPr>
      <w:r>
        <w:rPr>
          <w:rFonts w:hint="eastAsia" w:ascii="Times New Roman" w:hAnsi="Times New Roman" w:cs="Times New Roman"/>
          <w:bCs/>
          <w:szCs w:val="24"/>
        </w:rPr>
        <w:t>由于整个线上挂号结算处理链路较长，实际存在着网络，系统服务等故障，在基本流程执行不完整时，需提供相应的补偿处理流程以保证整个系统处理流程的完整性。</w:t>
      </w:r>
    </w:p>
    <w:p>
      <w:pPr>
        <w:pStyle w:val="260"/>
        <w:spacing w:line="360" w:lineRule="auto"/>
        <w:ind w:firstLine="482"/>
        <w:rPr>
          <w:rFonts w:ascii="Times New Roman" w:hAnsi="Times New Roman" w:cs="Times New Roman"/>
          <w:bCs/>
          <w:szCs w:val="24"/>
        </w:rPr>
      </w:pPr>
      <w:bookmarkStart w:id="815" w:name="_Toc10618"/>
      <w:r>
        <w:rPr>
          <w:rFonts w:ascii="Times New Roman" w:hAnsi="Times New Roman" w:cs="Times New Roman"/>
          <w:bCs/>
          <w:szCs w:val="24"/>
        </w:rPr>
        <w:t xml:space="preserve">2. </w:t>
      </w:r>
      <w:r>
        <w:rPr>
          <w:rFonts w:hint="eastAsia" w:ascii="Times New Roman" w:hAnsi="Times New Roman" w:cs="Times New Roman"/>
          <w:bCs/>
          <w:szCs w:val="24"/>
        </w:rPr>
        <w:t>预约挂号渠道线上退费</w:t>
      </w:r>
    </w:p>
    <w:p>
      <w:pPr>
        <w:pStyle w:val="260"/>
        <w:spacing w:line="360" w:lineRule="auto"/>
        <w:ind w:firstLine="482"/>
        <w:rPr>
          <w:rFonts w:ascii="Times New Roman" w:hAnsi="Times New Roman" w:cs="Times New Roman"/>
          <w:bCs/>
          <w:szCs w:val="24"/>
        </w:rPr>
      </w:pPr>
      <w:r>
        <w:rPr>
          <w:rFonts w:hint="eastAsia" w:ascii="Times New Roman" w:hAnsi="Times New Roman" w:cs="Times New Roman"/>
          <w:bCs/>
          <w:szCs w:val="24"/>
        </w:rPr>
        <w:t>1</w:t>
      </w:r>
      <w:r>
        <w:rPr>
          <w:rFonts w:ascii="Times New Roman" w:hAnsi="Times New Roman" w:cs="Times New Roman"/>
          <w:bCs/>
          <w:szCs w:val="24"/>
        </w:rPr>
        <w:t xml:space="preserve">) </w:t>
      </w:r>
      <w:r>
        <w:rPr>
          <w:rFonts w:hint="eastAsia" w:ascii="Times New Roman" w:hAnsi="Times New Roman" w:cs="Times New Roman"/>
          <w:bCs/>
          <w:szCs w:val="24"/>
        </w:rPr>
        <w:t>线上挂号退费基本处理流程</w:t>
      </w:r>
    </w:p>
    <w:p>
      <w:pPr>
        <w:pStyle w:val="260"/>
        <w:spacing w:line="360" w:lineRule="auto"/>
        <w:ind w:firstLine="851"/>
        <w:rPr>
          <w:rFonts w:ascii="Times New Roman" w:hAnsi="Times New Roman" w:cs="Times New Roman"/>
          <w:bCs/>
          <w:szCs w:val="24"/>
        </w:rPr>
      </w:pPr>
      <w:r>
        <w:rPr>
          <w:rFonts w:hint="eastAsia" w:ascii="Times New Roman" w:hAnsi="Times New Roman" w:cs="Times New Roman"/>
          <w:bCs/>
          <w:szCs w:val="24"/>
        </w:rPr>
        <w:t>a</w:t>
      </w:r>
      <w:r>
        <w:rPr>
          <w:rFonts w:ascii="Times New Roman" w:hAnsi="Times New Roman" w:cs="Times New Roman"/>
          <w:bCs/>
          <w:szCs w:val="24"/>
        </w:rPr>
        <w:t xml:space="preserve">. </w:t>
      </w:r>
      <w:r>
        <w:rPr>
          <w:rFonts w:hint="eastAsia" w:ascii="Times New Roman" w:hAnsi="Times New Roman" w:cs="Times New Roman"/>
          <w:bCs/>
          <w:szCs w:val="24"/>
        </w:rPr>
        <w:t>当挂号退费时，需对该笔挂号生成红冲交易，状态为挂起。对医保基金部分（含个人账户）及自费部分分别设置挂起状态。</w:t>
      </w:r>
    </w:p>
    <w:p>
      <w:pPr>
        <w:pStyle w:val="260"/>
        <w:spacing w:line="360" w:lineRule="auto"/>
        <w:ind w:firstLine="851"/>
        <w:rPr>
          <w:rFonts w:ascii="Times New Roman" w:hAnsi="Times New Roman" w:cs="Times New Roman"/>
          <w:bCs/>
          <w:szCs w:val="24"/>
        </w:rPr>
      </w:pPr>
      <w:r>
        <w:rPr>
          <w:rFonts w:hint="eastAsia" w:ascii="Times New Roman" w:hAnsi="Times New Roman" w:cs="Times New Roman"/>
          <w:bCs/>
          <w:szCs w:val="24"/>
        </w:rPr>
        <w:t>b</w:t>
      </w:r>
      <w:r>
        <w:rPr>
          <w:rFonts w:ascii="Times New Roman" w:hAnsi="Times New Roman" w:cs="Times New Roman"/>
          <w:bCs/>
          <w:szCs w:val="24"/>
        </w:rPr>
        <w:t xml:space="preserve">. </w:t>
      </w:r>
      <w:r>
        <w:rPr>
          <w:rFonts w:hint="eastAsia" w:ascii="Times New Roman" w:hAnsi="Times New Roman" w:cs="Times New Roman"/>
          <w:bCs/>
          <w:szCs w:val="24"/>
        </w:rPr>
        <w:t>医保侧退号成功后，需将退费交易落地，状态为已结算未对账。之后调用医保交易完成通知接口进行医保对账后结束该业务处理。</w:t>
      </w:r>
    </w:p>
    <w:p>
      <w:pPr>
        <w:pStyle w:val="260"/>
        <w:spacing w:line="360" w:lineRule="auto"/>
        <w:ind w:firstLine="851"/>
        <w:rPr>
          <w:rFonts w:ascii="Times New Roman" w:hAnsi="Times New Roman" w:cs="Times New Roman"/>
          <w:bCs/>
          <w:szCs w:val="24"/>
        </w:rPr>
      </w:pPr>
      <w:r>
        <w:rPr>
          <w:rFonts w:hint="eastAsia" w:ascii="Times New Roman" w:hAnsi="Times New Roman" w:cs="Times New Roman"/>
          <w:bCs/>
          <w:szCs w:val="24"/>
        </w:rPr>
        <w:t>c</w:t>
      </w:r>
      <w:r>
        <w:rPr>
          <w:rFonts w:ascii="Times New Roman" w:hAnsi="Times New Roman" w:cs="Times New Roman"/>
          <w:bCs/>
          <w:szCs w:val="24"/>
        </w:rPr>
        <w:t xml:space="preserve">. </w:t>
      </w:r>
      <w:r>
        <w:rPr>
          <w:rFonts w:hint="eastAsia" w:ascii="Times New Roman" w:hAnsi="Times New Roman" w:cs="Times New Roman"/>
          <w:bCs/>
          <w:szCs w:val="24"/>
        </w:rPr>
        <w:t>北京医保移动支付平台退号时会有医保基金及自费部分全部成功，仅医保基金退费成功的情况，处理流程的控制以医保基金是否成功退费为准。</w:t>
      </w:r>
    </w:p>
    <w:p>
      <w:pPr>
        <w:pStyle w:val="260"/>
        <w:spacing w:line="360" w:lineRule="auto"/>
        <w:ind w:firstLine="851"/>
        <w:rPr>
          <w:rFonts w:ascii="Times New Roman" w:hAnsi="Times New Roman" w:cs="Times New Roman"/>
          <w:bCs/>
          <w:szCs w:val="24"/>
        </w:rPr>
      </w:pPr>
      <w:r>
        <w:rPr>
          <w:rFonts w:hint="eastAsia" w:ascii="Times New Roman" w:hAnsi="Times New Roman" w:cs="Times New Roman"/>
          <w:bCs/>
          <w:szCs w:val="24"/>
        </w:rPr>
        <w:t>d</w:t>
      </w:r>
      <w:r>
        <w:rPr>
          <w:rFonts w:ascii="Times New Roman" w:hAnsi="Times New Roman" w:cs="Times New Roman"/>
          <w:bCs/>
          <w:szCs w:val="24"/>
        </w:rPr>
        <w:t xml:space="preserve">. </w:t>
      </w:r>
      <w:r>
        <w:rPr>
          <w:rFonts w:hint="eastAsia" w:ascii="Times New Roman" w:hAnsi="Times New Roman" w:cs="Times New Roman"/>
          <w:bCs/>
          <w:szCs w:val="24"/>
        </w:rPr>
        <w:t>对于已经退费成功的交易，需调用医保交易完成通知进行医保交易的对账。</w:t>
      </w:r>
    </w:p>
    <w:p>
      <w:pPr>
        <w:pStyle w:val="260"/>
        <w:spacing w:line="360" w:lineRule="auto"/>
        <w:ind w:firstLine="851"/>
        <w:rPr>
          <w:rFonts w:ascii="Times New Roman" w:hAnsi="Times New Roman" w:cs="Times New Roman"/>
          <w:bCs/>
          <w:szCs w:val="24"/>
        </w:rPr>
      </w:pPr>
      <w:r>
        <w:rPr>
          <w:rFonts w:ascii="Times New Roman" w:hAnsi="Times New Roman" w:cs="Times New Roman"/>
          <w:bCs/>
          <w:szCs w:val="24"/>
        </w:rPr>
        <w:t xml:space="preserve">e. </w:t>
      </w:r>
      <w:r>
        <w:rPr>
          <w:rFonts w:hint="eastAsia" w:ascii="Times New Roman" w:hAnsi="Times New Roman" w:cs="Times New Roman"/>
          <w:bCs/>
          <w:szCs w:val="24"/>
        </w:rPr>
        <w:t>医保移动支付退费仅支持通过医保移动支付的线上挂号费用。</w:t>
      </w:r>
    </w:p>
    <w:p>
      <w:pPr>
        <w:pStyle w:val="260"/>
        <w:spacing w:line="360" w:lineRule="auto"/>
        <w:ind w:firstLine="482"/>
        <w:rPr>
          <w:rFonts w:ascii="Times New Roman" w:hAnsi="Times New Roman" w:cs="Times New Roman"/>
          <w:bCs/>
          <w:szCs w:val="24"/>
        </w:rPr>
      </w:pPr>
      <w:r>
        <w:rPr>
          <w:rFonts w:hint="eastAsia" w:ascii="Times New Roman" w:hAnsi="Times New Roman" w:cs="Times New Roman"/>
          <w:bCs/>
          <w:szCs w:val="24"/>
        </w:rPr>
        <w:t>2</w:t>
      </w:r>
      <w:r>
        <w:rPr>
          <w:rFonts w:ascii="Times New Roman" w:hAnsi="Times New Roman" w:cs="Times New Roman"/>
          <w:bCs/>
          <w:szCs w:val="24"/>
        </w:rPr>
        <w:t xml:space="preserve">) </w:t>
      </w:r>
      <w:r>
        <w:rPr>
          <w:rFonts w:hint="eastAsia" w:ascii="Times New Roman" w:hAnsi="Times New Roman" w:cs="Times New Roman"/>
          <w:bCs/>
          <w:szCs w:val="24"/>
        </w:rPr>
        <w:t>挂号退费补偿处理流程</w:t>
      </w:r>
    </w:p>
    <w:p>
      <w:pPr>
        <w:pStyle w:val="260"/>
        <w:spacing w:line="360" w:lineRule="auto"/>
        <w:ind w:firstLine="851"/>
        <w:rPr>
          <w:rFonts w:ascii="Times New Roman" w:hAnsi="Times New Roman" w:cs="Times New Roman"/>
          <w:bCs/>
          <w:szCs w:val="24"/>
        </w:rPr>
      </w:pPr>
      <w:r>
        <w:rPr>
          <w:rFonts w:ascii="Times New Roman" w:hAnsi="Times New Roman" w:cs="Times New Roman"/>
          <w:bCs/>
          <w:szCs w:val="24"/>
        </w:rPr>
        <w:t xml:space="preserve">a. </w:t>
      </w:r>
      <w:r>
        <w:rPr>
          <w:rFonts w:hint="eastAsia" w:ascii="Times New Roman" w:hAnsi="Times New Roman" w:cs="Times New Roman"/>
          <w:bCs/>
          <w:szCs w:val="24"/>
        </w:rPr>
        <w:t>定时进行医保交易完成通知的补偿性处理，对于尚未撤销但已经收到支付通知，且未进行医保交易完成通知的退费交易，需要再次调用医保交易完成通知，完成整个处理流程。</w:t>
      </w:r>
    </w:p>
    <w:p>
      <w:pPr>
        <w:pStyle w:val="260"/>
        <w:tabs>
          <w:tab w:val="left" w:pos="851"/>
        </w:tabs>
        <w:spacing w:line="360" w:lineRule="auto"/>
        <w:ind w:firstLine="851"/>
        <w:rPr>
          <w:rFonts w:ascii="Times New Roman" w:hAnsi="Times New Roman" w:cs="Times New Roman"/>
          <w:bCs/>
          <w:szCs w:val="24"/>
        </w:rPr>
      </w:pPr>
      <w:r>
        <w:rPr>
          <w:rFonts w:ascii="Times New Roman" w:hAnsi="Times New Roman" w:cs="Times New Roman"/>
          <w:bCs/>
          <w:szCs w:val="24"/>
        </w:rPr>
        <w:t xml:space="preserve">b. </w:t>
      </w:r>
      <w:r>
        <w:rPr>
          <w:rFonts w:hint="eastAsia" w:ascii="Times New Roman" w:hAnsi="Times New Roman" w:cs="Times New Roman"/>
          <w:bCs/>
          <w:szCs w:val="24"/>
        </w:rPr>
        <w:t>定时进行退号完成通知的补偿性处理，对于尚未撤销也未收到支付通知的退费交易，调用查询退费状态，主动拉取医保退费交易全部结算信息后，再次进行医保交易完成通知，以完成整个处理流程。</w:t>
      </w:r>
    </w:p>
    <w:p>
      <w:pPr>
        <w:pStyle w:val="260"/>
        <w:tabs>
          <w:tab w:val="left" w:pos="426"/>
        </w:tabs>
        <w:spacing w:line="360" w:lineRule="auto"/>
        <w:ind w:firstLine="851"/>
        <w:rPr>
          <w:rFonts w:ascii="Times New Roman" w:hAnsi="Times New Roman" w:cs="Times New Roman"/>
          <w:bCs/>
          <w:szCs w:val="24"/>
        </w:rPr>
      </w:pPr>
      <w:r>
        <w:rPr>
          <w:rFonts w:ascii="Times New Roman" w:hAnsi="Times New Roman" w:cs="Times New Roman"/>
          <w:bCs/>
          <w:szCs w:val="24"/>
        </w:rPr>
        <w:t xml:space="preserve">c. </w:t>
      </w:r>
      <w:r>
        <w:rPr>
          <w:rFonts w:hint="eastAsia" w:ascii="Times New Roman" w:hAnsi="Times New Roman" w:cs="Times New Roman"/>
          <w:bCs/>
          <w:szCs w:val="24"/>
        </w:rPr>
        <w:t>对于查询退费状态后返回尚未退费成功的交易，可撤销当前退费交易，还原成未退费状态。</w:t>
      </w:r>
    </w:p>
    <w:p>
      <w:pPr>
        <w:pStyle w:val="261"/>
        <w:rPr>
          <w:rFonts w:ascii="Arial" w:hAnsi="Arial" w:eastAsia="黑体"/>
          <w:sz w:val="28"/>
          <w:u w:val="none"/>
        </w:rPr>
      </w:pPr>
      <w:r>
        <w:rPr>
          <w:rFonts w:hint="eastAsia" w:ascii="Arial" w:hAnsi="Arial" w:eastAsia="黑体"/>
          <w:sz w:val="28"/>
          <w:u w:val="none"/>
        </w:rPr>
        <w:t>1.2.</w:t>
      </w:r>
      <w:r>
        <w:rPr>
          <w:rFonts w:ascii="Arial" w:hAnsi="Arial" w:eastAsia="黑体"/>
          <w:sz w:val="28"/>
          <w:u w:val="none"/>
        </w:rPr>
        <w:t>2</w:t>
      </w:r>
      <w:r>
        <w:rPr>
          <w:rFonts w:hint="eastAsia" w:ascii="Arial" w:hAnsi="Arial" w:eastAsia="黑体"/>
          <w:sz w:val="28"/>
          <w:u w:val="none"/>
        </w:rPr>
        <w:t>移动收费结算医保改造</w:t>
      </w:r>
    </w:p>
    <w:p>
      <w:pPr>
        <w:pStyle w:val="260"/>
        <w:spacing w:line="360" w:lineRule="auto"/>
      </w:pPr>
      <w:r>
        <w:rPr>
          <w:rFonts w:hint="eastAsia"/>
        </w:rPr>
        <w:t>移动收费结算医保改造按照北京市医保移动支付接口规范要求完成，需要注意：</w:t>
      </w:r>
    </w:p>
    <w:p>
      <w:pPr>
        <w:pStyle w:val="260"/>
        <w:spacing w:line="360" w:lineRule="auto"/>
      </w:pPr>
      <w:r>
        <w:rPr>
          <w:rFonts w:hint="eastAsia"/>
        </w:rPr>
        <w:t>1</w:t>
      </w:r>
      <w:r>
        <w:t>.</w:t>
      </w:r>
      <w:r>
        <w:rPr>
          <w:rFonts w:hint="eastAsia"/>
        </w:rPr>
        <w:t>调用订单明细信息上传接口，一次上传一个订单信息，一个订单信息为一个完整处理单元，北京医保移动支付平台不对订单中的内容重组，每个订单信息单独支付。</w:t>
      </w:r>
    </w:p>
    <w:p>
      <w:pPr>
        <w:pStyle w:val="260"/>
        <w:spacing w:line="360" w:lineRule="auto"/>
      </w:pPr>
      <w:r>
        <w:rPr>
          <w:rFonts w:hint="eastAsia"/>
        </w:rPr>
        <w:t>2</w:t>
      </w:r>
      <w:r>
        <w:t>.</w:t>
      </w:r>
      <w:r>
        <w:rPr>
          <w:rFonts w:hint="eastAsia"/>
        </w:rPr>
        <w:t>每个订单信息可包含多个处方信息，由系统组合处理，并与线下医保结算一致。</w:t>
      </w:r>
    </w:p>
    <w:p>
      <w:pPr>
        <w:pStyle w:val="260"/>
        <w:spacing w:line="360" w:lineRule="auto"/>
      </w:pPr>
      <w:r>
        <w:t>3.</w:t>
      </w:r>
      <w:r>
        <w:rPr>
          <w:rFonts w:hint="eastAsia"/>
        </w:rPr>
        <w:t>医保移动支付生成的交易信息，只能通过医保交易完成通知进行对账，不能使用线下医保接口处理。</w:t>
      </w:r>
    </w:p>
    <w:p>
      <w:pPr>
        <w:pStyle w:val="260"/>
        <w:spacing w:line="360" w:lineRule="auto"/>
      </w:pPr>
      <w:r>
        <w:rPr>
          <w:rFonts w:hint="eastAsia"/>
        </w:rPr>
        <w:t>4</w:t>
      </w:r>
      <w:r>
        <w:t>.</w:t>
      </w:r>
      <w:r>
        <w:rPr>
          <w:rFonts w:hint="eastAsia"/>
        </w:rPr>
        <w:t>收费结算补偿处理流程</w:t>
      </w:r>
    </w:p>
    <w:p>
      <w:pPr>
        <w:pStyle w:val="121"/>
        <w:tabs>
          <w:tab w:val="left" w:pos="851"/>
        </w:tabs>
        <w:spacing w:before="120"/>
        <w:ind w:left="851" w:firstLine="0" w:firstLineChars="0"/>
      </w:pPr>
      <w:r>
        <w:rPr>
          <w:rFonts w:hint="eastAsia"/>
        </w:rPr>
        <w:t>1</w:t>
      </w:r>
      <w:r>
        <w:t>)</w:t>
      </w:r>
      <w:r>
        <w:rPr>
          <w:rFonts w:hint="eastAsia"/>
        </w:rPr>
        <w:t>定时进行医保交易完成通知的补偿性处理，对于尚未撤销但已经收到支付通知，且未进行医保交易完成通知的收费交易，需要再次调用医保交易完成通知，完成整个处理流程。</w:t>
      </w:r>
    </w:p>
    <w:p>
      <w:pPr>
        <w:pStyle w:val="121"/>
        <w:spacing w:before="120"/>
        <w:ind w:left="851" w:firstLine="0" w:firstLineChars="0"/>
      </w:pPr>
      <w:r>
        <w:t>2)</w:t>
      </w:r>
      <w:r>
        <w:rPr>
          <w:rFonts w:hint="eastAsia"/>
        </w:rPr>
        <w:t>定时进行支付完成通知的补偿性处理，对于尚未撤销也未收到支付通知的收费交易，调用查询订单状态，主动拉取医保收费交易全部结算信息后，再次进行医保交易完成通知，以完成整个处理流程。</w:t>
      </w:r>
    </w:p>
    <w:p>
      <w:pPr>
        <w:pStyle w:val="121"/>
        <w:spacing w:before="120"/>
        <w:ind w:left="851" w:firstLine="0" w:firstLineChars="0"/>
        <w:rPr>
          <w:rFonts w:hint="eastAsia"/>
        </w:rPr>
      </w:pPr>
      <w:r>
        <w:t>3)</w:t>
      </w:r>
      <w:r>
        <w:rPr>
          <w:rFonts w:hint="eastAsia"/>
        </w:rPr>
        <w:t>对于查询退费状态后返回尚未支付的订单，可通过调用订单撤销接口删除。</w:t>
      </w:r>
    </w:p>
    <w:bookmarkEnd w:id="815"/>
    <w:p>
      <w:pPr>
        <w:pStyle w:val="261"/>
        <w:rPr>
          <w:rFonts w:ascii="Arial" w:hAnsi="Arial" w:eastAsia="黑体"/>
          <w:sz w:val="28"/>
          <w:u w:val="none"/>
        </w:rPr>
      </w:pPr>
      <w:bookmarkStart w:id="816" w:name="_Toc26250"/>
      <w:r>
        <w:rPr>
          <w:rFonts w:hint="eastAsia" w:ascii="Arial" w:hAnsi="Arial" w:eastAsia="黑体"/>
          <w:sz w:val="28"/>
          <w:u w:val="none"/>
        </w:rPr>
        <w:t>1.2.</w:t>
      </w:r>
      <w:r>
        <w:rPr>
          <w:rFonts w:ascii="Arial" w:hAnsi="Arial" w:eastAsia="黑体"/>
          <w:sz w:val="28"/>
          <w:u w:val="none"/>
        </w:rPr>
        <w:t xml:space="preserve">3 </w:t>
      </w:r>
      <w:r>
        <w:rPr>
          <w:rFonts w:hint="eastAsia" w:ascii="Arial" w:hAnsi="Arial" w:eastAsia="黑体"/>
          <w:sz w:val="28"/>
          <w:u w:val="none"/>
        </w:rPr>
        <w:t>交易订单查询</w:t>
      </w:r>
    </w:p>
    <w:p>
      <w:pPr>
        <w:pStyle w:val="260"/>
        <w:spacing w:line="360" w:lineRule="auto"/>
        <w:ind w:firstLine="482"/>
      </w:pPr>
      <w:r>
        <w:rPr>
          <w:rFonts w:hint="eastAsia"/>
        </w:rPr>
        <w:t>系统可对通过移动支付系统日常产生交易订单进行查询，可随时了解通过移动端完成的挂号和缴费的所有交易订单明细记录，便于财务核对和查询。</w:t>
      </w:r>
    </w:p>
    <w:p>
      <w:pPr>
        <w:pStyle w:val="261"/>
        <w:rPr>
          <w:rFonts w:ascii="Arial" w:hAnsi="Arial" w:eastAsia="黑体"/>
          <w:sz w:val="28"/>
          <w:u w:val="none"/>
        </w:rPr>
      </w:pPr>
      <w:r>
        <w:rPr>
          <w:rFonts w:hint="eastAsia" w:ascii="Arial" w:hAnsi="Arial" w:eastAsia="黑体"/>
          <w:sz w:val="28"/>
          <w:u w:val="none"/>
        </w:rPr>
        <w:t>1.2.</w:t>
      </w:r>
      <w:r>
        <w:rPr>
          <w:rFonts w:ascii="Arial" w:hAnsi="Arial" w:eastAsia="黑体"/>
          <w:sz w:val="28"/>
          <w:u w:val="none"/>
        </w:rPr>
        <w:t xml:space="preserve">4 </w:t>
      </w:r>
      <w:r>
        <w:rPr>
          <w:rFonts w:hint="eastAsia" w:ascii="Arial" w:hAnsi="Arial" w:eastAsia="黑体"/>
          <w:sz w:val="28"/>
          <w:u w:val="none"/>
        </w:rPr>
        <w:t>异常订单处理</w:t>
      </w:r>
    </w:p>
    <w:p>
      <w:pPr>
        <w:pStyle w:val="260"/>
        <w:spacing w:line="360" w:lineRule="auto"/>
        <w:ind w:firstLine="482"/>
      </w:pPr>
      <w:r>
        <w:rPr>
          <w:rFonts w:hint="eastAsia"/>
        </w:rPr>
        <w:t>只显示在挂号或移动收费中出现交易异常的订单列表，同时支持手动进行异常订单处理，异常订单处理支持手动调用接口重试和异常订单退费功能。</w:t>
      </w:r>
    </w:p>
    <w:p>
      <w:pPr>
        <w:pStyle w:val="261"/>
        <w:rPr>
          <w:rFonts w:ascii="Arial" w:hAnsi="Arial" w:eastAsia="黑体"/>
          <w:sz w:val="28"/>
          <w:u w:val="none"/>
        </w:rPr>
      </w:pPr>
      <w:r>
        <w:rPr>
          <w:rFonts w:hint="eastAsia" w:ascii="Arial" w:hAnsi="Arial" w:eastAsia="黑体"/>
          <w:sz w:val="28"/>
          <w:u w:val="none"/>
        </w:rPr>
        <w:t>1.2.</w:t>
      </w:r>
      <w:r>
        <w:rPr>
          <w:rFonts w:ascii="Arial" w:hAnsi="Arial" w:eastAsia="黑体"/>
          <w:sz w:val="28"/>
          <w:u w:val="none"/>
        </w:rPr>
        <w:t xml:space="preserve">4 </w:t>
      </w:r>
      <w:r>
        <w:rPr>
          <w:rFonts w:hint="eastAsia" w:ascii="Arial" w:hAnsi="Arial" w:eastAsia="黑体"/>
          <w:sz w:val="28"/>
          <w:u w:val="none"/>
        </w:rPr>
        <w:t>对账单查询及导出</w:t>
      </w:r>
    </w:p>
    <w:p>
      <w:pPr>
        <w:pStyle w:val="260"/>
        <w:spacing w:line="360" w:lineRule="auto"/>
        <w:ind w:firstLine="482"/>
      </w:pPr>
      <w:r>
        <w:rPr>
          <w:rFonts w:hint="eastAsia"/>
        </w:rPr>
        <w:t>系统可按日生成对账单，便于与HIS系统进行对账和财务结算。</w:t>
      </w:r>
    </w:p>
    <w:bookmarkEnd w:id="816"/>
    <w:p>
      <w:pPr>
        <w:pStyle w:val="259"/>
        <w:jc w:val="both"/>
      </w:pPr>
      <w:r>
        <w:rPr>
          <w:rFonts w:hint="eastAsia"/>
        </w:rPr>
        <w:t>1.</w:t>
      </w:r>
      <w:r>
        <w:t>3</w:t>
      </w:r>
      <w:r>
        <w:rPr>
          <w:rFonts w:hint="eastAsia"/>
        </w:rPr>
        <w:t>非功能需求</w:t>
      </w:r>
    </w:p>
    <w:p>
      <w:pPr>
        <w:pStyle w:val="261"/>
      </w:pPr>
      <w:r>
        <w:rPr>
          <w:rFonts w:hint="eastAsia" w:ascii="Arial" w:hAnsi="Arial" w:eastAsia="黑体"/>
          <w:sz w:val="28"/>
          <w:u w:val="none"/>
        </w:rPr>
        <w:t>1.2.</w:t>
      </w:r>
      <w:r>
        <w:rPr>
          <w:rFonts w:ascii="Arial" w:hAnsi="Arial" w:eastAsia="黑体"/>
          <w:sz w:val="28"/>
          <w:u w:val="none"/>
        </w:rPr>
        <w:t>3</w:t>
      </w:r>
      <w:r>
        <w:rPr>
          <w:rFonts w:hint="eastAsia" w:ascii="Arial" w:hAnsi="Arial" w:eastAsia="黑体"/>
          <w:sz w:val="28"/>
          <w:u w:val="none"/>
        </w:rPr>
        <w:t>系统性能需求</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 xml:space="preserve">. </w:t>
      </w:r>
      <w:r>
        <w:rPr>
          <w:rFonts w:hint="eastAsia" w:asciiTheme="minorEastAsia" w:hAnsiTheme="minorEastAsia" w:eastAsiaTheme="minorEastAsia"/>
          <w:sz w:val="24"/>
        </w:rPr>
        <w:t>保证系统7*24小时全年不间断运行；</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2. </w:t>
      </w:r>
      <w:r>
        <w:rPr>
          <w:rFonts w:hint="eastAsia" w:asciiTheme="minorEastAsia" w:hAnsiTheme="minorEastAsia" w:eastAsiaTheme="minorEastAsia"/>
          <w:sz w:val="24"/>
        </w:rPr>
        <w:t>保证系统运行过程中各项性能基本稳定；</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 xml:space="preserve">. </w:t>
      </w:r>
      <w:r>
        <w:rPr>
          <w:rFonts w:hint="eastAsia" w:asciiTheme="minorEastAsia" w:hAnsiTheme="minorEastAsia" w:eastAsiaTheme="minorEastAsia"/>
          <w:sz w:val="24"/>
        </w:rPr>
        <w:t>系统响应时间小于</w:t>
      </w:r>
      <w:r>
        <w:rPr>
          <w:rFonts w:asciiTheme="minorEastAsia" w:hAnsiTheme="minorEastAsia" w:eastAsiaTheme="minorEastAsia"/>
          <w:sz w:val="24"/>
        </w:rPr>
        <w:t>3</w:t>
      </w:r>
      <w:r>
        <w:rPr>
          <w:rFonts w:hint="eastAsia" w:asciiTheme="minorEastAsia" w:hAnsiTheme="minorEastAsia" w:eastAsiaTheme="minorEastAsia"/>
          <w:sz w:val="24"/>
        </w:rPr>
        <w:t>秒（响应时间指用户按下确认键至系统返回成功信息的时间间隔）；</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 xml:space="preserve">. </w:t>
      </w:r>
      <w:r>
        <w:rPr>
          <w:rFonts w:hint="eastAsia" w:asciiTheme="minorEastAsia" w:hAnsiTheme="minorEastAsia" w:eastAsiaTheme="minorEastAsia"/>
          <w:sz w:val="24"/>
        </w:rPr>
        <w:t>系统因意外停机恢复时间小于2小时；</w:t>
      </w:r>
    </w:p>
    <w:p>
      <w:pPr>
        <w:spacing w:line="360" w:lineRule="auto"/>
        <w:rPr>
          <w:rFonts w:asciiTheme="minorEastAsia" w:hAnsiTheme="minorEastAsia" w:eastAsiaTheme="minorEastAsia"/>
          <w:sz w:val="24"/>
        </w:rPr>
      </w:pPr>
      <w:r>
        <w:rPr>
          <w:rFonts w:asciiTheme="minorEastAsia" w:hAnsiTheme="minorEastAsia" w:eastAsiaTheme="minorEastAsia"/>
          <w:sz w:val="24"/>
        </w:rPr>
        <w:t xml:space="preserve">5. </w:t>
      </w:r>
      <w:r>
        <w:rPr>
          <w:rFonts w:hint="eastAsia" w:asciiTheme="minorEastAsia" w:hAnsiTheme="minorEastAsia" w:eastAsiaTheme="minorEastAsia"/>
          <w:sz w:val="24"/>
        </w:rPr>
        <w:t>每年因系统软件故障造成停机事件小于3次。</w:t>
      </w:r>
    </w:p>
    <w:p>
      <w:pPr>
        <w:pStyle w:val="261"/>
      </w:pPr>
      <w:r>
        <w:rPr>
          <w:rFonts w:hint="eastAsia" w:ascii="Arial" w:hAnsi="Arial" w:eastAsia="黑体"/>
          <w:sz w:val="28"/>
          <w:u w:val="none"/>
        </w:rPr>
        <w:t>1.2.</w:t>
      </w:r>
      <w:r>
        <w:rPr>
          <w:rFonts w:ascii="Arial" w:hAnsi="Arial" w:eastAsia="黑体"/>
          <w:sz w:val="28"/>
          <w:u w:val="none"/>
        </w:rPr>
        <w:t xml:space="preserve">4 </w:t>
      </w:r>
      <w:r>
        <w:rPr>
          <w:rFonts w:hint="eastAsia" w:ascii="Arial" w:hAnsi="Arial" w:eastAsia="黑体"/>
          <w:sz w:val="28"/>
          <w:u w:val="none"/>
        </w:rPr>
        <w:t>安全性需求</w:t>
      </w:r>
    </w:p>
    <w:p>
      <w:pPr>
        <w:widowControl/>
        <w:spacing w:after="100" w:line="360" w:lineRule="auto"/>
        <w:ind w:firstLine="480" w:firstLineChars="200"/>
        <w:jc w:val="left"/>
        <w:rPr>
          <w:rFonts w:ascii="宋体" w:hAnsi="宋体" w:cs="宋体"/>
          <w:sz w:val="24"/>
          <w:szCs w:val="32"/>
        </w:rPr>
      </w:pPr>
      <w:r>
        <w:rPr>
          <w:rFonts w:ascii="宋体" w:hAnsi="宋体" w:cs="宋体"/>
          <w:sz w:val="24"/>
          <w:szCs w:val="32"/>
        </w:rPr>
        <w:t>具备</w:t>
      </w:r>
      <w:r>
        <w:rPr>
          <w:rFonts w:hint="eastAsia" w:ascii="宋体" w:hAnsi="宋体" w:cs="宋体"/>
          <w:sz w:val="24"/>
          <w:szCs w:val="32"/>
        </w:rPr>
        <w:t>从</w:t>
      </w:r>
      <w:r>
        <w:rPr>
          <w:rFonts w:ascii="宋体" w:hAnsi="宋体" w:cs="宋体"/>
          <w:sz w:val="24"/>
          <w:szCs w:val="32"/>
        </w:rPr>
        <w:t>完备</w:t>
      </w:r>
      <w:r>
        <w:rPr>
          <w:rFonts w:hint="eastAsia" w:ascii="宋体" w:hAnsi="宋体" w:cs="宋体"/>
          <w:sz w:val="24"/>
          <w:szCs w:val="32"/>
        </w:rPr>
        <w:t>的</w:t>
      </w:r>
      <w:r>
        <w:rPr>
          <w:rFonts w:ascii="宋体" w:hAnsi="宋体" w:cs="宋体"/>
          <w:sz w:val="24"/>
          <w:szCs w:val="32"/>
        </w:rPr>
        <w:t>用户权限管理</w:t>
      </w:r>
      <w:r>
        <w:rPr>
          <w:rFonts w:hint="eastAsia" w:ascii="宋体" w:hAnsi="宋体" w:cs="宋体"/>
          <w:sz w:val="24"/>
          <w:szCs w:val="32"/>
        </w:rPr>
        <w:t>体系</w:t>
      </w:r>
      <w:r>
        <w:rPr>
          <w:rFonts w:ascii="宋体" w:hAnsi="宋体" w:cs="宋体"/>
          <w:sz w:val="24"/>
          <w:szCs w:val="32"/>
        </w:rPr>
        <w:t>，</w:t>
      </w:r>
      <w:r>
        <w:rPr>
          <w:rFonts w:hint="eastAsia" w:ascii="宋体" w:hAnsi="宋体" w:cs="宋体"/>
          <w:sz w:val="24"/>
          <w:szCs w:val="32"/>
        </w:rPr>
        <w:t>建立</w:t>
      </w:r>
      <w:r>
        <w:rPr>
          <w:rFonts w:ascii="宋体" w:hAnsi="宋体" w:cs="宋体"/>
          <w:sz w:val="24"/>
          <w:szCs w:val="32"/>
        </w:rPr>
        <w:t>用户</w:t>
      </w:r>
      <w:r>
        <w:rPr>
          <w:rFonts w:hint="eastAsia" w:ascii="宋体" w:hAnsi="宋体" w:cs="宋体"/>
          <w:sz w:val="24"/>
          <w:szCs w:val="32"/>
        </w:rPr>
        <w:t>访问的授权管理及配置机制；</w:t>
      </w:r>
      <w:r>
        <w:rPr>
          <w:rFonts w:ascii="宋体" w:hAnsi="宋体" w:cs="宋体"/>
          <w:sz w:val="24"/>
          <w:szCs w:val="32"/>
        </w:rPr>
        <w:t>系统应支持数据存储、数据传输、密钥管理等安全功能。提供系统操作日志记录，具备防止篡改的审计追踪功能，包括对系统参数、用户数据的增删操作，以及系统登录等其他重要操作，确保系统安全运行。</w:t>
      </w:r>
    </w:p>
    <w:p>
      <w:pPr>
        <w:pStyle w:val="261"/>
      </w:pPr>
      <w:r>
        <w:rPr>
          <w:rFonts w:hint="eastAsia" w:ascii="Arial" w:hAnsi="Arial" w:eastAsia="黑体"/>
          <w:sz w:val="28"/>
          <w:u w:val="none"/>
        </w:rPr>
        <w:t>1.2.</w:t>
      </w:r>
      <w:r>
        <w:rPr>
          <w:rFonts w:ascii="Arial" w:hAnsi="Arial" w:eastAsia="黑体"/>
          <w:sz w:val="28"/>
          <w:u w:val="none"/>
        </w:rPr>
        <w:t xml:space="preserve">5 </w:t>
      </w:r>
      <w:r>
        <w:rPr>
          <w:rFonts w:hint="eastAsia" w:ascii="Arial" w:hAnsi="Arial" w:eastAsia="黑体"/>
          <w:sz w:val="28"/>
          <w:u w:val="none"/>
        </w:rPr>
        <w:t>系统设计需求</w:t>
      </w:r>
    </w:p>
    <w:p>
      <w:pPr>
        <w:widowControl/>
        <w:spacing w:after="100" w:line="360" w:lineRule="auto"/>
        <w:ind w:firstLine="480" w:firstLineChars="200"/>
        <w:jc w:val="left"/>
        <w:rPr>
          <w:rFonts w:ascii="宋体" w:hAnsi="宋体" w:cs="宋体"/>
          <w:sz w:val="24"/>
        </w:rPr>
      </w:pPr>
      <w:r>
        <w:rPr>
          <w:rFonts w:hint="eastAsia" w:ascii="宋体" w:hAnsi="宋体" w:cs="宋体"/>
          <w:sz w:val="24"/>
        </w:rPr>
        <w:t>系统开发符合软件工程规范，并严格执行国家现行相关质量控制标准。</w:t>
      </w:r>
    </w:p>
    <w:p>
      <w:pPr>
        <w:widowControl/>
        <w:spacing w:after="100" w:line="360" w:lineRule="auto"/>
        <w:ind w:firstLine="480" w:firstLineChars="200"/>
        <w:jc w:val="left"/>
        <w:rPr>
          <w:rFonts w:ascii="宋体" w:hAnsi="宋体" w:cs="宋体"/>
          <w:sz w:val="24"/>
        </w:rPr>
      </w:pPr>
      <w:r>
        <w:rPr>
          <w:rFonts w:ascii="宋体" w:hAnsi="宋体" w:cs="宋体"/>
          <w:sz w:val="24"/>
        </w:rPr>
        <w:t>1</w:t>
      </w:r>
      <w:r>
        <w:rPr>
          <w:rFonts w:hint="eastAsia" w:ascii="宋体" w:hAnsi="宋体" w:cs="宋体"/>
          <w:sz w:val="24"/>
        </w:rPr>
        <w:t>.</w:t>
      </w:r>
      <w:r>
        <w:rPr>
          <w:rFonts w:ascii="宋体" w:hAnsi="宋体" w:cs="宋体"/>
          <w:sz w:val="24"/>
        </w:rPr>
        <w:t>可扩展性。系统应提供弹性架构，支持二次开发，系统接口封装良好。提供第三方开发商系统集成接口。</w:t>
      </w:r>
    </w:p>
    <w:p>
      <w:pPr>
        <w:widowControl/>
        <w:spacing w:after="100"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w:t>
      </w:r>
      <w:r>
        <w:rPr>
          <w:rFonts w:ascii="宋体" w:hAnsi="宋体" w:cs="宋体"/>
          <w:sz w:val="24"/>
        </w:rPr>
        <w:t>易操作性。提供简洁、美观、直白的用户界面。符合windows标准以及浏览器通用方式，具备中文支持功能，提供向导式系统安装界面。</w:t>
      </w:r>
    </w:p>
    <w:p>
      <w:pPr>
        <w:widowControl/>
        <w:spacing w:after="100"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w:t>
      </w:r>
      <w:r>
        <w:rPr>
          <w:rFonts w:ascii="宋体" w:hAnsi="宋体" w:cs="宋体"/>
          <w:sz w:val="24"/>
        </w:rPr>
        <w:t>稳定性。系统全年稳定运行，避免因升级而影响系统正常运行。宕机时间应少于1%，平均故障间隔时间应超过三个月。</w:t>
      </w:r>
    </w:p>
    <w:p>
      <w:pPr>
        <w:widowControl/>
        <w:spacing w:after="100" w:line="360" w:lineRule="auto"/>
        <w:ind w:firstLine="480" w:firstLineChars="200"/>
        <w:jc w:val="left"/>
        <w:rPr>
          <w:rFonts w:ascii="宋体" w:hAnsi="宋体" w:cs="宋体"/>
          <w:sz w:val="24"/>
        </w:rPr>
      </w:pPr>
      <w:r>
        <w:rPr>
          <w:rFonts w:ascii="宋体" w:hAnsi="宋体" w:cs="宋体"/>
          <w:sz w:val="24"/>
        </w:rPr>
        <w:t>4</w:t>
      </w:r>
      <w:r>
        <w:rPr>
          <w:rFonts w:hint="eastAsia" w:ascii="宋体" w:hAnsi="宋体" w:cs="宋体"/>
          <w:sz w:val="24"/>
        </w:rPr>
        <w:t>.</w:t>
      </w:r>
      <w:r>
        <w:rPr>
          <w:rFonts w:ascii="宋体" w:hAnsi="宋体" w:cs="宋体"/>
          <w:sz w:val="24"/>
        </w:rPr>
        <w:t>准确性。系统要对统计分析结果的正确性和完整性进行验证，并对系统的敏感数据进行特殊处理。</w:t>
      </w:r>
    </w:p>
    <w:p>
      <w:pPr>
        <w:widowControl/>
        <w:spacing w:after="100" w:line="360" w:lineRule="auto"/>
        <w:ind w:firstLine="480" w:firstLineChars="200"/>
        <w:jc w:val="left"/>
        <w:rPr>
          <w:rFonts w:ascii="宋体" w:hAnsi="宋体" w:cs="宋体"/>
          <w:sz w:val="24"/>
        </w:rPr>
      </w:pPr>
      <w:r>
        <w:rPr>
          <w:rFonts w:ascii="宋体" w:hAnsi="宋体" w:cs="宋体"/>
          <w:sz w:val="24"/>
        </w:rPr>
        <w:t>5</w:t>
      </w:r>
      <w:r>
        <w:rPr>
          <w:rFonts w:hint="eastAsia" w:ascii="宋体" w:hAnsi="宋体" w:cs="宋体"/>
          <w:sz w:val="24"/>
        </w:rPr>
        <w:t>.</w:t>
      </w:r>
      <w:r>
        <w:rPr>
          <w:rFonts w:ascii="宋体" w:hAnsi="宋体" w:cs="宋体"/>
          <w:sz w:val="24"/>
        </w:rPr>
        <w:t>可维护性。系统要专设元数据管理模块，用于统一维护系统的公共数据。系统升级简便，具备错误问题远程分析与排除功能。</w:t>
      </w:r>
    </w:p>
    <w:p>
      <w:pPr>
        <w:widowControl/>
        <w:spacing w:after="100" w:line="360" w:lineRule="auto"/>
        <w:ind w:firstLine="480" w:firstLineChars="200"/>
        <w:jc w:val="left"/>
        <w:rPr>
          <w:rFonts w:ascii="宋体" w:hAnsi="宋体" w:cs="宋体"/>
          <w:sz w:val="24"/>
        </w:rPr>
      </w:pPr>
      <w:r>
        <w:rPr>
          <w:rFonts w:ascii="宋体" w:hAnsi="宋体" w:cs="宋体"/>
          <w:sz w:val="24"/>
        </w:rPr>
        <w:t>6</w:t>
      </w:r>
      <w:r>
        <w:rPr>
          <w:rFonts w:hint="eastAsia" w:ascii="宋体" w:hAnsi="宋体" w:cs="宋体"/>
          <w:sz w:val="24"/>
        </w:rPr>
        <w:t>.</w:t>
      </w:r>
      <w:r>
        <w:rPr>
          <w:rFonts w:ascii="宋体" w:hAnsi="宋体" w:cs="宋体"/>
          <w:sz w:val="24"/>
        </w:rPr>
        <w:t>可管理性。每个层次、每个对象都应提供标准的管理接口或管理界面；每个构件应提供应用架构总体设计规定的标准外部接口。</w:t>
      </w:r>
    </w:p>
    <w:p>
      <w:pPr>
        <w:widowControl/>
        <w:spacing w:after="100" w:line="360" w:lineRule="auto"/>
        <w:ind w:firstLine="480" w:firstLineChars="200"/>
        <w:jc w:val="left"/>
        <w:rPr>
          <w:rFonts w:ascii="宋体" w:hAnsi="宋体" w:cs="宋体"/>
          <w:sz w:val="24"/>
        </w:rPr>
      </w:pPr>
      <w:r>
        <w:rPr>
          <w:rFonts w:hint="eastAsia" w:ascii="宋体" w:hAnsi="宋体" w:cs="宋体"/>
          <w:sz w:val="24"/>
        </w:rPr>
        <w:t>7</w:t>
      </w:r>
      <w:r>
        <w:rPr>
          <w:rFonts w:ascii="宋体" w:hAnsi="宋体" w:cs="宋体"/>
          <w:sz w:val="24"/>
        </w:rPr>
        <w:t>.</w:t>
      </w:r>
      <w:r>
        <w:rPr>
          <w:rFonts w:hint="eastAsia" w:ascii="宋体" w:hAnsi="宋体" w:cs="宋体"/>
          <w:sz w:val="24"/>
        </w:rPr>
        <w:t>规范性：需要遵循北京市医保移动支付接口规范。</w:t>
      </w:r>
    </w:p>
    <w:p>
      <w:pPr>
        <w:pStyle w:val="259"/>
        <w:jc w:val="both"/>
        <w:rPr>
          <w:rFonts w:hint="eastAsia"/>
        </w:rPr>
      </w:pPr>
      <w:r>
        <w:rPr>
          <w:rFonts w:hint="eastAsia"/>
        </w:rPr>
        <w:t>1.</w:t>
      </w:r>
      <w:r>
        <w:t>4</w:t>
      </w:r>
      <w:r>
        <w:rPr>
          <w:rFonts w:hint="eastAsia"/>
        </w:rPr>
        <w:t>系统培训需求</w:t>
      </w:r>
    </w:p>
    <w:p>
      <w:pPr>
        <w:spacing w:line="360" w:lineRule="auto"/>
        <w:ind w:right="97" w:rightChars="46" w:firstLine="480" w:firstLineChars="200"/>
        <w:jc w:val="left"/>
        <w:rPr>
          <w:rFonts w:ascii="宋体" w:hAnsi="宋体" w:cs="宋体"/>
          <w:sz w:val="32"/>
          <w:szCs w:val="32"/>
        </w:rPr>
      </w:pPr>
      <w:r>
        <w:rPr>
          <w:rFonts w:hint="eastAsia" w:hAnsi="宋体"/>
          <w:sz w:val="24"/>
          <w:szCs w:val="32"/>
        </w:rPr>
        <w:t>投标人应按照采购人要求，提供技术培训方案，方案包含培训目标、培训方式、培训内容等内容。投标人须提供本项目运行、管理、使用和维护所需要的技术培训。派出的培训教员应熟悉本项目，并有一定的教学经验。为所培训人员提供中文培训、资料和讲义等用品，并为采购方提供详细的培训计划。</w:t>
      </w:r>
    </w:p>
    <w:p>
      <w:pPr>
        <w:pStyle w:val="259"/>
        <w:jc w:val="both"/>
        <w:rPr>
          <w:rFonts w:hint="eastAsia"/>
        </w:rPr>
      </w:pPr>
      <w:r>
        <w:rPr>
          <w:rFonts w:hint="eastAsia"/>
        </w:rPr>
        <w:t>1.</w:t>
      </w:r>
      <w:r>
        <w:t>4</w:t>
      </w:r>
      <w:r>
        <w:rPr>
          <w:rFonts w:hint="eastAsia"/>
        </w:rPr>
        <w:t>售后服务需求</w:t>
      </w:r>
    </w:p>
    <w:p>
      <w:pPr>
        <w:spacing w:line="360" w:lineRule="auto"/>
        <w:ind w:firstLine="420" w:firstLineChars="175"/>
        <w:rPr>
          <w:rFonts w:cs="仿宋" w:asciiTheme="minorEastAsia" w:hAnsiTheme="minorEastAsia" w:eastAsiaTheme="minorEastAsia"/>
          <w:bCs/>
          <w:sz w:val="24"/>
        </w:rPr>
      </w:pPr>
      <w:r>
        <w:rPr>
          <w:rFonts w:hint="eastAsia" w:cs="仿宋" w:asciiTheme="minorEastAsia" w:hAnsiTheme="minorEastAsia" w:eastAsiaTheme="minorEastAsia"/>
          <w:bCs/>
          <w:sz w:val="24"/>
        </w:rPr>
        <w:t>需验收合格后免费提供1年质保，以保证系统稳定运行。</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投标人须承诺在质保期内针对本项目提供工作日5×8小时上门服务，全天候7×24小时电话响应支持服务。</w:t>
      </w:r>
    </w:p>
    <w:p>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为保证本项目系统及设备的正常运行使用，质保期内投标人应对招标人提出的故障报修维护要求立即响应，如需现场支援，应保证</w:t>
      </w:r>
      <w:r>
        <w:rPr>
          <w:rFonts w:asciiTheme="minorEastAsia" w:hAnsiTheme="minorEastAsia" w:eastAsiaTheme="minorEastAsia"/>
          <w:sz w:val="24"/>
        </w:rPr>
        <w:t>1</w:t>
      </w:r>
      <w:r>
        <w:rPr>
          <w:rFonts w:hint="eastAsia" w:asciiTheme="minorEastAsia" w:hAnsiTheme="minorEastAsia" w:eastAsiaTheme="minorEastAsia"/>
          <w:sz w:val="24"/>
        </w:rPr>
        <w:t>小时内到位。</w:t>
      </w:r>
      <w:r>
        <w:rPr>
          <w:rFonts w:asciiTheme="minorEastAsia" w:hAnsiTheme="minorEastAsia" w:eastAsiaTheme="minorEastAsia"/>
          <w:sz w:val="24"/>
        </w:rPr>
        <w:t>一般故障1小时内处理完成，较大故障2小时内处理完成，重大故障8小时内处理完成</w:t>
      </w:r>
      <w:r>
        <w:rPr>
          <w:rFonts w:hint="eastAsia" w:asciiTheme="minorEastAsia" w:hAnsiTheme="minorEastAsia" w:eastAsiaTheme="minorEastAsia"/>
          <w:sz w:val="24"/>
        </w:rPr>
        <w:t>。</w:t>
      </w:r>
    </w:p>
    <w:p>
      <w:pPr>
        <w:spacing w:line="360" w:lineRule="auto"/>
        <w:ind w:firstLine="422" w:firstLineChars="175"/>
        <w:rPr>
          <w:rFonts w:asciiTheme="minorEastAsia" w:hAnsiTheme="minorEastAsia" w:eastAsiaTheme="minorEastAsia"/>
          <w:sz w:val="24"/>
        </w:rPr>
      </w:pPr>
      <w:r>
        <w:rPr>
          <w:rFonts w:hint="eastAsia" w:cs="仿宋" w:asciiTheme="minorEastAsia" w:hAnsiTheme="minorEastAsia" w:eastAsiaTheme="minorEastAsia"/>
          <w:b/>
          <w:sz w:val="24"/>
        </w:rPr>
        <w:t>售后服务期内投标</w:t>
      </w:r>
      <w:r>
        <w:rPr>
          <w:rFonts w:hint="eastAsia" w:asciiTheme="minorEastAsia" w:hAnsiTheme="minorEastAsia" w:eastAsiaTheme="minorEastAsia"/>
          <w:b/>
          <w:sz w:val="24"/>
        </w:rPr>
        <w:t>人需具备项目本地化的服务能力。须在投标文件中提供售后服务能力的证明材料，加盖投标人公章</w:t>
      </w:r>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售后服务内容：</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售后服务期内，投标人提供的服务包括但不限于：</w:t>
      </w:r>
    </w:p>
    <w:p>
      <w:pPr>
        <w:pStyle w:val="124"/>
        <w:widowControl/>
        <w:numPr>
          <w:ilvl w:val="0"/>
          <w:numId w:val="2"/>
        </w:numPr>
        <w:tabs>
          <w:tab w:val="clear" w:pos="360"/>
        </w:tabs>
        <w:kinsoku w:val="0"/>
        <w:autoSpaceDE w:val="0"/>
        <w:autoSpaceDN w:val="0"/>
        <w:adjustRightInd w:val="0"/>
        <w:snapToGrid w:val="0"/>
        <w:spacing w:line="360" w:lineRule="auto"/>
        <w:ind w:left="900" w:hanging="420" w:firstLineChars="0"/>
        <w:jc w:val="left"/>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应用系统的稳定运行保证；</w:t>
      </w:r>
    </w:p>
    <w:p>
      <w:pPr>
        <w:pStyle w:val="124"/>
        <w:widowControl/>
        <w:numPr>
          <w:ilvl w:val="0"/>
          <w:numId w:val="2"/>
        </w:numPr>
        <w:tabs>
          <w:tab w:val="clear" w:pos="360"/>
        </w:tabs>
        <w:kinsoku w:val="0"/>
        <w:autoSpaceDE w:val="0"/>
        <w:autoSpaceDN w:val="0"/>
        <w:adjustRightInd w:val="0"/>
        <w:snapToGrid w:val="0"/>
        <w:spacing w:line="360" w:lineRule="auto"/>
        <w:ind w:left="900" w:hanging="420" w:firstLineChars="0"/>
        <w:jc w:val="left"/>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系统部署升级</w:t>
      </w:r>
      <w:r>
        <w:rPr>
          <w:rFonts w:asciiTheme="minorEastAsia" w:hAnsiTheme="minorEastAsia" w:eastAsiaTheme="minorEastAsia"/>
          <w:sz w:val="24"/>
          <w:szCs w:val="24"/>
        </w:rPr>
        <w:t>服务</w:t>
      </w:r>
      <w:r>
        <w:rPr>
          <w:rFonts w:hint="eastAsia" w:asciiTheme="minorEastAsia" w:hAnsiTheme="minorEastAsia" w:eastAsiaTheme="minorEastAsia"/>
          <w:sz w:val="24"/>
          <w:szCs w:val="24"/>
        </w:rPr>
        <w:t>；</w:t>
      </w:r>
    </w:p>
    <w:p>
      <w:pPr>
        <w:pStyle w:val="124"/>
        <w:widowControl/>
        <w:numPr>
          <w:ilvl w:val="0"/>
          <w:numId w:val="2"/>
        </w:numPr>
        <w:tabs>
          <w:tab w:val="clear" w:pos="360"/>
        </w:tabs>
        <w:kinsoku w:val="0"/>
        <w:autoSpaceDE w:val="0"/>
        <w:autoSpaceDN w:val="0"/>
        <w:adjustRightInd w:val="0"/>
        <w:snapToGrid w:val="0"/>
        <w:spacing w:line="360" w:lineRule="auto"/>
        <w:ind w:left="900" w:hanging="420" w:firstLineChars="0"/>
        <w:jc w:val="left"/>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现场运维服务；</w:t>
      </w:r>
    </w:p>
    <w:p>
      <w:pPr>
        <w:pStyle w:val="124"/>
        <w:widowControl/>
        <w:numPr>
          <w:ilvl w:val="0"/>
          <w:numId w:val="2"/>
        </w:numPr>
        <w:tabs>
          <w:tab w:val="clear" w:pos="360"/>
        </w:tabs>
        <w:kinsoku w:val="0"/>
        <w:autoSpaceDE w:val="0"/>
        <w:autoSpaceDN w:val="0"/>
        <w:adjustRightInd w:val="0"/>
        <w:snapToGrid w:val="0"/>
        <w:spacing w:line="360" w:lineRule="auto"/>
        <w:ind w:left="900" w:hanging="420" w:firstLineChars="0"/>
        <w:jc w:val="left"/>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系统</w:t>
      </w:r>
      <w:r>
        <w:rPr>
          <w:rFonts w:asciiTheme="minorEastAsia" w:hAnsiTheme="minorEastAsia" w:eastAsiaTheme="minorEastAsia"/>
          <w:sz w:val="24"/>
          <w:szCs w:val="24"/>
        </w:rPr>
        <w:t>备份服务；</w:t>
      </w:r>
    </w:p>
    <w:p>
      <w:pPr>
        <w:pStyle w:val="124"/>
        <w:widowControl/>
        <w:numPr>
          <w:ilvl w:val="0"/>
          <w:numId w:val="2"/>
        </w:numPr>
        <w:tabs>
          <w:tab w:val="clear" w:pos="360"/>
        </w:tabs>
        <w:kinsoku w:val="0"/>
        <w:autoSpaceDE w:val="0"/>
        <w:autoSpaceDN w:val="0"/>
        <w:adjustRightInd w:val="0"/>
        <w:snapToGrid w:val="0"/>
        <w:spacing w:line="360" w:lineRule="auto"/>
        <w:ind w:left="900" w:hanging="420" w:firstLineChars="0"/>
        <w:jc w:val="left"/>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系统</w:t>
      </w:r>
      <w:r>
        <w:rPr>
          <w:rFonts w:asciiTheme="minorEastAsia" w:hAnsiTheme="minorEastAsia" w:eastAsiaTheme="minorEastAsia"/>
          <w:sz w:val="24"/>
          <w:szCs w:val="24"/>
        </w:rPr>
        <w:t>调优服务；</w:t>
      </w:r>
    </w:p>
    <w:p>
      <w:pPr>
        <w:pStyle w:val="124"/>
        <w:widowControl/>
        <w:numPr>
          <w:ilvl w:val="0"/>
          <w:numId w:val="2"/>
        </w:numPr>
        <w:tabs>
          <w:tab w:val="clear" w:pos="360"/>
        </w:tabs>
        <w:kinsoku w:val="0"/>
        <w:autoSpaceDE w:val="0"/>
        <w:autoSpaceDN w:val="0"/>
        <w:adjustRightInd w:val="0"/>
        <w:snapToGrid w:val="0"/>
        <w:spacing w:line="360" w:lineRule="auto"/>
        <w:ind w:left="900" w:hanging="420" w:firstLineChars="0"/>
        <w:jc w:val="left"/>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技术</w:t>
      </w:r>
      <w:r>
        <w:rPr>
          <w:rFonts w:asciiTheme="minorEastAsia" w:hAnsiTheme="minorEastAsia" w:eastAsiaTheme="minorEastAsia"/>
          <w:sz w:val="24"/>
          <w:szCs w:val="24"/>
        </w:rPr>
        <w:t>支持服务；</w:t>
      </w:r>
    </w:p>
    <w:p>
      <w:pPr>
        <w:pStyle w:val="124"/>
        <w:widowControl/>
        <w:numPr>
          <w:ilvl w:val="0"/>
          <w:numId w:val="2"/>
        </w:numPr>
        <w:tabs>
          <w:tab w:val="clear" w:pos="360"/>
        </w:tabs>
        <w:kinsoku w:val="0"/>
        <w:autoSpaceDE w:val="0"/>
        <w:autoSpaceDN w:val="0"/>
        <w:adjustRightInd w:val="0"/>
        <w:snapToGrid w:val="0"/>
        <w:spacing w:line="360" w:lineRule="auto"/>
        <w:ind w:left="900" w:hanging="420" w:firstLineChars="0"/>
        <w:jc w:val="left"/>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建立质量跟踪档案，对甲方进行定期回访（电话或现场），以保证系统的正常高效运行。</w:t>
      </w:r>
    </w:p>
    <w:p>
      <w:pPr>
        <w:pStyle w:val="124"/>
        <w:widowControl/>
        <w:numPr>
          <w:ilvl w:val="0"/>
          <w:numId w:val="2"/>
        </w:numPr>
        <w:tabs>
          <w:tab w:val="clear" w:pos="360"/>
        </w:tabs>
        <w:kinsoku w:val="0"/>
        <w:autoSpaceDE w:val="0"/>
        <w:autoSpaceDN w:val="0"/>
        <w:adjustRightInd w:val="0"/>
        <w:snapToGrid w:val="0"/>
        <w:spacing w:line="360" w:lineRule="auto"/>
        <w:ind w:left="900" w:hanging="420" w:firstLineChars="0"/>
        <w:jc w:val="left"/>
        <w:textAlignment w:val="baseline"/>
        <w:rPr>
          <w:rFonts w:asciiTheme="minorEastAsia" w:hAnsiTheme="minorEastAsia" w:eastAsiaTheme="minorEastAsia"/>
          <w:sz w:val="24"/>
          <w:szCs w:val="24"/>
        </w:rPr>
      </w:pPr>
      <w:r>
        <w:rPr>
          <w:rFonts w:hint="eastAsia" w:asciiTheme="minorEastAsia" w:hAnsiTheme="minorEastAsia" w:eastAsiaTheme="minorEastAsia"/>
          <w:sz w:val="24"/>
          <w:szCs w:val="24"/>
        </w:rPr>
        <w:t>使用、运行、维护和管理等的培训。</w:t>
      </w:r>
    </w:p>
    <w:p>
      <w:pPr>
        <w:pStyle w:val="260"/>
        <w:spacing w:line="360" w:lineRule="auto"/>
        <w:ind w:firstLine="482"/>
      </w:pPr>
    </w:p>
    <w:p>
      <w:pPr>
        <w:pStyle w:val="260"/>
        <w:spacing w:line="360" w:lineRule="auto"/>
        <w:ind w:firstLine="482"/>
      </w:pPr>
    </w:p>
    <w:p>
      <w:pPr>
        <w:pStyle w:val="260"/>
        <w:spacing w:line="360" w:lineRule="auto"/>
        <w:ind w:firstLine="482"/>
      </w:pPr>
    </w:p>
    <w:p>
      <w:pPr>
        <w:pStyle w:val="260"/>
        <w:spacing w:line="360" w:lineRule="auto"/>
        <w:ind w:firstLine="482"/>
      </w:pPr>
    </w:p>
    <w:p>
      <w:pPr>
        <w:pStyle w:val="260"/>
        <w:spacing w:line="360" w:lineRule="auto"/>
        <w:ind w:firstLine="482"/>
      </w:pPr>
    </w:p>
    <w:p>
      <w:pPr>
        <w:pStyle w:val="260"/>
        <w:spacing w:line="360" w:lineRule="auto"/>
        <w:ind w:firstLine="482"/>
      </w:pPr>
    </w:p>
    <w:p>
      <w:pPr>
        <w:pStyle w:val="260"/>
        <w:spacing w:line="360" w:lineRule="auto"/>
        <w:ind w:firstLine="482"/>
        <w:rPr>
          <w:rFonts w:hint="eastAsia"/>
        </w:rPr>
      </w:pPr>
    </w:p>
    <w:p>
      <w:pPr>
        <w:widowControl/>
        <w:spacing w:after="100" w:line="360" w:lineRule="auto"/>
        <w:ind w:firstLine="420" w:firstLineChars="200"/>
        <w:jc w:val="left"/>
        <w:rPr>
          <w:rFonts w:ascii="宋体" w:hAnsi="宋体" w:cs="宋体"/>
        </w:rPr>
      </w:pPr>
    </w:p>
    <w:p>
      <w:pPr>
        <w:spacing w:line="360" w:lineRule="auto"/>
        <w:jc w:val="center"/>
        <w:outlineLvl w:val="0"/>
        <w:rPr>
          <w:b/>
          <w:sz w:val="32"/>
          <w:szCs w:val="32"/>
        </w:rPr>
      </w:pPr>
      <w:bookmarkStart w:id="817" w:name="_Toc29389"/>
      <w:r>
        <w:rPr>
          <w:b/>
          <w:sz w:val="32"/>
          <w:szCs w:val="32"/>
        </w:rPr>
        <w:t>第六章   拟签订的合同文本</w:t>
      </w:r>
      <w:bookmarkEnd w:id="817"/>
    </w:p>
    <w:p>
      <w:pPr>
        <w:widowControl/>
        <w:spacing w:line="360" w:lineRule="auto"/>
        <w:jc w:val="center"/>
        <w:rPr>
          <w:rFonts w:hAnsi="宋体"/>
          <w:b/>
          <w:color w:val="000000"/>
          <w:sz w:val="24"/>
        </w:rPr>
      </w:pPr>
      <w:r>
        <w:rPr>
          <w:rFonts w:hint="eastAsia" w:hAnsi="宋体"/>
          <w:b/>
          <w:color w:val="000000"/>
          <w:sz w:val="24"/>
        </w:rPr>
        <w:t>（最终合同条款以采购人审计处审核后版本为准）</w:t>
      </w:r>
    </w:p>
    <w:p>
      <w:pPr>
        <w:spacing w:line="360" w:lineRule="auto"/>
        <w:ind w:firstLine="720" w:firstLineChars="300"/>
        <w:rPr>
          <w:rFonts w:ascii="宋体" w:hAnsi="宋体" w:cs="等线"/>
          <w:sz w:val="24"/>
        </w:rPr>
      </w:pPr>
    </w:p>
    <w:p>
      <w:pPr>
        <w:pStyle w:val="13"/>
        <w:rPr>
          <w:rFonts w:hAnsi="宋体" w:cs="等线"/>
        </w:rPr>
      </w:pPr>
    </w:p>
    <w:p>
      <w:pPr>
        <w:spacing w:before="120" w:line="360" w:lineRule="auto"/>
        <w:ind w:right="-57" w:rightChars="-27"/>
        <w:jc w:val="center"/>
        <w:rPr>
          <w:rFonts w:ascii="宋体" w:hAnsi="宋体" w:cs="宋体"/>
          <w:b/>
          <w:sz w:val="24"/>
        </w:rPr>
      </w:pPr>
      <w:r>
        <w:rPr>
          <w:rFonts w:hint="eastAsia" w:ascii="宋体" w:hAnsi="宋体" w:cs="宋体"/>
          <w:b/>
          <w:sz w:val="24"/>
        </w:rPr>
        <w:t>政 府 采 购 合 同</w:t>
      </w:r>
    </w:p>
    <w:p>
      <w:pPr>
        <w:pStyle w:val="13"/>
        <w:spacing w:line="520" w:lineRule="exact"/>
        <w:ind w:right="-57" w:rightChars="-27" w:firstLine="560"/>
        <w:rPr>
          <w:rFonts w:hAnsi="宋体" w:cs="宋体"/>
        </w:rPr>
      </w:pPr>
    </w:p>
    <w:p>
      <w:pPr>
        <w:ind w:right="-57" w:rightChars="-27" w:firstLine="7680" w:firstLineChars="3200"/>
        <w:rPr>
          <w:rFonts w:ascii="宋体" w:hAnsi="宋体" w:cs="宋体"/>
          <w:sz w:val="24"/>
        </w:rPr>
      </w:pPr>
      <w:bookmarkStart w:id="818" w:name="_Toc109543216"/>
      <w:bookmarkStart w:id="819" w:name="_Toc109542396"/>
    </w:p>
    <w:p>
      <w:pPr>
        <w:spacing w:before="120" w:line="360" w:lineRule="auto"/>
        <w:ind w:right="-57" w:rightChars="-27" w:firstLine="5880" w:firstLineChars="2450"/>
        <w:rPr>
          <w:rFonts w:ascii="宋体" w:hAnsi="宋体" w:cs="宋体"/>
          <w:sz w:val="24"/>
        </w:rPr>
      </w:pPr>
      <w:r>
        <w:rPr>
          <w:rFonts w:hint="eastAsia" w:ascii="宋体" w:hAnsi="宋体" w:cs="宋体"/>
          <w:sz w:val="24"/>
        </w:rPr>
        <w:t>合同编号：</w:t>
      </w:r>
      <w:bookmarkEnd w:id="818"/>
      <w:bookmarkEnd w:id="819"/>
      <w:r>
        <w:rPr>
          <w:rFonts w:hint="eastAsia" w:ascii="宋体" w:hAnsi="宋体" w:cs="宋体"/>
          <w:sz w:val="24"/>
          <w:u w:val="single"/>
        </w:rPr>
        <w:t xml:space="preserve">            </w:t>
      </w:r>
      <w:r>
        <w:rPr>
          <w:rFonts w:hint="eastAsia" w:ascii="宋体" w:hAnsi="宋体" w:cs="宋体"/>
          <w:sz w:val="24"/>
        </w:rPr>
        <w:t xml:space="preserve">        </w:t>
      </w:r>
    </w:p>
    <w:p>
      <w:pPr>
        <w:pStyle w:val="13"/>
        <w:spacing w:line="520" w:lineRule="exact"/>
        <w:ind w:right="-57" w:rightChars="-27" w:firstLine="560"/>
        <w:rPr>
          <w:rFonts w:hAnsi="宋体" w:cs="宋体"/>
        </w:rPr>
      </w:pPr>
    </w:p>
    <w:p>
      <w:pPr>
        <w:spacing w:before="120" w:line="520" w:lineRule="exact"/>
        <w:ind w:right="-57" w:rightChars="-27"/>
        <w:rPr>
          <w:rFonts w:ascii="宋体" w:hAnsi="宋体" w:cs="宋体"/>
          <w:sz w:val="24"/>
        </w:rPr>
      </w:pPr>
    </w:p>
    <w:p>
      <w:pPr>
        <w:spacing w:before="120" w:line="520" w:lineRule="exact"/>
        <w:ind w:right="-57" w:rightChars="-27"/>
        <w:rPr>
          <w:rFonts w:ascii="宋体" w:hAnsi="宋体" w:cs="宋体"/>
          <w:sz w:val="24"/>
        </w:rPr>
      </w:pPr>
    </w:p>
    <w:p>
      <w:pPr>
        <w:spacing w:before="120" w:line="520" w:lineRule="exact"/>
        <w:ind w:left="960" w:right="-57" w:rightChars="-27"/>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w:t>
      </w:r>
    </w:p>
    <w:p>
      <w:pPr>
        <w:spacing w:before="120" w:line="520" w:lineRule="exact"/>
        <w:ind w:left="960" w:right="-57" w:rightChars="-27"/>
        <w:rPr>
          <w:rFonts w:ascii="宋体" w:hAnsi="宋体" w:cs="宋体"/>
          <w:sz w:val="24"/>
        </w:rPr>
      </w:pPr>
    </w:p>
    <w:p>
      <w:pPr>
        <w:spacing w:before="120" w:line="520" w:lineRule="exact"/>
        <w:ind w:left="960" w:right="-57" w:rightChars="-27"/>
        <w:rPr>
          <w:rFonts w:ascii="宋体" w:hAnsi="宋体" w:cs="宋体"/>
          <w:sz w:val="24"/>
        </w:rPr>
      </w:pPr>
      <w:r>
        <w:rPr>
          <w:rFonts w:hint="eastAsia" w:ascii="宋体" w:hAnsi="宋体" w:cs="宋体"/>
          <w:sz w:val="24"/>
        </w:rPr>
        <w:t>服务名称：</w:t>
      </w:r>
      <w:r>
        <w:rPr>
          <w:rFonts w:hint="eastAsia" w:ascii="宋体" w:hAnsi="宋体" w:cs="宋体"/>
          <w:sz w:val="24"/>
          <w:u w:val="single"/>
        </w:rPr>
        <w:t xml:space="preserve">                                    </w:t>
      </w:r>
      <w:r>
        <w:rPr>
          <w:rFonts w:hint="eastAsia" w:ascii="宋体" w:hAnsi="宋体" w:cs="宋体"/>
          <w:sz w:val="24"/>
        </w:rPr>
        <w:t xml:space="preserve">                                    </w:t>
      </w:r>
    </w:p>
    <w:p>
      <w:pPr>
        <w:pStyle w:val="38"/>
        <w:spacing w:before="120" w:line="520" w:lineRule="exact"/>
        <w:ind w:right="-57" w:rightChars="-27"/>
        <w:rPr>
          <w:rFonts w:ascii="宋体" w:hAnsi="宋体" w:cs="宋体"/>
          <w:sz w:val="24"/>
          <w:szCs w:val="24"/>
        </w:rPr>
      </w:pPr>
    </w:p>
    <w:p>
      <w:pPr>
        <w:spacing w:before="120" w:line="520" w:lineRule="exact"/>
        <w:ind w:left="960" w:right="-57" w:rightChars="-27"/>
        <w:rPr>
          <w:rFonts w:ascii="宋体" w:hAnsi="宋体" w:cs="宋体"/>
          <w:sz w:val="24"/>
        </w:rPr>
      </w:pPr>
      <w:r>
        <w:rPr>
          <w:rFonts w:hint="eastAsia" w:ascii="宋体" w:hAnsi="宋体" w:cs="宋体"/>
          <w:sz w:val="24"/>
        </w:rPr>
        <w:t>采购人：</w:t>
      </w:r>
      <w:r>
        <w:rPr>
          <w:rFonts w:hint="eastAsia" w:ascii="宋体" w:hAnsi="宋体" w:cs="宋体"/>
          <w:sz w:val="24"/>
          <w:u w:val="single"/>
        </w:rPr>
        <w:t xml:space="preserve">                                    </w:t>
      </w:r>
      <w:r>
        <w:rPr>
          <w:rFonts w:hint="eastAsia" w:ascii="宋体" w:hAnsi="宋体" w:cs="宋体"/>
          <w:sz w:val="24"/>
        </w:rPr>
        <w:t xml:space="preserve">                                    </w:t>
      </w:r>
    </w:p>
    <w:p>
      <w:pPr>
        <w:spacing w:before="120" w:line="520" w:lineRule="exact"/>
        <w:ind w:left="960" w:right="-57" w:rightChars="-27"/>
        <w:rPr>
          <w:rFonts w:ascii="宋体" w:hAnsi="宋体" w:cs="宋体"/>
          <w:sz w:val="24"/>
        </w:rPr>
      </w:pPr>
    </w:p>
    <w:p>
      <w:pPr>
        <w:spacing w:before="120" w:line="520" w:lineRule="exact"/>
        <w:ind w:left="960" w:right="-57" w:rightChars="-27"/>
        <w:rPr>
          <w:rFonts w:ascii="宋体" w:hAnsi="宋体" w:cs="宋体"/>
          <w:sz w:val="24"/>
        </w:rPr>
      </w:pPr>
      <w:r>
        <w:rPr>
          <w:rFonts w:hint="eastAsia" w:ascii="宋体" w:hAnsi="宋体" w:cs="宋体"/>
          <w:sz w:val="24"/>
        </w:rPr>
        <w:t>中标人：</w:t>
      </w:r>
      <w:r>
        <w:rPr>
          <w:rFonts w:hint="eastAsia" w:ascii="宋体" w:hAnsi="宋体" w:cs="宋体"/>
          <w:sz w:val="24"/>
          <w:u w:val="single"/>
        </w:rPr>
        <w:t xml:space="preserve">                                    </w:t>
      </w:r>
      <w:r>
        <w:rPr>
          <w:rFonts w:hint="eastAsia" w:ascii="宋体" w:hAnsi="宋体" w:cs="宋体"/>
          <w:sz w:val="24"/>
        </w:rPr>
        <w:t xml:space="preserve">                                    </w:t>
      </w:r>
    </w:p>
    <w:p>
      <w:pPr>
        <w:spacing w:before="120" w:line="520" w:lineRule="exact"/>
        <w:ind w:right="-57" w:rightChars="-27" w:firstLine="840" w:firstLineChars="350"/>
        <w:rPr>
          <w:rFonts w:ascii="宋体" w:hAnsi="宋体" w:cs="宋体"/>
          <w:sz w:val="24"/>
        </w:rPr>
      </w:pPr>
    </w:p>
    <w:p>
      <w:pPr>
        <w:spacing w:before="120" w:line="520" w:lineRule="exact"/>
        <w:ind w:left="960" w:right="-57" w:rightChars="-27"/>
        <w:rPr>
          <w:rFonts w:ascii="宋体" w:hAnsi="宋体" w:cs="宋体"/>
          <w:sz w:val="24"/>
          <w:u w:val="single"/>
        </w:rPr>
      </w:pPr>
      <w:r>
        <w:rPr>
          <w:rFonts w:hint="eastAsia" w:ascii="宋体" w:hAnsi="宋体" w:cs="宋体"/>
          <w:sz w:val="24"/>
        </w:rPr>
        <w:t>签署日期：</w:t>
      </w:r>
      <w:r>
        <w:rPr>
          <w:rFonts w:hint="eastAsia" w:ascii="宋体" w:hAnsi="宋体" w:cs="宋体"/>
          <w:sz w:val="24"/>
          <w:u w:val="single"/>
        </w:rPr>
        <w:t xml:space="preserve">                                    </w:t>
      </w:r>
    </w:p>
    <w:p>
      <w:pPr>
        <w:spacing w:before="120" w:line="520" w:lineRule="exact"/>
        <w:ind w:right="-57" w:rightChars="-27"/>
        <w:rPr>
          <w:rFonts w:ascii="宋体" w:hAnsi="宋体" w:cs="宋体"/>
          <w:sz w:val="24"/>
        </w:rPr>
      </w:pPr>
    </w:p>
    <w:p>
      <w:pPr>
        <w:spacing w:before="120" w:line="360" w:lineRule="auto"/>
        <w:ind w:right="-57" w:rightChars="-27"/>
        <w:jc w:val="center"/>
        <w:rPr>
          <w:rFonts w:ascii="宋体" w:hAnsi="宋体" w:cs="宋体"/>
          <w:b/>
          <w:sz w:val="24"/>
        </w:rPr>
      </w:pPr>
    </w:p>
    <w:p>
      <w:pPr>
        <w:spacing w:before="120" w:line="360" w:lineRule="auto"/>
        <w:ind w:right="-57" w:rightChars="-27"/>
        <w:jc w:val="center"/>
        <w:rPr>
          <w:rFonts w:ascii="宋体" w:hAnsi="宋体" w:cs="宋体"/>
          <w:b/>
          <w:sz w:val="24"/>
        </w:rPr>
      </w:pPr>
    </w:p>
    <w:p>
      <w:pPr>
        <w:spacing w:before="120" w:line="360" w:lineRule="auto"/>
        <w:ind w:right="-57" w:rightChars="-27"/>
        <w:jc w:val="center"/>
        <w:rPr>
          <w:rFonts w:ascii="宋体" w:hAnsi="宋体" w:cs="宋体"/>
          <w:b/>
          <w:sz w:val="24"/>
        </w:rPr>
      </w:pPr>
    </w:p>
    <w:p>
      <w:pPr>
        <w:spacing w:before="120" w:line="360" w:lineRule="auto"/>
        <w:ind w:right="-57" w:rightChars="-27"/>
        <w:jc w:val="center"/>
        <w:rPr>
          <w:rFonts w:ascii="宋体" w:hAnsi="宋体" w:cs="宋体"/>
          <w:b/>
          <w:sz w:val="24"/>
        </w:rPr>
      </w:pPr>
      <w:r>
        <w:rPr>
          <w:rFonts w:hint="eastAsia" w:ascii="宋体" w:hAnsi="宋体" w:cs="宋体"/>
          <w:b/>
          <w:sz w:val="24"/>
        </w:rPr>
        <w:t>合　　　同　　　书</w:t>
      </w:r>
    </w:p>
    <w:p>
      <w:pPr>
        <w:spacing w:before="120" w:line="520" w:lineRule="exact"/>
        <w:ind w:right="-57" w:rightChars="-27"/>
        <w:rPr>
          <w:rFonts w:ascii="宋体" w:hAnsi="宋体" w:cs="宋体"/>
          <w:sz w:val="24"/>
        </w:rPr>
      </w:pPr>
    </w:p>
    <w:p>
      <w:pPr>
        <w:spacing w:before="120" w:line="360" w:lineRule="auto"/>
        <w:ind w:right="-57" w:rightChars="-27" w:firstLine="720"/>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 (采购人)的</w:t>
      </w:r>
      <w:r>
        <w:rPr>
          <w:rFonts w:hint="eastAsia" w:ascii="宋体" w:hAnsi="宋体" w:cs="宋体"/>
          <w:sz w:val="24"/>
          <w:u w:val="single"/>
        </w:rPr>
        <w:t xml:space="preserve">       </w:t>
      </w:r>
      <w:r>
        <w:rPr>
          <w:rFonts w:hint="eastAsia" w:ascii="宋体" w:hAnsi="宋体" w:cs="宋体"/>
          <w:sz w:val="24"/>
        </w:rPr>
        <w:t xml:space="preserve"> (项目名称)中所需</w:t>
      </w:r>
      <w:r>
        <w:rPr>
          <w:rFonts w:hint="eastAsia" w:ascii="宋体" w:hAnsi="宋体" w:cs="宋体"/>
          <w:sz w:val="24"/>
          <w:u w:val="single"/>
        </w:rPr>
        <w:t xml:space="preserve">       </w:t>
      </w:r>
      <w:r>
        <w:rPr>
          <w:rFonts w:hint="eastAsia" w:ascii="宋体" w:hAnsi="宋体" w:cs="宋体"/>
          <w:sz w:val="24"/>
        </w:rPr>
        <w:t xml:space="preserve"> (&lt;咨询/培训&gt;服务名称)经北京国际贸易有限公司以</w:t>
      </w:r>
      <w:r>
        <w:rPr>
          <w:rFonts w:hint="eastAsia" w:ascii="宋体" w:hAnsi="宋体" w:cs="宋体"/>
          <w:sz w:val="24"/>
          <w:u w:val="single"/>
        </w:rPr>
        <w:t xml:space="preserve">       </w:t>
      </w:r>
      <w:r>
        <w:rPr>
          <w:rFonts w:hint="eastAsia" w:ascii="宋体" w:hAnsi="宋体" w:cs="宋体"/>
          <w:sz w:val="24"/>
        </w:rPr>
        <w:t xml:space="preserve">号招标文件，进行国内公开招标。经评标委员会评定 </w:t>
      </w:r>
      <w:r>
        <w:rPr>
          <w:rFonts w:hint="eastAsia" w:ascii="宋体" w:hAnsi="宋体" w:cs="宋体"/>
          <w:sz w:val="24"/>
          <w:u w:val="single"/>
        </w:rPr>
        <w:t xml:space="preserve">       </w:t>
      </w:r>
      <w:r>
        <w:rPr>
          <w:rFonts w:hint="eastAsia" w:ascii="宋体" w:hAnsi="宋体" w:cs="宋体"/>
          <w:sz w:val="24"/>
        </w:rPr>
        <w:t>(中标人)为中标人。采购人与中标人协商一致，同意按照下列条款，签订本合同。</w:t>
      </w:r>
    </w:p>
    <w:p>
      <w:pPr>
        <w:spacing w:before="360" w:after="240" w:line="360" w:lineRule="auto"/>
        <w:ind w:right="-57" w:rightChars="-27"/>
        <w:rPr>
          <w:rFonts w:ascii="宋体" w:hAnsi="宋体" w:cs="宋体"/>
          <w:b/>
          <w:sz w:val="24"/>
        </w:rPr>
      </w:pPr>
      <w:r>
        <w:rPr>
          <w:rFonts w:hint="eastAsia" w:ascii="宋体" w:hAnsi="宋体" w:cs="宋体"/>
          <w:b/>
          <w:sz w:val="24"/>
        </w:rPr>
        <w:t>一、合同文件</w:t>
      </w:r>
    </w:p>
    <w:p>
      <w:pPr>
        <w:spacing w:before="120" w:line="360" w:lineRule="auto"/>
        <w:ind w:right="-57" w:rightChars="-27" w:firstLine="480" w:firstLineChars="200"/>
        <w:rPr>
          <w:rFonts w:ascii="宋体" w:hAnsi="宋体" w:cs="宋体"/>
          <w:sz w:val="24"/>
        </w:rPr>
      </w:pPr>
      <w:r>
        <w:rPr>
          <w:rFonts w:hint="eastAsia" w:ascii="宋体" w:hAnsi="宋体" w:cs="宋体"/>
          <w:sz w:val="24"/>
        </w:rPr>
        <w:t>下列文件构成本合同的组成部分，应当认为是一个整体，彼此相互解释，相互补充。为便于解释，组成合同的多个文件的优先支配地位的次序如下：</w:t>
      </w:r>
    </w:p>
    <w:p>
      <w:pPr>
        <w:spacing w:before="120" w:line="360" w:lineRule="auto"/>
        <w:ind w:right="-57" w:rightChars="-27" w:firstLine="480" w:firstLineChars="200"/>
        <w:rPr>
          <w:rFonts w:ascii="宋体" w:hAnsi="宋体" w:cs="宋体"/>
          <w:sz w:val="24"/>
        </w:rPr>
      </w:pPr>
      <w:r>
        <w:rPr>
          <w:rFonts w:hint="eastAsia" w:ascii="宋体" w:hAnsi="宋体" w:cs="宋体"/>
          <w:sz w:val="24"/>
        </w:rPr>
        <w:t>a.本合同书　</w:t>
      </w:r>
    </w:p>
    <w:p>
      <w:pPr>
        <w:spacing w:before="120" w:line="360" w:lineRule="auto"/>
        <w:ind w:right="-57" w:rightChars="-27" w:firstLine="480" w:firstLineChars="200"/>
        <w:rPr>
          <w:rFonts w:ascii="宋体" w:hAnsi="宋体" w:cs="宋体"/>
          <w:sz w:val="24"/>
        </w:rPr>
      </w:pPr>
      <w:r>
        <w:rPr>
          <w:rFonts w:hint="eastAsia" w:ascii="宋体" w:hAnsi="宋体" w:cs="宋体"/>
          <w:sz w:val="24"/>
        </w:rPr>
        <w:t>b.中标通知书</w:t>
      </w:r>
    </w:p>
    <w:p>
      <w:pPr>
        <w:spacing w:before="120" w:line="360" w:lineRule="auto"/>
        <w:ind w:right="-57" w:rightChars="-27" w:firstLine="480" w:firstLineChars="200"/>
        <w:rPr>
          <w:rFonts w:ascii="宋体" w:hAnsi="宋体" w:cs="宋体"/>
          <w:sz w:val="24"/>
        </w:rPr>
      </w:pPr>
      <w:r>
        <w:rPr>
          <w:rFonts w:hint="eastAsia" w:ascii="宋体" w:hAnsi="宋体" w:cs="宋体"/>
          <w:sz w:val="24"/>
        </w:rPr>
        <w:t>c.合同一般条款</w:t>
      </w:r>
    </w:p>
    <w:p>
      <w:pPr>
        <w:spacing w:before="120" w:line="360" w:lineRule="auto"/>
        <w:ind w:right="-57" w:rightChars="-27" w:firstLine="480" w:firstLineChars="200"/>
        <w:rPr>
          <w:rFonts w:ascii="宋体" w:hAnsi="宋体" w:cs="宋体"/>
          <w:sz w:val="24"/>
        </w:rPr>
      </w:pPr>
      <w:r>
        <w:rPr>
          <w:rFonts w:hint="eastAsia" w:ascii="宋体" w:hAnsi="宋体" w:cs="宋体"/>
          <w:sz w:val="24"/>
        </w:rPr>
        <w:t>d.合同特殊条款</w:t>
      </w:r>
    </w:p>
    <w:p>
      <w:pPr>
        <w:spacing w:before="120" w:line="360" w:lineRule="auto"/>
        <w:ind w:right="-57" w:rightChars="-27" w:firstLine="480" w:firstLineChars="200"/>
        <w:rPr>
          <w:rFonts w:ascii="宋体" w:hAnsi="宋体" w:cs="宋体"/>
          <w:sz w:val="24"/>
        </w:rPr>
      </w:pPr>
      <w:r>
        <w:rPr>
          <w:rFonts w:hint="eastAsia" w:ascii="宋体" w:hAnsi="宋体" w:cs="宋体"/>
          <w:sz w:val="24"/>
        </w:rPr>
        <w:t>e.投标文件(含澄清文件)</w:t>
      </w:r>
    </w:p>
    <w:p>
      <w:pPr>
        <w:spacing w:before="120" w:line="360" w:lineRule="auto"/>
        <w:ind w:right="-57" w:rightChars="-27" w:firstLine="480" w:firstLineChars="200"/>
        <w:rPr>
          <w:rFonts w:ascii="宋体" w:hAnsi="宋体" w:cs="宋体"/>
          <w:sz w:val="24"/>
        </w:rPr>
      </w:pPr>
      <w:r>
        <w:rPr>
          <w:rFonts w:hint="eastAsia" w:ascii="宋体" w:hAnsi="宋体" w:cs="宋体"/>
          <w:sz w:val="24"/>
        </w:rPr>
        <w:t>f.招标文件（含招标文件补充通知）</w:t>
      </w:r>
    </w:p>
    <w:p>
      <w:pPr>
        <w:spacing w:before="360" w:after="240" w:line="360" w:lineRule="auto"/>
        <w:ind w:right="-57" w:rightChars="-27"/>
        <w:rPr>
          <w:rFonts w:ascii="宋体" w:hAnsi="宋体" w:cs="宋体"/>
          <w:b/>
          <w:sz w:val="24"/>
        </w:rPr>
      </w:pPr>
      <w:r>
        <w:rPr>
          <w:rFonts w:hint="eastAsia" w:ascii="宋体" w:hAnsi="宋体" w:cs="宋体"/>
          <w:b/>
          <w:sz w:val="24"/>
        </w:rPr>
        <w:t>二、服务内容</w:t>
      </w:r>
    </w:p>
    <w:p>
      <w:pPr>
        <w:spacing w:before="120" w:line="520" w:lineRule="exact"/>
        <w:ind w:right="-57" w:rightChars="-27" w:firstLine="628" w:firstLineChars="262"/>
        <w:rPr>
          <w:rFonts w:ascii="宋体" w:hAnsi="宋体" w:cs="宋体"/>
          <w:sz w:val="24"/>
        </w:rPr>
      </w:pPr>
      <w:r>
        <w:rPr>
          <w:rFonts w:hint="eastAsia" w:ascii="宋体" w:hAnsi="宋体" w:cs="宋体"/>
          <w:sz w:val="24"/>
          <w:u w:val="single"/>
        </w:rPr>
        <w:t>　　　　　　　　　　　　</w:t>
      </w:r>
    </w:p>
    <w:p>
      <w:pPr>
        <w:spacing w:before="360" w:after="240" w:line="360" w:lineRule="auto"/>
        <w:ind w:right="-57" w:rightChars="-27"/>
        <w:rPr>
          <w:rFonts w:ascii="宋体" w:hAnsi="宋体" w:cs="宋体"/>
          <w:b/>
          <w:sz w:val="24"/>
        </w:rPr>
      </w:pPr>
      <w:r>
        <w:rPr>
          <w:rFonts w:hint="eastAsia" w:ascii="宋体" w:hAnsi="宋体" w:cs="宋体"/>
          <w:b/>
          <w:sz w:val="24"/>
        </w:rPr>
        <w:t>三、合同总价</w:t>
      </w:r>
    </w:p>
    <w:p>
      <w:pPr>
        <w:spacing w:before="120" w:line="360" w:lineRule="auto"/>
        <w:ind w:right="-57" w:rightChars="-27" w:firstLine="480" w:firstLineChars="200"/>
        <w:rPr>
          <w:rFonts w:ascii="宋体" w:hAnsi="宋体" w:cs="宋体"/>
          <w:sz w:val="24"/>
        </w:rPr>
      </w:pPr>
      <w:r>
        <w:rPr>
          <w:rFonts w:hint="eastAsia" w:ascii="宋体" w:hAnsi="宋体" w:cs="宋体"/>
          <w:sz w:val="24"/>
        </w:rPr>
        <w:t>本合同总价：人民币（大写）</w:t>
      </w:r>
      <w:r>
        <w:rPr>
          <w:rFonts w:hint="eastAsia" w:ascii="宋体" w:hAnsi="宋体" w:cs="宋体"/>
          <w:sz w:val="24"/>
          <w:u w:val="single"/>
        </w:rPr>
        <w:t xml:space="preserve">       </w:t>
      </w:r>
      <w:r>
        <w:rPr>
          <w:rFonts w:hint="eastAsia" w:ascii="宋体" w:hAnsi="宋体" w:cs="宋体"/>
          <w:sz w:val="24"/>
        </w:rPr>
        <w:t>元。</w:t>
      </w:r>
    </w:p>
    <w:p>
      <w:pPr>
        <w:spacing w:before="120" w:line="360" w:lineRule="auto"/>
        <w:ind w:right="-57" w:rightChars="-27" w:firstLine="480" w:firstLineChars="200"/>
        <w:rPr>
          <w:rFonts w:ascii="宋体" w:hAnsi="宋体" w:cs="宋体"/>
          <w:sz w:val="24"/>
        </w:rPr>
      </w:pPr>
      <w:r>
        <w:rPr>
          <w:rFonts w:hint="eastAsia" w:ascii="宋体" w:hAnsi="宋体" w:cs="宋体"/>
          <w:sz w:val="24"/>
        </w:rPr>
        <w:t>分项价格：人民币（大写）</w:t>
      </w:r>
      <w:r>
        <w:rPr>
          <w:rFonts w:hint="eastAsia" w:ascii="宋体" w:hAnsi="宋体" w:cs="宋体"/>
          <w:sz w:val="24"/>
          <w:u w:val="single"/>
        </w:rPr>
        <w:t xml:space="preserve">       </w:t>
      </w:r>
      <w:r>
        <w:rPr>
          <w:rFonts w:hint="eastAsia" w:ascii="宋体" w:hAnsi="宋体" w:cs="宋体"/>
          <w:sz w:val="24"/>
        </w:rPr>
        <w:t>元。</w:t>
      </w:r>
    </w:p>
    <w:p>
      <w:pPr>
        <w:spacing w:before="360" w:after="240" w:line="360" w:lineRule="auto"/>
        <w:ind w:right="-57" w:rightChars="-27"/>
        <w:rPr>
          <w:rFonts w:ascii="宋体" w:hAnsi="宋体" w:cs="宋体"/>
          <w:b/>
          <w:sz w:val="24"/>
        </w:rPr>
      </w:pPr>
      <w:r>
        <w:rPr>
          <w:rFonts w:hint="eastAsia" w:ascii="宋体" w:hAnsi="宋体" w:cs="宋体"/>
          <w:b/>
          <w:sz w:val="24"/>
        </w:rPr>
        <w:t>四、付款方式</w:t>
      </w:r>
    </w:p>
    <w:p>
      <w:pPr>
        <w:spacing w:before="120" w:line="360" w:lineRule="auto"/>
        <w:ind w:right="-57" w:rightChars="-27" w:firstLine="480" w:firstLineChars="200"/>
        <w:rPr>
          <w:rFonts w:ascii="宋体" w:hAnsi="宋体" w:cs="宋体"/>
          <w:sz w:val="24"/>
        </w:rPr>
      </w:pPr>
      <w:r>
        <w:rPr>
          <w:rFonts w:hint="eastAsia" w:ascii="宋体" w:hAnsi="宋体" w:cs="宋体"/>
          <w:sz w:val="24"/>
        </w:rPr>
        <w:t>本合同的付款方式为：</w:t>
      </w:r>
      <w:r>
        <w:rPr>
          <w:rFonts w:hint="eastAsia" w:ascii="宋体" w:hAnsi="宋体" w:cs="宋体"/>
          <w:sz w:val="24"/>
          <w:u w:val="single"/>
        </w:rPr>
        <w:t xml:space="preserve">              </w:t>
      </w:r>
      <w:r>
        <w:rPr>
          <w:rFonts w:hint="eastAsia" w:ascii="宋体" w:hAnsi="宋体" w:cs="宋体"/>
          <w:sz w:val="24"/>
        </w:rPr>
        <w:t>　　　　　　　　　　　　　　　</w:t>
      </w:r>
    </w:p>
    <w:p>
      <w:pPr>
        <w:spacing w:before="360" w:after="240" w:line="360" w:lineRule="auto"/>
        <w:ind w:right="-57" w:rightChars="-27"/>
        <w:rPr>
          <w:rFonts w:ascii="宋体" w:hAnsi="宋体" w:cs="宋体"/>
          <w:b/>
          <w:sz w:val="24"/>
        </w:rPr>
      </w:pPr>
      <w:r>
        <w:rPr>
          <w:rFonts w:hint="eastAsia" w:ascii="宋体" w:hAnsi="宋体" w:cs="宋体"/>
          <w:b/>
          <w:sz w:val="24"/>
        </w:rPr>
        <w:t>五、服务期限</w:t>
      </w:r>
    </w:p>
    <w:p>
      <w:pPr>
        <w:spacing w:before="120" w:line="520" w:lineRule="exact"/>
        <w:ind w:right="-57" w:rightChars="-27" w:firstLine="460" w:firstLineChars="192"/>
        <w:rPr>
          <w:rFonts w:ascii="宋体" w:hAnsi="宋体" w:cs="宋体"/>
          <w:sz w:val="24"/>
        </w:rPr>
      </w:pPr>
      <w:r>
        <w:rPr>
          <w:rFonts w:hint="eastAsia" w:ascii="宋体" w:hAnsi="宋体" w:cs="宋体"/>
          <w:sz w:val="24"/>
          <w:u w:val="single"/>
        </w:rPr>
        <w:t>　　　　　　　　　　　　　　　　</w:t>
      </w:r>
    </w:p>
    <w:p>
      <w:pPr>
        <w:spacing w:before="360" w:after="240" w:line="360" w:lineRule="auto"/>
        <w:ind w:right="-57" w:rightChars="-27"/>
        <w:rPr>
          <w:rFonts w:ascii="宋体" w:hAnsi="宋体" w:cs="宋体"/>
          <w:b/>
          <w:sz w:val="24"/>
        </w:rPr>
      </w:pPr>
      <w:r>
        <w:rPr>
          <w:rFonts w:hint="eastAsia" w:ascii="宋体" w:hAnsi="宋体" w:cs="宋体"/>
          <w:b/>
          <w:sz w:val="24"/>
        </w:rPr>
        <w:t>六、合同的生效</w:t>
      </w:r>
    </w:p>
    <w:p>
      <w:pPr>
        <w:spacing w:before="120" w:line="360" w:lineRule="auto"/>
        <w:ind w:right="-57" w:rightChars="-27" w:firstLine="480" w:firstLineChars="200"/>
        <w:rPr>
          <w:rFonts w:ascii="宋体" w:hAnsi="宋体" w:cs="宋体"/>
          <w:sz w:val="24"/>
        </w:rPr>
      </w:pPr>
      <w:r>
        <w:rPr>
          <w:rFonts w:hint="eastAsia" w:ascii="宋体" w:hAnsi="宋体" w:cs="宋体"/>
          <w:sz w:val="24"/>
        </w:rPr>
        <w:t>本合同经双方各自的授权代表签署、加盖单位公章或合同专用章并由中标人递交履约保证金之日起生效。</w:t>
      </w:r>
    </w:p>
    <w:p>
      <w:pPr>
        <w:spacing w:before="120" w:line="520" w:lineRule="exact"/>
        <w:ind w:right="-57" w:rightChars="-27" w:firstLine="454"/>
        <w:rPr>
          <w:rFonts w:ascii="宋体" w:hAnsi="宋体" w:cs="宋体"/>
          <w:sz w:val="24"/>
        </w:rPr>
      </w:pPr>
    </w:p>
    <w:p>
      <w:pPr>
        <w:spacing w:before="120" w:line="520" w:lineRule="exact"/>
        <w:ind w:right="-57" w:rightChars="-27" w:firstLine="454"/>
        <w:rPr>
          <w:rFonts w:ascii="宋体" w:hAnsi="宋体" w:cs="宋体"/>
          <w:sz w:val="24"/>
        </w:rPr>
      </w:pPr>
    </w:p>
    <w:p>
      <w:pPr>
        <w:spacing w:before="120" w:line="360" w:lineRule="auto"/>
        <w:ind w:right="-57" w:rightChars="-27"/>
        <w:rPr>
          <w:rFonts w:ascii="宋体" w:hAnsi="宋体" w:cs="宋体"/>
          <w:sz w:val="24"/>
        </w:rPr>
      </w:pPr>
      <w:r>
        <w:rPr>
          <w:rFonts w:hint="eastAsia" w:ascii="宋体" w:hAnsi="宋体" w:cs="宋体"/>
          <w:sz w:val="24"/>
        </w:rPr>
        <w:t>采购人：</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中标人：</w:t>
      </w:r>
      <w:r>
        <w:rPr>
          <w:rFonts w:hint="eastAsia" w:ascii="宋体" w:hAnsi="宋体" w:cs="宋体"/>
          <w:sz w:val="24"/>
          <w:u w:val="single"/>
        </w:rPr>
        <w:t xml:space="preserve">                  </w:t>
      </w:r>
    </w:p>
    <w:p>
      <w:pPr>
        <w:spacing w:before="120" w:line="360" w:lineRule="auto"/>
        <w:ind w:right="-57" w:rightChars="-27"/>
        <w:rPr>
          <w:rFonts w:ascii="宋体" w:hAnsi="宋体" w:cs="宋体"/>
          <w:sz w:val="24"/>
        </w:rPr>
      </w:pPr>
      <w:r>
        <w:rPr>
          <w:rFonts w:hint="eastAsia" w:ascii="宋体" w:hAnsi="宋体" w:cs="宋体"/>
          <w:sz w:val="24"/>
        </w:rPr>
        <w:t>　</w:t>
      </w:r>
    </w:p>
    <w:p>
      <w:pPr>
        <w:spacing w:before="120" w:line="360" w:lineRule="auto"/>
        <w:ind w:right="-57" w:rightChars="-27" w:firstLine="120" w:firstLineChars="50"/>
        <w:rPr>
          <w:rFonts w:ascii="宋体" w:hAnsi="宋体" w:cs="宋体"/>
          <w:sz w:val="24"/>
        </w:rPr>
      </w:pPr>
      <w:r>
        <w:rPr>
          <w:rFonts w:hint="eastAsia" w:ascii="宋体" w:hAnsi="宋体" w:cs="宋体"/>
          <w:sz w:val="24"/>
        </w:rPr>
        <w:t>名称：(印章)</w:t>
      </w:r>
      <w:r>
        <w:rPr>
          <w:rFonts w:hint="eastAsia" w:ascii="宋体" w:hAnsi="宋体" w:cs="宋体"/>
          <w:sz w:val="24"/>
          <w:u w:val="single"/>
        </w:rPr>
        <w:t xml:space="preserve">              </w:t>
      </w:r>
      <w:r>
        <w:rPr>
          <w:rFonts w:hint="eastAsia" w:ascii="宋体" w:hAnsi="宋体" w:cs="宋体"/>
          <w:sz w:val="24"/>
        </w:rPr>
        <w:t>　　　      名称：(印章)</w:t>
      </w:r>
      <w:r>
        <w:rPr>
          <w:rFonts w:hint="eastAsia" w:ascii="宋体" w:hAnsi="宋体" w:cs="宋体"/>
          <w:sz w:val="24"/>
          <w:u w:val="single"/>
        </w:rPr>
        <w:t xml:space="preserve">                   </w:t>
      </w:r>
    </w:p>
    <w:p>
      <w:pPr>
        <w:spacing w:before="120" w:line="360" w:lineRule="auto"/>
        <w:ind w:right="-57" w:rightChars="-27" w:firstLine="360" w:firstLineChars="150"/>
        <w:rPr>
          <w:rFonts w:ascii="宋体" w:hAnsi="宋体" w:cs="宋体"/>
          <w:sz w:val="24"/>
          <w:u w:val="single"/>
        </w:rPr>
      </w:pPr>
    </w:p>
    <w:p>
      <w:pPr>
        <w:spacing w:before="120" w:line="360" w:lineRule="auto"/>
        <w:ind w:right="-57" w:rightChars="-27" w:firstLine="360" w:firstLineChars="150"/>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before="120" w:line="520" w:lineRule="exact"/>
        <w:ind w:right="-57" w:rightChars="-27"/>
        <w:rPr>
          <w:rFonts w:ascii="宋体" w:hAnsi="宋体" w:cs="宋体"/>
          <w:sz w:val="24"/>
        </w:rPr>
      </w:pPr>
    </w:p>
    <w:p>
      <w:pPr>
        <w:spacing w:before="120" w:line="360" w:lineRule="auto"/>
        <w:ind w:right="-57" w:rightChars="-27"/>
        <w:rPr>
          <w:rFonts w:ascii="宋体" w:hAnsi="宋体" w:cs="宋体"/>
          <w:sz w:val="24"/>
          <w:u w:val="single"/>
        </w:rPr>
      </w:pPr>
      <w:r>
        <w:rPr>
          <w:rFonts w:hint="eastAsia" w:ascii="宋体" w:hAnsi="宋体" w:cs="宋体"/>
          <w:sz w:val="24"/>
        </w:rPr>
        <w:t>　授权代表(签字)：</w:t>
      </w:r>
      <w:r>
        <w:rPr>
          <w:rFonts w:hint="eastAsia" w:ascii="宋体" w:hAnsi="宋体" w:cs="宋体"/>
          <w:sz w:val="24"/>
          <w:u w:val="single"/>
        </w:rPr>
        <w:t xml:space="preserve">           </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授权代表(签字)：</w:t>
      </w:r>
      <w:r>
        <w:rPr>
          <w:rFonts w:hint="eastAsia" w:ascii="宋体" w:hAnsi="宋体" w:cs="宋体"/>
          <w:sz w:val="24"/>
          <w:u w:val="single"/>
        </w:rPr>
        <w:t xml:space="preserve">               </w:t>
      </w:r>
    </w:p>
    <w:p>
      <w:pPr>
        <w:spacing w:before="120" w:line="360" w:lineRule="auto"/>
        <w:ind w:right="-57" w:rightChars="-27" w:firstLine="240" w:firstLineChars="100"/>
        <w:rPr>
          <w:rFonts w:ascii="宋体" w:hAnsi="宋体" w:cs="宋体"/>
          <w:sz w:val="24"/>
          <w:u w:val="single"/>
        </w:rPr>
      </w:pPr>
      <w:r>
        <w:rPr>
          <w:rFonts w:hint="eastAsia" w:ascii="宋体" w:hAnsi="宋体" w:cs="宋体"/>
          <w:sz w:val="24"/>
        </w:rPr>
        <w:t>地址：</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地址：</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p>
    <w:p>
      <w:pPr>
        <w:spacing w:before="120" w:line="360" w:lineRule="auto"/>
        <w:ind w:right="-57" w:rightChars="-27" w:firstLine="240" w:firstLineChars="100"/>
        <w:rPr>
          <w:rFonts w:ascii="宋体" w:hAnsi="宋体" w:cs="宋体"/>
          <w:sz w:val="24"/>
          <w:u w:val="single"/>
        </w:rPr>
      </w:pPr>
      <w:r>
        <w:rPr>
          <w:rFonts w:hint="eastAsia" w:ascii="宋体" w:hAnsi="宋体" w:cs="宋体"/>
          <w:sz w:val="24"/>
        </w:rPr>
        <w:t>邮政编码：</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邮政编码：</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p>
    <w:p>
      <w:pPr>
        <w:spacing w:before="120" w:line="360" w:lineRule="auto"/>
        <w:ind w:right="-57" w:rightChars="-27" w:firstLine="240" w:firstLineChars="100"/>
        <w:rPr>
          <w:rFonts w:ascii="宋体" w:hAnsi="宋体" w:cs="宋体"/>
          <w:sz w:val="24"/>
          <w:u w:val="single"/>
        </w:rPr>
      </w:pPr>
      <w:r>
        <w:rPr>
          <w:rFonts w:hint="eastAsia" w:ascii="宋体" w:hAnsi="宋体" w:cs="宋体"/>
          <w:sz w:val="24"/>
        </w:rPr>
        <w:t>电话：</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电话：</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p>
    <w:p>
      <w:pPr>
        <w:spacing w:before="120" w:line="360" w:lineRule="auto"/>
        <w:ind w:right="-57" w:rightChars="-27" w:firstLine="240" w:firstLineChars="100"/>
        <w:rPr>
          <w:rFonts w:ascii="宋体" w:hAnsi="宋体" w:cs="宋体"/>
          <w:sz w:val="24"/>
          <w:u w:val="single"/>
        </w:rPr>
      </w:pPr>
      <w:r>
        <w:rPr>
          <w:rFonts w:hint="eastAsia" w:ascii="宋体" w:hAnsi="宋体" w:cs="宋体"/>
          <w:sz w:val="24"/>
        </w:rPr>
        <w:t>开户银行：</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开户银行：</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p>
    <w:p>
      <w:pPr>
        <w:spacing w:before="120" w:line="360" w:lineRule="auto"/>
        <w:ind w:right="-57" w:rightChars="-27" w:firstLine="240" w:firstLineChars="100"/>
        <w:rPr>
          <w:rFonts w:ascii="宋体" w:hAnsi="宋体" w:cs="宋体"/>
          <w:sz w:val="24"/>
          <w:u w:val="single"/>
        </w:rPr>
      </w:pPr>
      <w:r>
        <w:rPr>
          <w:rFonts w:hint="eastAsia" w:ascii="宋体" w:hAnsi="宋体" w:cs="宋体"/>
          <w:sz w:val="24"/>
        </w:rPr>
        <w:t>账号：</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账号：</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p>
    <w:p>
      <w:pPr>
        <w:spacing w:before="360" w:after="240" w:line="360" w:lineRule="auto"/>
        <w:ind w:right="-57" w:rightChars="-27"/>
        <w:jc w:val="center"/>
        <w:rPr>
          <w:rFonts w:ascii="宋体" w:hAnsi="宋体" w:cs="宋体"/>
          <w:b/>
          <w:sz w:val="24"/>
        </w:rPr>
      </w:pPr>
      <w:r>
        <w:rPr>
          <w:rFonts w:hint="eastAsia" w:ascii="宋体" w:hAnsi="宋体" w:cs="宋体"/>
          <w:sz w:val="24"/>
          <w:u w:val="single"/>
        </w:rPr>
        <w:br w:type="page"/>
      </w:r>
      <w:r>
        <w:rPr>
          <w:rFonts w:hint="eastAsia" w:ascii="宋体" w:hAnsi="宋体" w:cs="宋体"/>
          <w:b/>
          <w:sz w:val="24"/>
        </w:rPr>
        <w:t>合同一般条款</w:t>
      </w:r>
      <w:bookmarkStart w:id="820" w:name="_Toc99437650"/>
    </w:p>
    <w:p>
      <w:pPr>
        <w:spacing w:before="360" w:after="240" w:line="360" w:lineRule="auto"/>
        <w:ind w:right="-57" w:rightChars="-27"/>
        <w:rPr>
          <w:rFonts w:ascii="宋体" w:hAnsi="宋体" w:cs="宋体"/>
          <w:b/>
          <w:kern w:val="0"/>
          <w:sz w:val="24"/>
        </w:rPr>
      </w:pPr>
      <w:bookmarkStart w:id="821" w:name="_Toc332808004"/>
      <w:bookmarkStart w:id="822" w:name="_Toc332808312"/>
      <w:r>
        <w:rPr>
          <w:rFonts w:hint="eastAsia" w:ascii="宋体" w:hAnsi="宋体" w:cs="宋体"/>
          <w:b/>
          <w:kern w:val="0"/>
          <w:sz w:val="24"/>
        </w:rPr>
        <w:t>第一条 委托事项及内容</w:t>
      </w:r>
      <w:bookmarkEnd w:id="820"/>
      <w:bookmarkEnd w:id="821"/>
      <w:bookmarkEnd w:id="822"/>
    </w:p>
    <w:p>
      <w:pPr>
        <w:pStyle w:val="26"/>
        <w:spacing w:before="120" w:line="360" w:lineRule="auto"/>
        <w:ind w:left="1074" w:leftChars="401" w:right="-57" w:rightChars="-27" w:hanging="232" w:hangingChars="97"/>
        <w:rPr>
          <w:rFonts w:ascii="宋体" w:hAnsi="宋体" w:eastAsia="宋体" w:cs="宋体"/>
        </w:rPr>
      </w:pPr>
      <w:r>
        <w:rPr>
          <w:rFonts w:hint="eastAsia" w:ascii="宋体" w:hAnsi="宋体" w:eastAsia="宋体" w:cs="宋体"/>
        </w:rPr>
        <w:t>乙方为甲方所委托的</w:t>
      </w:r>
      <w:r>
        <w:rPr>
          <w:rFonts w:hint="eastAsia" w:ascii="宋体" w:hAnsi="宋体" w:eastAsia="宋体" w:cs="宋体"/>
          <w:u w:val="single"/>
        </w:rPr>
        <w:t xml:space="preserve">　            </w:t>
      </w:r>
      <w:r>
        <w:rPr>
          <w:rFonts w:hint="eastAsia" w:ascii="宋体" w:hAnsi="宋体" w:eastAsia="宋体" w:cs="宋体"/>
        </w:rPr>
        <w:t>项目提供如下服务：</w:t>
      </w:r>
    </w:p>
    <w:p>
      <w:pPr>
        <w:pStyle w:val="26"/>
        <w:spacing w:before="120" w:line="360" w:lineRule="auto"/>
        <w:ind w:left="1074" w:leftChars="344" w:right="-57" w:rightChars="-27" w:hanging="352" w:hangingChars="147"/>
        <w:rPr>
          <w:rFonts w:ascii="宋体" w:hAnsi="宋体" w:eastAsia="宋体" w:cs="宋体"/>
        </w:rPr>
      </w:pPr>
      <w:r>
        <w:rPr>
          <w:rFonts w:hint="eastAsia" w:ascii="宋体" w:hAnsi="宋体" w:eastAsia="宋体" w:cs="宋体"/>
        </w:rPr>
        <w:t>（1）</w:t>
      </w:r>
      <w:r>
        <w:rPr>
          <w:rFonts w:hint="eastAsia" w:ascii="宋体" w:hAnsi="宋体" w:eastAsia="宋体" w:cs="宋体"/>
          <w:u w:val="single"/>
        </w:rPr>
        <w:t xml:space="preserve">　            </w:t>
      </w:r>
      <w:r>
        <w:rPr>
          <w:rFonts w:hint="eastAsia" w:ascii="宋体" w:hAnsi="宋体" w:eastAsia="宋体" w:cs="宋体"/>
        </w:rPr>
        <w:t xml:space="preserve">　                                                                      </w:t>
      </w:r>
    </w:p>
    <w:p>
      <w:pPr>
        <w:pStyle w:val="26"/>
        <w:spacing w:before="120" w:line="360" w:lineRule="auto"/>
        <w:ind w:left="1074" w:leftChars="344" w:right="-57" w:rightChars="-27" w:hanging="352" w:hangingChars="147"/>
        <w:rPr>
          <w:rFonts w:ascii="宋体" w:hAnsi="宋体" w:eastAsia="宋体" w:cs="宋体"/>
        </w:rPr>
      </w:pPr>
      <w:r>
        <w:rPr>
          <w:rFonts w:hint="eastAsia" w:ascii="宋体" w:hAnsi="宋体" w:eastAsia="宋体" w:cs="宋体"/>
        </w:rPr>
        <w:t>（2）</w:t>
      </w:r>
      <w:r>
        <w:rPr>
          <w:rFonts w:hint="eastAsia" w:ascii="宋体" w:hAnsi="宋体" w:eastAsia="宋体" w:cs="宋体"/>
          <w:u w:val="single"/>
        </w:rPr>
        <w:t xml:space="preserve">　            </w:t>
      </w:r>
      <w:r>
        <w:rPr>
          <w:rFonts w:hint="eastAsia" w:ascii="宋体" w:hAnsi="宋体" w:eastAsia="宋体" w:cs="宋体"/>
        </w:rPr>
        <w:t xml:space="preserve">                 </w:t>
      </w:r>
    </w:p>
    <w:p>
      <w:pPr>
        <w:pStyle w:val="26"/>
        <w:spacing w:before="120" w:line="360" w:lineRule="auto"/>
        <w:ind w:left="1074" w:leftChars="344" w:right="-57" w:rightChars="-27" w:hanging="352" w:hangingChars="147"/>
        <w:rPr>
          <w:rFonts w:ascii="宋体" w:hAnsi="宋体" w:eastAsia="宋体" w:cs="宋体"/>
        </w:rPr>
      </w:pPr>
      <w:r>
        <w:rPr>
          <w:rFonts w:hint="eastAsia" w:ascii="宋体" w:hAnsi="宋体" w:eastAsia="宋体" w:cs="宋体"/>
        </w:rPr>
        <w:t>（注：请根据具体项目需求详细填写本款内容，也可以附件形式列明。）</w:t>
      </w:r>
      <w:bookmarkStart w:id="823" w:name="_Toc99437651"/>
    </w:p>
    <w:p>
      <w:pPr>
        <w:spacing w:before="360" w:after="240" w:line="360" w:lineRule="auto"/>
        <w:ind w:right="-57" w:rightChars="-27"/>
        <w:rPr>
          <w:rFonts w:ascii="宋体" w:hAnsi="宋体" w:cs="宋体"/>
          <w:b/>
          <w:kern w:val="0"/>
          <w:sz w:val="24"/>
        </w:rPr>
      </w:pPr>
      <w:bookmarkStart w:id="824" w:name="_Toc332808313"/>
      <w:bookmarkStart w:id="825" w:name="_Toc332808005"/>
      <w:r>
        <w:rPr>
          <w:rFonts w:hint="eastAsia" w:ascii="宋体" w:hAnsi="宋体" w:cs="宋体"/>
          <w:b/>
          <w:kern w:val="0"/>
          <w:sz w:val="24"/>
        </w:rPr>
        <w:t>第二条 委托要求</w:t>
      </w:r>
      <w:bookmarkEnd w:id="823"/>
      <w:bookmarkEnd w:id="824"/>
      <w:bookmarkEnd w:id="825"/>
    </w:p>
    <w:p>
      <w:pPr>
        <w:spacing w:after="120" w:line="520" w:lineRule="exact"/>
        <w:ind w:left="420" w:leftChars="200" w:right="-57" w:rightChars="-27" w:firstLine="532" w:firstLineChars="222"/>
        <w:rPr>
          <w:rFonts w:ascii="宋体" w:hAnsi="宋体" w:cs="宋体"/>
          <w:sz w:val="24"/>
        </w:rPr>
      </w:pPr>
      <w:r>
        <w:rPr>
          <w:rFonts w:hint="eastAsia" w:ascii="宋体" w:hAnsi="宋体" w:cs="宋体"/>
          <w:sz w:val="24"/>
        </w:rPr>
        <w:t>乙方接受甲方委托所完成的工作成果应当遵循客观、科学、公平、公正原则，符合国家和相关部门、评估专家对该类项目内容和深度规定的要求及甲方的技术、质量要求，为甲方决策、评估提供政策、技术、经济、科学的依据。</w:t>
      </w:r>
    </w:p>
    <w:p>
      <w:pPr>
        <w:spacing w:before="360" w:after="240" w:line="360" w:lineRule="auto"/>
        <w:ind w:right="-57" w:rightChars="-27"/>
        <w:rPr>
          <w:rFonts w:ascii="宋体" w:hAnsi="宋体" w:cs="宋体"/>
          <w:b/>
          <w:kern w:val="0"/>
          <w:sz w:val="24"/>
        </w:rPr>
      </w:pPr>
      <w:bookmarkStart w:id="826" w:name="_Toc332808314"/>
      <w:bookmarkStart w:id="827" w:name="_Toc332808006"/>
      <w:r>
        <w:rPr>
          <w:rFonts w:hint="eastAsia" w:ascii="宋体" w:hAnsi="宋体" w:cs="宋体"/>
          <w:b/>
          <w:kern w:val="0"/>
          <w:sz w:val="24"/>
        </w:rPr>
        <w:t>第三条 委托事项完成期限</w:t>
      </w:r>
      <w:bookmarkEnd w:id="826"/>
      <w:bookmarkEnd w:id="827"/>
    </w:p>
    <w:p>
      <w:pPr>
        <w:spacing w:after="120" w:line="520" w:lineRule="exact"/>
        <w:ind w:left="420" w:leftChars="200" w:right="-57" w:rightChars="-27" w:firstLine="482"/>
        <w:rPr>
          <w:rFonts w:ascii="宋体" w:hAnsi="宋体" w:cs="宋体"/>
          <w:sz w:val="24"/>
        </w:rPr>
      </w:pPr>
      <w:r>
        <w:rPr>
          <w:rFonts w:hint="eastAsia" w:ascii="宋体" w:hAnsi="宋体" w:cs="宋体"/>
          <w:sz w:val="24"/>
        </w:rPr>
        <w:t>本合同项下委托事项的完成期限为</w:t>
      </w:r>
      <w:r>
        <w:rPr>
          <w:rFonts w:hint="eastAsia" w:ascii="宋体" w:hAnsi="宋体" w:cs="宋体"/>
          <w:sz w:val="24"/>
          <w:u w:val="single"/>
        </w:rPr>
        <w:t>　　</w:t>
      </w:r>
      <w:r>
        <w:rPr>
          <w:rFonts w:hint="eastAsia" w:ascii="宋体" w:hAnsi="宋体" w:cs="宋体"/>
          <w:sz w:val="24"/>
        </w:rPr>
        <w:t>，自</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w:t>
      </w:r>
      <w:bookmarkStart w:id="828" w:name="_Toc99437653"/>
    </w:p>
    <w:p>
      <w:pPr>
        <w:spacing w:before="360" w:after="240" w:line="360" w:lineRule="auto"/>
        <w:ind w:right="-57" w:rightChars="-27"/>
        <w:rPr>
          <w:rFonts w:ascii="宋体" w:hAnsi="宋体" w:cs="宋体"/>
          <w:b/>
          <w:kern w:val="0"/>
          <w:sz w:val="24"/>
        </w:rPr>
      </w:pPr>
      <w:bookmarkStart w:id="829" w:name="_Toc332808007"/>
      <w:bookmarkStart w:id="830" w:name="_Toc332808315"/>
      <w:r>
        <w:rPr>
          <w:rFonts w:hint="eastAsia" w:ascii="宋体" w:hAnsi="宋体" w:cs="宋体"/>
          <w:b/>
          <w:kern w:val="0"/>
          <w:sz w:val="24"/>
        </w:rPr>
        <w:t>第四条 委托事项履行地点</w:t>
      </w:r>
      <w:bookmarkEnd w:id="828"/>
      <w:bookmarkEnd w:id="829"/>
      <w:bookmarkEnd w:id="830"/>
    </w:p>
    <w:p>
      <w:pPr>
        <w:spacing w:after="120" w:line="520" w:lineRule="exact"/>
        <w:ind w:left="420" w:leftChars="200" w:right="-57" w:rightChars="-27" w:firstLine="482"/>
        <w:rPr>
          <w:rFonts w:ascii="宋体" w:hAnsi="宋体" w:cs="宋体"/>
          <w:sz w:val="24"/>
        </w:rPr>
      </w:pPr>
      <w:r>
        <w:rPr>
          <w:rFonts w:hint="eastAsia" w:ascii="宋体" w:hAnsi="宋体" w:cs="宋体"/>
          <w:sz w:val="24"/>
        </w:rPr>
        <w:t>本合同项下的</w:t>
      </w:r>
      <w:bookmarkStart w:id="831" w:name="_Toc99437654"/>
      <w:bookmarkEnd w:id="831"/>
      <w:r>
        <w:rPr>
          <w:rFonts w:hint="eastAsia" w:ascii="宋体" w:hAnsi="宋体" w:cs="宋体"/>
          <w:sz w:val="24"/>
        </w:rPr>
        <w:t>委托项目咨询服务履行地点为</w:t>
      </w:r>
      <w:r>
        <w:rPr>
          <w:rFonts w:hint="eastAsia" w:ascii="宋体" w:hAnsi="宋体" w:cs="宋体"/>
          <w:sz w:val="24"/>
          <w:u w:val="single"/>
        </w:rPr>
        <w:t xml:space="preserve">　   </w:t>
      </w:r>
      <w:r>
        <w:rPr>
          <w:rFonts w:hint="eastAsia" w:ascii="宋体" w:hAnsi="宋体" w:cs="宋体"/>
          <w:sz w:val="24"/>
        </w:rPr>
        <w:t>（乙方所在地或者甲方指定的地点）。</w:t>
      </w:r>
    </w:p>
    <w:p>
      <w:pPr>
        <w:spacing w:before="360" w:after="240" w:line="360" w:lineRule="auto"/>
        <w:ind w:right="-57" w:rightChars="-27"/>
        <w:rPr>
          <w:rFonts w:ascii="宋体" w:hAnsi="宋体" w:cs="宋体"/>
          <w:b/>
          <w:kern w:val="0"/>
          <w:sz w:val="24"/>
        </w:rPr>
      </w:pPr>
      <w:bookmarkStart w:id="832" w:name="_Toc332808316"/>
      <w:bookmarkStart w:id="833" w:name="_Toc332808008"/>
      <w:r>
        <w:rPr>
          <w:rFonts w:hint="eastAsia" w:ascii="宋体" w:hAnsi="宋体" w:cs="宋体"/>
          <w:b/>
          <w:kern w:val="0"/>
          <w:sz w:val="24"/>
        </w:rPr>
        <w:t>第五条 委托报酬及支付方式</w:t>
      </w:r>
      <w:bookmarkEnd w:id="832"/>
      <w:bookmarkEnd w:id="833"/>
    </w:p>
    <w:p>
      <w:pPr>
        <w:spacing w:after="120" w:line="520" w:lineRule="exact"/>
        <w:ind w:left="420" w:leftChars="200" w:right="-57" w:rightChars="-27"/>
        <w:rPr>
          <w:rFonts w:ascii="宋体" w:hAnsi="宋体" w:cs="宋体"/>
          <w:sz w:val="24"/>
        </w:rPr>
      </w:pPr>
      <w:r>
        <w:rPr>
          <w:rFonts w:hint="eastAsia" w:ascii="宋体" w:hAnsi="宋体" w:cs="宋体"/>
          <w:sz w:val="24"/>
        </w:rPr>
        <w:t>1、本合同项下委托报酬总额为人民币</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 xml:space="preserve"> 圆。</w:t>
      </w:r>
    </w:p>
    <w:p>
      <w:pPr>
        <w:spacing w:after="120" w:line="520" w:lineRule="exact"/>
        <w:ind w:left="420" w:leftChars="200" w:right="-57" w:rightChars="-27"/>
        <w:rPr>
          <w:rFonts w:ascii="宋体" w:hAnsi="宋体" w:cs="宋体"/>
          <w:sz w:val="24"/>
        </w:rPr>
      </w:pPr>
      <w:r>
        <w:rPr>
          <w:rFonts w:hint="eastAsia" w:ascii="宋体" w:hAnsi="宋体" w:cs="宋体"/>
          <w:sz w:val="24"/>
        </w:rPr>
        <w:t>2、甲方将按以下第</w:t>
      </w:r>
      <w:r>
        <w:rPr>
          <w:rFonts w:hint="eastAsia" w:ascii="宋体" w:hAnsi="宋体" w:cs="宋体"/>
          <w:sz w:val="24"/>
          <w:u w:val="single"/>
        </w:rPr>
        <w:t xml:space="preserve">　   </w:t>
      </w:r>
      <w:r>
        <w:rPr>
          <w:rFonts w:hint="eastAsia" w:ascii="宋体" w:hAnsi="宋体" w:cs="宋体"/>
          <w:sz w:val="24"/>
        </w:rPr>
        <w:t>种方式向乙方支付委托报酬：</w:t>
      </w:r>
    </w:p>
    <w:p>
      <w:pPr>
        <w:spacing w:after="120" w:line="520" w:lineRule="exact"/>
        <w:ind w:left="1020" w:leftChars="200" w:right="-57" w:rightChars="-27" w:hanging="600" w:hangingChars="250"/>
        <w:rPr>
          <w:rFonts w:ascii="宋体" w:hAnsi="宋体" w:cs="宋体"/>
          <w:sz w:val="24"/>
        </w:rPr>
      </w:pPr>
      <w:r>
        <w:rPr>
          <w:rFonts w:hint="eastAsia" w:ascii="宋体" w:hAnsi="宋体" w:cs="宋体"/>
          <w:sz w:val="24"/>
        </w:rPr>
        <w:t>（1）一次性支付：甲方于本合同签署之日起</w:t>
      </w:r>
      <w:r>
        <w:rPr>
          <w:rFonts w:hint="eastAsia" w:ascii="宋体" w:hAnsi="宋体" w:cs="宋体"/>
          <w:sz w:val="24"/>
          <w:u w:val="single"/>
        </w:rPr>
        <w:t xml:space="preserve">　   </w:t>
      </w:r>
      <w:r>
        <w:rPr>
          <w:rFonts w:hint="eastAsia" w:ascii="宋体" w:hAnsi="宋体" w:cs="宋体"/>
          <w:sz w:val="24"/>
        </w:rPr>
        <w:t>个工作日内，向乙方付清委托报酬。</w:t>
      </w:r>
    </w:p>
    <w:p>
      <w:pPr>
        <w:spacing w:after="120" w:line="520" w:lineRule="exact"/>
        <w:ind w:left="1020" w:leftChars="200" w:right="-57" w:rightChars="-27" w:hanging="600" w:hangingChars="250"/>
        <w:rPr>
          <w:rFonts w:ascii="宋体" w:hAnsi="宋体" w:cs="宋体"/>
          <w:sz w:val="24"/>
        </w:rPr>
      </w:pPr>
      <w:r>
        <w:rPr>
          <w:rFonts w:hint="eastAsia" w:ascii="宋体" w:hAnsi="宋体" w:cs="宋体"/>
          <w:sz w:val="24"/>
        </w:rPr>
        <w:t>（2）分期支付：甲方自本合同签署之日起</w:t>
      </w:r>
      <w:r>
        <w:rPr>
          <w:rFonts w:hint="eastAsia" w:ascii="宋体" w:hAnsi="宋体" w:cs="宋体"/>
          <w:sz w:val="24"/>
          <w:u w:val="single"/>
        </w:rPr>
        <w:t xml:space="preserve">　   </w:t>
      </w:r>
      <w:r>
        <w:rPr>
          <w:rFonts w:hint="eastAsia" w:ascii="宋体" w:hAnsi="宋体" w:cs="宋体"/>
          <w:sz w:val="24"/>
        </w:rPr>
        <w:t>个工作日内，向乙方支付委托报酬的</w:t>
      </w:r>
      <w:r>
        <w:rPr>
          <w:rFonts w:hint="eastAsia" w:ascii="宋体" w:hAnsi="宋体" w:cs="宋体"/>
          <w:sz w:val="24"/>
          <w:u w:val="single"/>
        </w:rPr>
        <w:t xml:space="preserve">　   </w:t>
      </w:r>
      <w:r>
        <w:rPr>
          <w:rFonts w:hint="eastAsia" w:ascii="宋体" w:hAnsi="宋体" w:cs="宋体"/>
          <w:sz w:val="24"/>
        </w:rPr>
        <w:t>%；</w:t>
      </w:r>
    </w:p>
    <w:p>
      <w:pPr>
        <w:spacing w:after="120" w:line="520" w:lineRule="exact"/>
        <w:ind w:left="1018" w:leftChars="485" w:right="-57" w:rightChars="-27"/>
        <w:rPr>
          <w:rFonts w:ascii="宋体" w:hAnsi="宋体" w:cs="宋体"/>
          <w:sz w:val="24"/>
        </w:rPr>
      </w:pPr>
      <w:r>
        <w:rPr>
          <w:rFonts w:hint="eastAsia" w:ascii="宋体" w:hAnsi="宋体" w:cs="宋体"/>
          <w:sz w:val="24"/>
        </w:rPr>
        <w:t>在乙方向甲方提交的</w:t>
      </w:r>
      <w:r>
        <w:rPr>
          <w:rFonts w:hint="eastAsia" w:ascii="宋体" w:hAnsi="宋体" w:cs="宋体"/>
          <w:sz w:val="24"/>
          <w:u w:val="single"/>
        </w:rPr>
        <w:t xml:space="preserve">　   </w:t>
      </w:r>
      <w:r>
        <w:rPr>
          <w:rFonts w:hint="eastAsia" w:ascii="宋体" w:hAnsi="宋体" w:cs="宋体"/>
          <w:sz w:val="24"/>
        </w:rPr>
        <w:t>（最终工作成果）经甲方评审验收合格之日起</w:t>
      </w:r>
      <w:r>
        <w:rPr>
          <w:rFonts w:hint="eastAsia" w:ascii="宋体" w:hAnsi="宋体" w:cs="宋体"/>
          <w:sz w:val="24"/>
          <w:u w:val="single"/>
        </w:rPr>
        <w:t xml:space="preserve">　   </w:t>
      </w:r>
      <w:r>
        <w:rPr>
          <w:rFonts w:hint="eastAsia" w:ascii="宋体" w:hAnsi="宋体" w:cs="宋体"/>
          <w:sz w:val="24"/>
        </w:rPr>
        <w:t>个工作日内，向乙方支付委托报酬的</w:t>
      </w:r>
      <w:r>
        <w:rPr>
          <w:rFonts w:hint="eastAsia" w:ascii="宋体" w:hAnsi="宋体" w:cs="宋体"/>
          <w:sz w:val="24"/>
          <w:u w:val="single"/>
        </w:rPr>
        <w:t xml:space="preserve">　   </w:t>
      </w:r>
      <w:r>
        <w:rPr>
          <w:rFonts w:hint="eastAsia" w:ascii="宋体" w:hAnsi="宋体" w:cs="宋体"/>
          <w:sz w:val="24"/>
        </w:rPr>
        <w:t>%。</w:t>
      </w:r>
    </w:p>
    <w:p>
      <w:pPr>
        <w:spacing w:after="120" w:line="520" w:lineRule="exact"/>
        <w:ind w:left="900" w:leftChars="257" w:right="-57" w:rightChars="-27" w:hanging="360" w:hangingChars="150"/>
        <w:rPr>
          <w:rFonts w:ascii="宋体" w:hAnsi="宋体" w:cs="宋体"/>
          <w:sz w:val="24"/>
        </w:rPr>
      </w:pPr>
      <w:r>
        <w:rPr>
          <w:rFonts w:hint="eastAsia" w:ascii="宋体" w:hAnsi="宋体" w:cs="宋体"/>
          <w:sz w:val="24"/>
        </w:rPr>
        <w:t>3、甲方不应当支付除委托报酬以外的任何其它费用，乙方也不得要求改变报酬总额。</w:t>
      </w:r>
    </w:p>
    <w:p>
      <w:pPr>
        <w:spacing w:after="120" w:line="520" w:lineRule="exact"/>
        <w:ind w:left="900" w:leftChars="257" w:right="-57" w:rightChars="-27" w:hanging="360" w:hangingChars="150"/>
        <w:rPr>
          <w:rFonts w:ascii="宋体" w:hAnsi="宋体" w:cs="宋体"/>
          <w:sz w:val="24"/>
        </w:rPr>
      </w:pPr>
      <w:r>
        <w:rPr>
          <w:rFonts w:hint="eastAsia" w:ascii="宋体" w:hAnsi="宋体" w:cs="宋体"/>
          <w:sz w:val="24"/>
        </w:rPr>
        <w:t>4、乙方应当对本项目的收支情况进行单独核算，以配合财政部门的延伸审计。（根据项目具体需要填写）</w:t>
      </w:r>
    </w:p>
    <w:p>
      <w:pPr>
        <w:spacing w:before="360" w:after="240" w:line="360" w:lineRule="auto"/>
        <w:ind w:right="-57" w:rightChars="-27"/>
        <w:rPr>
          <w:rFonts w:ascii="宋体" w:hAnsi="宋体" w:cs="宋体"/>
          <w:b/>
          <w:kern w:val="0"/>
          <w:sz w:val="24"/>
        </w:rPr>
      </w:pPr>
      <w:bookmarkStart w:id="834" w:name="_Toc332808009"/>
      <w:bookmarkStart w:id="835" w:name="_Toc332808317"/>
      <w:r>
        <w:rPr>
          <w:rFonts w:hint="eastAsia" w:ascii="宋体" w:hAnsi="宋体" w:cs="宋体"/>
          <w:b/>
          <w:kern w:val="0"/>
          <w:sz w:val="24"/>
        </w:rPr>
        <w:t>第六条 履约担保（根据项目具体需要和情况填写）</w:t>
      </w:r>
      <w:bookmarkEnd w:id="834"/>
      <w:bookmarkEnd w:id="835"/>
    </w:p>
    <w:p>
      <w:pPr>
        <w:spacing w:after="120" w:line="520" w:lineRule="exact"/>
        <w:ind w:left="900" w:leftChars="257" w:right="-57" w:rightChars="-27" w:hanging="360" w:hangingChars="150"/>
        <w:rPr>
          <w:rFonts w:ascii="宋体" w:hAnsi="宋体" w:cs="宋体"/>
          <w:sz w:val="24"/>
          <w:u w:val="single"/>
        </w:rPr>
      </w:pPr>
      <w:r>
        <w:rPr>
          <w:rFonts w:hint="eastAsia" w:ascii="宋体" w:hAnsi="宋体" w:cs="宋体"/>
          <w:sz w:val="24"/>
        </w:rPr>
        <w:t>1、乙方应当于年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日前向甲方缴纳合同总额</w:t>
      </w:r>
      <w:r>
        <w:rPr>
          <w:rFonts w:hint="eastAsia" w:ascii="宋体" w:hAnsi="宋体" w:cs="宋体"/>
          <w:sz w:val="24"/>
          <w:u w:val="single"/>
        </w:rPr>
        <w:t xml:space="preserve">　  </w:t>
      </w:r>
      <w:r>
        <w:rPr>
          <w:rFonts w:hint="eastAsia" w:ascii="宋体" w:hAnsi="宋体" w:cs="宋体"/>
          <w:sz w:val="24"/>
        </w:rPr>
        <w:t xml:space="preserve">％即（大写） </w:t>
      </w:r>
      <w:r>
        <w:rPr>
          <w:rFonts w:hint="eastAsia" w:ascii="宋体" w:hAnsi="宋体" w:cs="宋体"/>
          <w:sz w:val="24"/>
          <w:u w:val="single"/>
        </w:rPr>
        <w:t xml:space="preserve">　  　  </w:t>
      </w:r>
      <w:r>
        <w:rPr>
          <w:rFonts w:hint="eastAsia" w:ascii="宋体" w:hAnsi="宋体" w:cs="宋体"/>
          <w:sz w:val="24"/>
        </w:rPr>
        <w:t>圆整（￥</w:t>
      </w:r>
      <w:r>
        <w:rPr>
          <w:rFonts w:hint="eastAsia" w:ascii="宋体" w:hAnsi="宋体" w:cs="宋体"/>
          <w:sz w:val="24"/>
          <w:u w:val="single"/>
        </w:rPr>
        <w:t xml:space="preserve">　  </w:t>
      </w:r>
      <w:r>
        <w:rPr>
          <w:rFonts w:hint="eastAsia" w:ascii="宋体" w:hAnsi="宋体" w:cs="宋体"/>
          <w:sz w:val="24"/>
        </w:rPr>
        <w:t>元整）的履约保证金，用于保证乙方全面、彻底履行本合同项下的各项义务。</w:t>
      </w:r>
    </w:p>
    <w:p>
      <w:pPr>
        <w:spacing w:after="120" w:line="520" w:lineRule="exact"/>
        <w:ind w:left="900" w:leftChars="257" w:right="-57" w:rightChars="-27" w:hanging="360" w:hangingChars="150"/>
        <w:rPr>
          <w:rFonts w:ascii="宋体" w:hAnsi="宋体" w:cs="宋体"/>
          <w:sz w:val="24"/>
        </w:rPr>
      </w:pPr>
      <w:r>
        <w:rPr>
          <w:rFonts w:hint="eastAsia" w:ascii="宋体" w:hAnsi="宋体" w:cs="宋体"/>
          <w:sz w:val="24"/>
        </w:rPr>
        <w:t>2、如乙方在合同履行过程中存在违约情形的，甲方有权从履约保证金中直接扣除相应的款项。履约保证金被扣除后，乙方应当在甲方规定的期限内补足。</w:t>
      </w:r>
    </w:p>
    <w:p>
      <w:pPr>
        <w:spacing w:after="120" w:line="520" w:lineRule="exact"/>
        <w:ind w:left="900" w:leftChars="257" w:right="-57" w:rightChars="-27" w:hanging="360" w:hangingChars="150"/>
        <w:rPr>
          <w:rFonts w:ascii="宋体" w:hAnsi="宋体" w:cs="宋体"/>
          <w:sz w:val="24"/>
          <w:u w:val="single"/>
        </w:rPr>
      </w:pPr>
      <w:r>
        <w:rPr>
          <w:rFonts w:hint="eastAsia" w:ascii="宋体" w:hAnsi="宋体" w:cs="宋体"/>
          <w:sz w:val="24"/>
        </w:rPr>
        <w:t xml:space="preserve">3、本项目经质量评审合格后，自甲乙双方签字确认质量评审结果之日起   </w:t>
      </w:r>
      <w:r>
        <w:rPr>
          <w:rFonts w:hint="eastAsia" w:ascii="宋体" w:hAnsi="宋体" w:cs="宋体"/>
          <w:sz w:val="24"/>
          <w:u w:val="single"/>
        </w:rPr>
        <w:t xml:space="preserve">　  </w:t>
      </w:r>
    </w:p>
    <w:p>
      <w:pPr>
        <w:spacing w:after="120" w:line="520" w:lineRule="exact"/>
        <w:ind w:left="960" w:leftChars="457" w:right="-57" w:rightChars="-27"/>
        <w:rPr>
          <w:rFonts w:ascii="宋体" w:hAnsi="宋体" w:cs="宋体"/>
          <w:sz w:val="24"/>
        </w:rPr>
      </w:pPr>
      <w:r>
        <w:rPr>
          <w:rFonts w:hint="eastAsia" w:ascii="宋体" w:hAnsi="宋体" w:cs="宋体"/>
          <w:sz w:val="24"/>
          <w:u w:val="single"/>
        </w:rPr>
        <w:t xml:space="preserve">　  </w:t>
      </w:r>
      <w:r>
        <w:rPr>
          <w:rFonts w:hint="eastAsia" w:ascii="宋体" w:hAnsi="宋体" w:cs="宋体"/>
          <w:sz w:val="24"/>
        </w:rPr>
        <w:t>个工作日内，</w:t>
      </w:r>
      <w:r>
        <w:rPr>
          <w:rFonts w:hint="eastAsia" w:ascii="宋体" w:hAnsi="宋体" w:cs="宋体"/>
          <w:sz w:val="24"/>
          <w:u w:val="single"/>
        </w:rPr>
        <w:t xml:space="preserve">　  </w:t>
      </w:r>
      <w:r>
        <w:rPr>
          <w:rFonts w:hint="eastAsia" w:ascii="宋体" w:hAnsi="宋体" w:cs="宋体"/>
          <w:sz w:val="24"/>
        </w:rPr>
        <w:t>（“无息”或者“按照人民银行同期存款利率计算”）向乙方退还履约保证金的剩余部分款项。</w:t>
      </w:r>
    </w:p>
    <w:p>
      <w:pPr>
        <w:tabs>
          <w:tab w:val="left" w:pos="480"/>
        </w:tabs>
        <w:spacing w:after="120" w:line="520" w:lineRule="exact"/>
        <w:ind w:left="900" w:leftChars="257" w:right="-57" w:rightChars="-27" w:hanging="360" w:hangingChars="150"/>
        <w:rPr>
          <w:rFonts w:ascii="宋体" w:hAnsi="宋体" w:cs="宋体"/>
          <w:sz w:val="24"/>
        </w:rPr>
      </w:pPr>
      <w:r>
        <w:rPr>
          <w:rFonts w:hint="eastAsia" w:ascii="宋体" w:hAnsi="宋体" w:cs="宋体"/>
          <w:sz w:val="24"/>
        </w:rPr>
        <w:t>4、其他担保形式：</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kern w:val="0"/>
          <w:sz w:val="24"/>
        </w:rPr>
        <w:t xml:space="preserve">  </w:t>
      </w:r>
      <w:bookmarkStart w:id="836" w:name="_Toc332808010"/>
      <w:bookmarkStart w:id="837" w:name="_Toc332808318"/>
    </w:p>
    <w:p>
      <w:pPr>
        <w:spacing w:before="360" w:after="240" w:line="360" w:lineRule="auto"/>
        <w:ind w:right="-57" w:rightChars="-27"/>
        <w:rPr>
          <w:rFonts w:ascii="宋体" w:hAnsi="宋体" w:cs="宋体"/>
          <w:b/>
          <w:kern w:val="0"/>
          <w:sz w:val="24"/>
        </w:rPr>
      </w:pPr>
      <w:r>
        <w:rPr>
          <w:rFonts w:hint="eastAsia" w:ascii="宋体" w:hAnsi="宋体" w:cs="宋体"/>
          <w:b/>
          <w:kern w:val="0"/>
          <w:sz w:val="24"/>
        </w:rPr>
        <w:t>第七条 甲方权利义务</w:t>
      </w:r>
      <w:bookmarkEnd w:id="836"/>
      <w:bookmarkEnd w:id="837"/>
    </w:p>
    <w:p>
      <w:pPr>
        <w:spacing w:after="120" w:line="520" w:lineRule="exact"/>
        <w:ind w:left="-397" w:leftChars="-189" w:right="-57" w:rightChars="-27" w:firstLine="960" w:firstLineChars="400"/>
        <w:rPr>
          <w:rFonts w:ascii="宋体" w:hAnsi="宋体" w:cs="宋体"/>
          <w:sz w:val="24"/>
        </w:rPr>
      </w:pPr>
      <w:r>
        <w:rPr>
          <w:rFonts w:hint="eastAsia" w:ascii="宋体" w:hAnsi="宋体" w:cs="宋体"/>
          <w:sz w:val="24"/>
        </w:rPr>
        <w:t>1、接受乙方提交的符合本合同约定条件的工作成果或者相关文件；</w:t>
      </w:r>
    </w:p>
    <w:p>
      <w:pPr>
        <w:spacing w:after="120" w:line="520" w:lineRule="exact"/>
        <w:ind w:left="-397" w:leftChars="-189" w:right="-57" w:rightChars="-27" w:firstLine="960" w:firstLineChars="400"/>
        <w:rPr>
          <w:rFonts w:ascii="宋体" w:hAnsi="宋体" w:cs="宋体"/>
          <w:sz w:val="24"/>
        </w:rPr>
      </w:pPr>
      <w:r>
        <w:rPr>
          <w:rFonts w:hint="eastAsia" w:ascii="宋体" w:hAnsi="宋体" w:cs="宋体"/>
          <w:sz w:val="24"/>
        </w:rPr>
        <w:t>2、审定乙方提交的委托项目工作方案和配套工作计划；</w:t>
      </w:r>
    </w:p>
    <w:p>
      <w:pPr>
        <w:spacing w:after="120" w:line="520" w:lineRule="exact"/>
        <w:ind w:left="-397" w:leftChars="-189" w:right="-57" w:rightChars="-27" w:firstLine="960" w:firstLineChars="400"/>
        <w:rPr>
          <w:rFonts w:ascii="宋体" w:hAnsi="宋体" w:cs="宋体"/>
          <w:sz w:val="24"/>
        </w:rPr>
      </w:pPr>
      <w:r>
        <w:rPr>
          <w:rFonts w:hint="eastAsia" w:ascii="宋体" w:hAnsi="宋体" w:cs="宋体"/>
          <w:sz w:val="24"/>
        </w:rPr>
        <w:t>3、检查监督乙方完成委托项目工作的进度；</w:t>
      </w:r>
    </w:p>
    <w:p>
      <w:pPr>
        <w:spacing w:after="120" w:line="520" w:lineRule="exact"/>
        <w:ind w:left="898" w:leftChars="256" w:right="-57" w:rightChars="-27" w:hanging="360" w:hangingChars="150"/>
        <w:rPr>
          <w:rFonts w:ascii="宋体" w:hAnsi="宋体" w:cs="宋体"/>
          <w:sz w:val="24"/>
        </w:rPr>
      </w:pPr>
      <w:r>
        <w:rPr>
          <w:rFonts w:hint="eastAsia" w:ascii="宋体" w:hAnsi="宋体" w:cs="宋体"/>
          <w:sz w:val="24"/>
        </w:rPr>
        <w:t>4、组织专家或者通过评估，对乙方提交的委托项目工作成果的质量进行评审和验收；</w:t>
      </w:r>
    </w:p>
    <w:p>
      <w:pPr>
        <w:spacing w:after="120" w:line="520" w:lineRule="exact"/>
        <w:ind w:left="948" w:leftChars="280" w:right="-57" w:rightChars="-27" w:hanging="360" w:hangingChars="150"/>
        <w:rPr>
          <w:rFonts w:ascii="宋体" w:hAnsi="宋体" w:cs="宋体"/>
          <w:sz w:val="24"/>
        </w:rPr>
      </w:pPr>
      <w:r>
        <w:rPr>
          <w:rFonts w:hint="eastAsia" w:ascii="宋体" w:hAnsi="宋体" w:cs="宋体"/>
          <w:sz w:val="24"/>
        </w:rPr>
        <w:t>5、乙方自接到甲方提供的所委托项目的技术资料和数据之日起</w:t>
      </w:r>
      <w:r>
        <w:rPr>
          <w:rFonts w:hint="eastAsia" w:ascii="宋体" w:hAnsi="宋体" w:cs="宋体"/>
          <w:sz w:val="24"/>
          <w:u w:val="single"/>
        </w:rPr>
        <w:t xml:space="preserve">　  </w:t>
      </w:r>
      <w:r>
        <w:rPr>
          <w:rFonts w:hint="eastAsia" w:ascii="宋体" w:hAnsi="宋体" w:cs="宋体"/>
          <w:sz w:val="24"/>
        </w:rPr>
        <w:t>日内，不进行调查论证的，甲方有权单方决定取消对该项目的委托。</w:t>
      </w:r>
    </w:p>
    <w:p>
      <w:pPr>
        <w:spacing w:after="120" w:line="520" w:lineRule="exact"/>
        <w:ind w:left="1005" w:leftChars="307" w:right="-57" w:rightChars="-27" w:hanging="360" w:hangingChars="150"/>
        <w:rPr>
          <w:rFonts w:ascii="宋体" w:hAnsi="宋体" w:cs="宋体"/>
          <w:sz w:val="24"/>
        </w:rPr>
      </w:pPr>
      <w:r>
        <w:rPr>
          <w:rFonts w:hint="eastAsia" w:ascii="宋体" w:hAnsi="宋体" w:cs="宋体"/>
          <w:sz w:val="24"/>
        </w:rPr>
        <w:t>6、为保证乙方工作顺利进行，甲方须及时向乙方提供完成委托事项所必须的技术资料和工作条件。</w:t>
      </w:r>
    </w:p>
    <w:p>
      <w:pPr>
        <w:spacing w:line="520" w:lineRule="exact"/>
        <w:ind w:left="1076" w:leftChars="341" w:right="-57" w:rightChars="-27" w:hanging="360" w:hangingChars="150"/>
        <w:rPr>
          <w:rFonts w:ascii="宋体" w:hAnsi="宋体" w:cs="宋体"/>
          <w:sz w:val="24"/>
        </w:rPr>
      </w:pPr>
      <w:r>
        <w:rPr>
          <w:rFonts w:hint="eastAsia" w:ascii="宋体" w:hAnsi="宋体" w:cs="宋体"/>
          <w:sz w:val="24"/>
        </w:rPr>
        <w:t>7、负责按照合同约定收集、整理与委托事项有关的项目背景资料及相关技术资料和数据并提供给乙方；</w:t>
      </w:r>
    </w:p>
    <w:p>
      <w:pPr>
        <w:spacing w:line="520" w:lineRule="exact"/>
        <w:ind w:right="-57" w:rightChars="-27" w:firstLine="720" w:firstLineChars="300"/>
        <w:rPr>
          <w:rFonts w:ascii="宋体" w:hAnsi="宋体" w:cs="宋体"/>
          <w:sz w:val="24"/>
        </w:rPr>
      </w:pPr>
      <w:r>
        <w:rPr>
          <w:rFonts w:hint="eastAsia" w:ascii="宋体" w:hAnsi="宋体" w:cs="宋体"/>
          <w:sz w:val="24"/>
        </w:rPr>
        <w:t>8、负责委托项目所涉及的、与甲方有关的外部联系和协调工作。</w:t>
      </w:r>
    </w:p>
    <w:p>
      <w:pPr>
        <w:spacing w:before="360" w:after="240" w:line="360" w:lineRule="auto"/>
        <w:ind w:right="-57" w:rightChars="-27"/>
        <w:rPr>
          <w:rFonts w:ascii="宋体" w:hAnsi="宋体" w:cs="宋体"/>
          <w:b/>
          <w:kern w:val="0"/>
          <w:sz w:val="24"/>
        </w:rPr>
      </w:pPr>
      <w:bookmarkStart w:id="838" w:name="_Toc332808011"/>
      <w:bookmarkStart w:id="839" w:name="_Toc332808319"/>
      <w:r>
        <w:rPr>
          <w:rFonts w:hint="eastAsia" w:ascii="宋体" w:hAnsi="宋体" w:cs="宋体"/>
          <w:b/>
          <w:kern w:val="0"/>
          <w:sz w:val="24"/>
        </w:rPr>
        <w:t>第八条 乙方权利义务</w:t>
      </w:r>
      <w:bookmarkEnd w:id="838"/>
      <w:bookmarkEnd w:id="839"/>
    </w:p>
    <w:p>
      <w:pPr>
        <w:spacing w:line="520" w:lineRule="exact"/>
        <w:ind w:left="1076" w:leftChars="341" w:right="-57" w:rightChars="-27" w:hanging="360" w:hangingChars="150"/>
        <w:rPr>
          <w:rFonts w:ascii="宋体" w:hAnsi="宋体" w:cs="宋体"/>
          <w:sz w:val="24"/>
        </w:rPr>
      </w:pPr>
      <w:r>
        <w:rPr>
          <w:rFonts w:hint="eastAsia" w:ascii="宋体" w:hAnsi="宋体" w:cs="宋体"/>
          <w:sz w:val="24"/>
        </w:rPr>
        <w:t>1、有权接受甲方按照合同约定支付的委托报酬；</w:t>
      </w:r>
    </w:p>
    <w:p>
      <w:pPr>
        <w:spacing w:line="520" w:lineRule="exact"/>
        <w:ind w:left="1076" w:leftChars="341" w:right="-57" w:rightChars="-27" w:hanging="360" w:hangingChars="150"/>
        <w:rPr>
          <w:rFonts w:ascii="宋体" w:hAnsi="宋体" w:cs="宋体"/>
          <w:sz w:val="24"/>
        </w:rPr>
      </w:pPr>
      <w:r>
        <w:rPr>
          <w:rFonts w:hint="eastAsia" w:ascii="宋体" w:hAnsi="宋体" w:cs="宋体"/>
          <w:sz w:val="24"/>
        </w:rPr>
        <w:t>2、乙方发现甲方提供的技术资料、数据有明显错误和缺陷的，有权于收到上述资料后</w:t>
      </w:r>
      <w:r>
        <w:rPr>
          <w:rFonts w:hint="eastAsia" w:ascii="宋体" w:hAnsi="宋体" w:cs="宋体"/>
          <w:sz w:val="24"/>
          <w:u w:val="single"/>
        </w:rPr>
        <w:t xml:space="preserve">　  </w:t>
      </w:r>
      <w:r>
        <w:rPr>
          <w:rFonts w:hint="eastAsia" w:ascii="宋体" w:hAnsi="宋体" w:cs="宋体"/>
          <w:sz w:val="24"/>
        </w:rPr>
        <w:t>日内书面通知甲方进行补充、修改。如逾期未提出异议的，则视为甲方提交的资料、数据符合合同约定的条件；</w:t>
      </w:r>
    </w:p>
    <w:p>
      <w:pPr>
        <w:spacing w:line="520" w:lineRule="exact"/>
        <w:ind w:left="1076" w:leftChars="341" w:right="-57" w:rightChars="-27" w:hanging="360" w:hangingChars="150"/>
        <w:rPr>
          <w:rFonts w:ascii="宋体" w:hAnsi="宋体" w:cs="宋体"/>
          <w:sz w:val="24"/>
        </w:rPr>
      </w:pPr>
      <w:r>
        <w:rPr>
          <w:rFonts w:hint="eastAsia" w:ascii="宋体" w:hAnsi="宋体" w:cs="宋体"/>
          <w:sz w:val="24"/>
        </w:rPr>
        <w:t>3、乙方在其资格证书许可的范围内，依本合同的约定向甲方提供专业的咨询服务，并在规定的委托项目工作时间期限内完成委托项目的工作；</w:t>
      </w:r>
    </w:p>
    <w:p>
      <w:pPr>
        <w:spacing w:line="520" w:lineRule="exact"/>
        <w:ind w:left="1076" w:leftChars="341" w:right="-57" w:rightChars="-27" w:hanging="360" w:hangingChars="150"/>
        <w:rPr>
          <w:rFonts w:ascii="宋体" w:hAnsi="宋体" w:cs="宋体"/>
          <w:sz w:val="24"/>
        </w:rPr>
      </w:pPr>
      <w:r>
        <w:rPr>
          <w:rFonts w:hint="eastAsia" w:ascii="宋体" w:hAnsi="宋体" w:cs="宋体"/>
          <w:sz w:val="24"/>
        </w:rPr>
        <w:t>4、乙方应当高效和经济地按专职咨询机构承认的技术和惯例，以及咨询标准提供咨询服务；</w:t>
      </w:r>
    </w:p>
    <w:p>
      <w:pPr>
        <w:spacing w:line="520" w:lineRule="exact"/>
        <w:ind w:left="1076" w:leftChars="341" w:right="-57" w:rightChars="-27" w:hanging="360" w:hangingChars="150"/>
        <w:rPr>
          <w:rFonts w:ascii="宋体" w:hAnsi="宋体" w:cs="宋体"/>
          <w:sz w:val="24"/>
        </w:rPr>
      </w:pPr>
      <w:r>
        <w:rPr>
          <w:rFonts w:hint="eastAsia" w:ascii="宋体" w:hAnsi="宋体" w:cs="宋体"/>
          <w:sz w:val="24"/>
        </w:rPr>
        <w:t>5、乙方应当遵守国家法律、法规和行业行为准则为甲方完成委托项目的工作；乙方提交的工作成果必须达到合同约定的要求，并对其完成的委托项目工作成果的真实性和准确性全面负责；</w:t>
      </w:r>
    </w:p>
    <w:p>
      <w:pPr>
        <w:spacing w:line="520" w:lineRule="exact"/>
        <w:ind w:left="1076" w:leftChars="341" w:right="-57" w:rightChars="-27" w:hanging="360" w:hangingChars="150"/>
        <w:rPr>
          <w:rFonts w:ascii="宋体" w:hAnsi="宋体" w:cs="宋体"/>
          <w:sz w:val="24"/>
        </w:rPr>
      </w:pPr>
      <w:r>
        <w:rPr>
          <w:rFonts w:hint="eastAsia" w:ascii="宋体" w:hAnsi="宋体" w:cs="宋体"/>
          <w:sz w:val="24"/>
        </w:rPr>
        <w:t>6、乙方应当认真按照合同要求完成委托项目工作，随时接受甲方的检查监督，并为检查监督提供便利条件；</w:t>
      </w:r>
    </w:p>
    <w:p>
      <w:pPr>
        <w:spacing w:line="520" w:lineRule="exact"/>
        <w:ind w:left="1076" w:leftChars="341" w:right="-57" w:rightChars="-27" w:hanging="360" w:hangingChars="150"/>
        <w:rPr>
          <w:rFonts w:ascii="宋体" w:hAnsi="宋体" w:cs="宋体"/>
          <w:sz w:val="24"/>
        </w:rPr>
      </w:pPr>
      <w:r>
        <w:rPr>
          <w:rFonts w:hint="eastAsia" w:ascii="宋体" w:hAnsi="宋体" w:cs="宋体"/>
          <w:sz w:val="24"/>
        </w:rPr>
        <w:t>7、甲方对乙方提交的委托项目工作成果提出质疑或者要求乙方答复时，乙方须在收到甲方的质疑后</w:t>
      </w:r>
      <w:r>
        <w:rPr>
          <w:rFonts w:hint="eastAsia" w:ascii="宋体" w:hAnsi="宋体" w:cs="宋体"/>
          <w:sz w:val="24"/>
          <w:u w:val="single"/>
        </w:rPr>
        <w:t xml:space="preserve">　  </w:t>
      </w:r>
      <w:r>
        <w:rPr>
          <w:rFonts w:hint="eastAsia" w:ascii="宋体" w:hAnsi="宋体" w:cs="宋体"/>
          <w:sz w:val="24"/>
        </w:rPr>
        <w:t>日内给予书面解释或者答复；</w:t>
      </w:r>
    </w:p>
    <w:p>
      <w:pPr>
        <w:spacing w:line="520" w:lineRule="exact"/>
        <w:ind w:left="1076" w:leftChars="341" w:right="-57" w:rightChars="-27" w:hanging="360" w:hangingChars="150"/>
        <w:rPr>
          <w:rFonts w:ascii="宋体" w:hAnsi="宋体" w:cs="宋体"/>
          <w:sz w:val="24"/>
        </w:rPr>
      </w:pPr>
      <w:r>
        <w:rPr>
          <w:rFonts w:hint="eastAsia" w:ascii="宋体" w:hAnsi="宋体" w:cs="宋体"/>
          <w:sz w:val="24"/>
        </w:rPr>
        <w:t>8、除双方另有约定外，为本项目进行调查研究、分析论证、试验测定以及到外地进行调研、收集资料所发生的费用，由乙方自行承担；乙方自行负担因履行本合同产生的各项税负；</w:t>
      </w:r>
    </w:p>
    <w:p>
      <w:pPr>
        <w:spacing w:line="520" w:lineRule="exact"/>
        <w:ind w:left="1076" w:leftChars="341" w:right="-57" w:rightChars="-27" w:hanging="360" w:hangingChars="150"/>
        <w:rPr>
          <w:rFonts w:ascii="宋体" w:hAnsi="宋体" w:cs="宋体"/>
          <w:sz w:val="24"/>
        </w:rPr>
      </w:pPr>
      <w:r>
        <w:rPr>
          <w:rFonts w:hint="eastAsia" w:ascii="宋体" w:hAnsi="宋体" w:cs="宋体"/>
          <w:sz w:val="24"/>
        </w:rPr>
        <w:t>9、未经甲方的书面许可，乙方不得以任何形式将其在本合同项下的权利义务转让给任何第三方；</w:t>
      </w:r>
    </w:p>
    <w:p>
      <w:pPr>
        <w:spacing w:line="520" w:lineRule="exact"/>
        <w:ind w:left="1076" w:leftChars="341" w:right="-57" w:rightChars="-27" w:hanging="360" w:hangingChars="150"/>
        <w:rPr>
          <w:rFonts w:ascii="宋体" w:hAnsi="宋体" w:cs="宋体"/>
          <w:sz w:val="24"/>
        </w:rPr>
      </w:pPr>
      <w:r>
        <w:rPr>
          <w:rFonts w:hint="eastAsia" w:ascii="宋体" w:hAnsi="宋体" w:cs="宋体"/>
          <w:sz w:val="24"/>
        </w:rPr>
        <w:t>10、乙方在履行合同期间使用的由甲方提供或者支付费用的设备设施，属于甲方的财产，乙方在完成委托项目并向甲方提交工作成果时，应当将设备设施归还给甲方。</w:t>
      </w:r>
    </w:p>
    <w:p>
      <w:pPr>
        <w:spacing w:before="360" w:after="240" w:line="360" w:lineRule="auto"/>
        <w:ind w:right="-57" w:rightChars="-27"/>
        <w:rPr>
          <w:rFonts w:ascii="宋体" w:hAnsi="宋体" w:cs="宋体"/>
          <w:b/>
          <w:kern w:val="0"/>
          <w:sz w:val="24"/>
        </w:rPr>
      </w:pPr>
      <w:bookmarkStart w:id="840" w:name="_Toc332808320"/>
      <w:bookmarkStart w:id="841" w:name="_Toc332808012"/>
      <w:bookmarkStart w:id="842" w:name="_Toc99437661"/>
      <w:r>
        <w:rPr>
          <w:rFonts w:hint="eastAsia" w:ascii="宋体" w:hAnsi="宋体" w:cs="宋体"/>
          <w:b/>
          <w:kern w:val="0"/>
          <w:sz w:val="24"/>
        </w:rPr>
        <w:t>第九条 项目管理小组及技术人员要求</w:t>
      </w:r>
      <w:bookmarkEnd w:id="840"/>
      <w:bookmarkEnd w:id="841"/>
    </w:p>
    <w:p>
      <w:pPr>
        <w:spacing w:line="520" w:lineRule="exact"/>
        <w:ind w:left="1196" w:leftChars="398" w:right="-57" w:rightChars="-27" w:hanging="360" w:hangingChars="150"/>
        <w:rPr>
          <w:rFonts w:ascii="宋体" w:hAnsi="宋体" w:cs="宋体"/>
          <w:sz w:val="24"/>
        </w:rPr>
      </w:pPr>
      <w:r>
        <w:rPr>
          <w:rFonts w:hint="eastAsia" w:ascii="宋体" w:hAnsi="宋体" w:cs="宋体"/>
          <w:sz w:val="24"/>
        </w:rPr>
        <w:t>1、双方各指派一名代表作为本项目负责人，项目负责人职责范围包括：</w:t>
      </w:r>
      <w:r>
        <w:rPr>
          <w:rFonts w:hint="eastAsia" w:ascii="宋体" w:hAnsi="宋体" w:cs="宋体"/>
          <w:sz w:val="24"/>
          <w:u w:val="single"/>
        </w:rPr>
        <w:t xml:space="preserve">　       </w:t>
      </w:r>
      <w:r>
        <w:rPr>
          <w:rFonts w:hint="eastAsia" w:ascii="宋体" w:hAnsi="宋体" w:cs="宋体"/>
          <w:sz w:val="24"/>
        </w:rPr>
        <w:t xml:space="preserve"> 。</w:t>
      </w:r>
    </w:p>
    <w:p>
      <w:pPr>
        <w:spacing w:line="520" w:lineRule="exact"/>
        <w:ind w:left="1076" w:leftChars="398" w:right="-57" w:rightChars="-27" w:hanging="240" w:hangingChars="100"/>
        <w:rPr>
          <w:rFonts w:ascii="宋体" w:hAnsi="宋体" w:cs="宋体"/>
          <w:sz w:val="24"/>
        </w:rPr>
      </w:pPr>
      <w:r>
        <w:rPr>
          <w:rFonts w:hint="eastAsia" w:ascii="宋体" w:hAnsi="宋体" w:cs="宋体"/>
          <w:sz w:val="24"/>
        </w:rPr>
        <w:t>2、项目技术人员资格</w:t>
      </w:r>
    </w:p>
    <w:p>
      <w:pPr>
        <w:spacing w:line="520" w:lineRule="exact"/>
        <w:ind w:left="1195" w:leftChars="569" w:right="-57" w:rightChars="-27"/>
        <w:rPr>
          <w:rFonts w:ascii="宋体" w:hAnsi="宋体" w:cs="宋体"/>
          <w:sz w:val="24"/>
        </w:rPr>
      </w:pPr>
      <w:r>
        <w:rPr>
          <w:rFonts w:hint="eastAsia" w:ascii="宋体" w:hAnsi="宋体" w:cs="宋体"/>
          <w:sz w:val="24"/>
        </w:rPr>
        <w:t>乙方须根据项目要求安排具备相应资质的专业技术人员，并确保项目实施队伍的稳定（项目技术人员名单和简历详见附件）。项目实施过程中，乙方如因正当理由需要调整项目技术人员的，应当提前</w:t>
      </w:r>
      <w:r>
        <w:rPr>
          <w:rFonts w:hint="eastAsia" w:ascii="宋体" w:hAnsi="宋体" w:cs="宋体"/>
          <w:sz w:val="24"/>
          <w:u w:val="single"/>
        </w:rPr>
        <w:t xml:space="preserve">　  </w:t>
      </w:r>
      <w:r>
        <w:rPr>
          <w:rFonts w:hint="eastAsia" w:ascii="宋体" w:hAnsi="宋体" w:cs="宋体"/>
          <w:sz w:val="24"/>
        </w:rPr>
        <w:t>日通知甲方，获得甲方书面同意后方可进行。</w:t>
      </w:r>
      <w:bookmarkEnd w:id="842"/>
      <w:r>
        <w:rPr>
          <w:rFonts w:hint="eastAsia" w:ascii="宋体" w:hAnsi="宋体" w:cs="宋体"/>
          <w:sz w:val="24"/>
        </w:rPr>
        <w:t xml:space="preserve"> </w:t>
      </w:r>
      <w:bookmarkStart w:id="843" w:name="_Hlt99444598"/>
      <w:bookmarkEnd w:id="843"/>
    </w:p>
    <w:p>
      <w:pPr>
        <w:spacing w:before="360" w:after="240" w:line="360" w:lineRule="auto"/>
        <w:ind w:right="-57" w:rightChars="-27"/>
        <w:rPr>
          <w:rFonts w:ascii="宋体" w:hAnsi="宋体" w:cs="宋体"/>
          <w:b/>
          <w:kern w:val="0"/>
          <w:sz w:val="24"/>
        </w:rPr>
      </w:pPr>
      <w:bookmarkStart w:id="844" w:name="_Toc332808321"/>
      <w:bookmarkStart w:id="845" w:name="_Toc332808013"/>
      <w:r>
        <w:rPr>
          <w:rFonts w:hint="eastAsia" w:ascii="宋体" w:hAnsi="宋体" w:cs="宋体"/>
          <w:b/>
          <w:kern w:val="0"/>
          <w:sz w:val="24"/>
        </w:rPr>
        <w:t>第十条 委托项目工作成果的评价、验收</w:t>
      </w:r>
      <w:bookmarkEnd w:id="844"/>
      <w:bookmarkEnd w:id="845"/>
    </w:p>
    <w:p>
      <w:pPr>
        <w:spacing w:line="520" w:lineRule="exact"/>
        <w:ind w:left="1318" w:leftChars="456" w:right="-57" w:rightChars="-27" w:hanging="360" w:hangingChars="150"/>
        <w:rPr>
          <w:rFonts w:ascii="宋体" w:hAnsi="宋体" w:cs="宋体"/>
          <w:sz w:val="24"/>
        </w:rPr>
      </w:pPr>
      <w:r>
        <w:rPr>
          <w:rFonts w:hint="eastAsia" w:ascii="宋体" w:hAnsi="宋体" w:cs="宋体"/>
          <w:sz w:val="24"/>
        </w:rPr>
        <w:t>1、乙方向甲方提交完整的委托项目工作成果后，应当在甲方指定的地点接受甲方聘请的专家对其工作成果进行质量评审。</w:t>
      </w:r>
    </w:p>
    <w:p>
      <w:pPr>
        <w:spacing w:line="520" w:lineRule="exact"/>
        <w:ind w:left="1438" w:leftChars="456" w:right="-57" w:rightChars="-27" w:hanging="480" w:hangingChars="200"/>
        <w:rPr>
          <w:rFonts w:ascii="宋体" w:hAnsi="宋体" w:cs="宋体"/>
          <w:sz w:val="24"/>
        </w:rPr>
      </w:pPr>
      <w:r>
        <w:rPr>
          <w:rFonts w:hint="eastAsia" w:ascii="宋体" w:hAnsi="宋体" w:cs="宋体"/>
          <w:sz w:val="24"/>
        </w:rPr>
        <w:t>2、乙方项目负责人应当对工作情况做出必要说明，并可以对质量评审结论申述意见。</w:t>
      </w:r>
    </w:p>
    <w:p>
      <w:pPr>
        <w:spacing w:line="520" w:lineRule="exact"/>
        <w:ind w:left="1318" w:leftChars="456" w:right="-57" w:rightChars="-27" w:hanging="360" w:hangingChars="150"/>
        <w:rPr>
          <w:rFonts w:ascii="宋体" w:hAnsi="宋体" w:cs="宋体"/>
          <w:sz w:val="24"/>
        </w:rPr>
      </w:pPr>
      <w:r>
        <w:rPr>
          <w:rFonts w:hint="eastAsia" w:ascii="宋体" w:hAnsi="宋体" w:cs="宋体"/>
          <w:sz w:val="24"/>
        </w:rPr>
        <w:t>3、如乙方提交的工作成果未通过质量评审的，乙方应当在甲方规定的期限内进行修改并承担修改费用，并重新申请进行评审验收；如乙方未在甲方规定的期限内完成修改工作或者经修改后仍未能通过质量评审的，乙方应当承担违约责任并赔偿由此给甲方造成的全部损失。</w:t>
      </w:r>
    </w:p>
    <w:p>
      <w:pPr>
        <w:spacing w:line="520" w:lineRule="exact"/>
        <w:ind w:left="1318" w:leftChars="456" w:right="-57" w:rightChars="-27" w:hanging="360" w:hangingChars="150"/>
        <w:rPr>
          <w:rFonts w:ascii="宋体" w:hAnsi="宋体" w:cs="宋体"/>
          <w:sz w:val="24"/>
        </w:rPr>
      </w:pPr>
      <w:r>
        <w:rPr>
          <w:rFonts w:hint="eastAsia" w:ascii="宋体" w:hAnsi="宋体" w:cs="宋体"/>
          <w:sz w:val="24"/>
        </w:rPr>
        <w:t>4、乙方提交的委托项目工作成果通过质量评审的，经双方授权代表签字确认后，作为委托项目工作成果验收合格的依据。</w:t>
      </w:r>
    </w:p>
    <w:p>
      <w:pPr>
        <w:spacing w:before="360" w:after="240" w:line="360" w:lineRule="auto"/>
        <w:ind w:right="-57" w:rightChars="-27"/>
        <w:rPr>
          <w:rFonts w:ascii="宋体" w:hAnsi="宋体" w:cs="宋体"/>
          <w:b/>
          <w:kern w:val="0"/>
          <w:sz w:val="24"/>
        </w:rPr>
      </w:pPr>
      <w:bookmarkStart w:id="846" w:name="_Toc332808322"/>
      <w:bookmarkStart w:id="847" w:name="_Toc332808014"/>
      <w:r>
        <w:rPr>
          <w:rFonts w:hint="eastAsia" w:ascii="宋体" w:hAnsi="宋体" w:cs="宋体"/>
          <w:b/>
          <w:kern w:val="0"/>
          <w:sz w:val="24"/>
        </w:rPr>
        <w:t>第十一条 保密义务</w:t>
      </w:r>
      <w:bookmarkEnd w:id="846"/>
      <w:bookmarkEnd w:id="847"/>
    </w:p>
    <w:p>
      <w:pPr>
        <w:spacing w:after="120" w:line="520" w:lineRule="exact"/>
        <w:ind w:left="1339" w:leftChars="466" w:right="-57" w:rightChars="-27" w:hanging="360" w:hangingChars="150"/>
        <w:rPr>
          <w:rFonts w:ascii="宋体" w:hAnsi="宋体" w:cs="宋体"/>
          <w:sz w:val="24"/>
        </w:rPr>
      </w:pPr>
      <w:r>
        <w:rPr>
          <w:rFonts w:hint="eastAsia" w:ascii="宋体" w:hAnsi="宋体" w:cs="宋体"/>
          <w:sz w:val="24"/>
        </w:rPr>
        <w:t>1、乙方对其在履行合同过程中所知悉的甲方项目技术秘密和商业秘密承担保密义务。</w:t>
      </w:r>
    </w:p>
    <w:p>
      <w:pPr>
        <w:spacing w:after="120" w:line="520" w:lineRule="exact"/>
        <w:ind w:left="1339" w:leftChars="466" w:right="-57" w:rightChars="-27" w:hanging="360" w:hangingChars="150"/>
        <w:rPr>
          <w:rFonts w:ascii="宋体" w:hAnsi="宋体" w:cs="宋体"/>
          <w:sz w:val="24"/>
        </w:rPr>
      </w:pPr>
      <w:r>
        <w:rPr>
          <w:rFonts w:hint="eastAsia" w:ascii="宋体" w:hAnsi="宋体" w:cs="宋体"/>
          <w:sz w:val="24"/>
        </w:rPr>
        <w:t>2、乙方保证对甲方所提供的保密信息予以妥善保存，仅使用于与完成委托项目工作有关的用途或者目的；在缺少相关保密条款约定时，应当至少采取适用于对自己的保密信息同样的保护措施和审慎程度进行保密。一经甲方提出要求，乙方应当按照甲方的指示在收到甲方的书面通知后</w:t>
      </w:r>
      <w:r>
        <w:rPr>
          <w:rFonts w:hint="eastAsia" w:ascii="宋体" w:hAnsi="宋体" w:cs="宋体"/>
          <w:sz w:val="24"/>
          <w:u w:val="single"/>
        </w:rPr>
        <w:t xml:space="preserve">　  </w:t>
      </w:r>
      <w:r>
        <w:rPr>
          <w:rFonts w:hint="eastAsia" w:ascii="宋体" w:hAnsi="宋体" w:cs="宋体"/>
          <w:sz w:val="24"/>
        </w:rPr>
        <w:t>日内将收到的含有保密信息的所有文件或者其他资料归还甲方。</w:t>
      </w:r>
    </w:p>
    <w:p>
      <w:pPr>
        <w:spacing w:after="120" w:line="520" w:lineRule="exact"/>
        <w:ind w:left="1339" w:leftChars="466" w:right="-57" w:rightChars="-27" w:hanging="360" w:hangingChars="150"/>
        <w:rPr>
          <w:rFonts w:ascii="宋体" w:hAnsi="宋体" w:cs="宋体"/>
          <w:sz w:val="24"/>
        </w:rPr>
      </w:pPr>
      <w:r>
        <w:rPr>
          <w:rFonts w:hint="eastAsia" w:ascii="宋体" w:hAnsi="宋体" w:cs="宋体"/>
          <w:sz w:val="24"/>
        </w:rPr>
        <w:t>3、非经甲方特别授权，甲方向乙方提供的任何保密信息并不包括授予乙方该保密信息包含的任何专利权、商标权、著作权、商业秘密或者其它类型的知识产权。</w:t>
      </w:r>
    </w:p>
    <w:p>
      <w:pPr>
        <w:spacing w:after="120" w:line="520" w:lineRule="exact"/>
        <w:ind w:left="420" w:leftChars="200" w:right="-57" w:rightChars="-27" w:firstLine="600" w:firstLineChars="250"/>
        <w:rPr>
          <w:rFonts w:ascii="宋体" w:hAnsi="宋体" w:cs="宋体"/>
          <w:sz w:val="24"/>
        </w:rPr>
      </w:pPr>
      <w:r>
        <w:rPr>
          <w:rFonts w:hint="eastAsia" w:ascii="宋体" w:hAnsi="宋体" w:cs="宋体"/>
          <w:sz w:val="24"/>
        </w:rPr>
        <w:t xml:space="preserve">4、本合同项下约定的保密期限为合同有效期间及合同终止后 </w:t>
      </w:r>
      <w:r>
        <w:rPr>
          <w:rFonts w:hint="eastAsia" w:ascii="宋体" w:hAnsi="宋体" w:cs="宋体"/>
          <w:sz w:val="24"/>
          <w:u w:val="single"/>
        </w:rPr>
        <w:t xml:space="preserve">　  </w:t>
      </w:r>
      <w:r>
        <w:rPr>
          <w:rFonts w:hint="eastAsia" w:ascii="宋体" w:hAnsi="宋体" w:cs="宋体"/>
          <w:sz w:val="24"/>
        </w:rPr>
        <w:t>年。</w:t>
      </w:r>
    </w:p>
    <w:p>
      <w:pPr>
        <w:spacing w:before="360" w:after="240" w:line="360" w:lineRule="auto"/>
        <w:ind w:right="-57" w:rightChars="-27"/>
        <w:rPr>
          <w:rFonts w:ascii="宋体" w:hAnsi="宋体" w:cs="宋体"/>
          <w:b/>
          <w:kern w:val="0"/>
          <w:sz w:val="24"/>
        </w:rPr>
      </w:pPr>
      <w:bookmarkStart w:id="848" w:name="_Toc332808015"/>
      <w:bookmarkStart w:id="849" w:name="_Toc332808323"/>
      <w:r>
        <w:rPr>
          <w:rFonts w:hint="eastAsia" w:ascii="宋体" w:hAnsi="宋体" w:cs="宋体"/>
          <w:b/>
          <w:kern w:val="0"/>
          <w:sz w:val="24"/>
        </w:rPr>
        <w:t>第十二条 知识产权</w:t>
      </w:r>
      <w:bookmarkEnd w:id="848"/>
      <w:bookmarkEnd w:id="849"/>
    </w:p>
    <w:p>
      <w:pPr>
        <w:spacing w:after="120" w:line="520" w:lineRule="exact"/>
        <w:ind w:left="1339" w:leftChars="466" w:right="-57" w:rightChars="-27" w:hanging="360" w:hangingChars="150"/>
        <w:rPr>
          <w:rFonts w:ascii="宋体" w:hAnsi="宋体" w:cs="宋体"/>
          <w:sz w:val="24"/>
        </w:rPr>
      </w:pPr>
      <w:r>
        <w:rPr>
          <w:rFonts w:hint="eastAsia" w:ascii="宋体" w:hAnsi="宋体" w:cs="宋体"/>
          <w:sz w:val="24"/>
        </w:rPr>
        <w:t>1、在本合同有效期内，乙方利用甲方提供的技术资料和工作条件所完成的新的技术成果，归</w:t>
      </w:r>
      <w:r>
        <w:rPr>
          <w:rFonts w:hint="eastAsia" w:ascii="宋体" w:hAnsi="宋体" w:cs="宋体"/>
          <w:sz w:val="24"/>
          <w:u w:val="single"/>
        </w:rPr>
        <w:t xml:space="preserve">　  </w:t>
      </w:r>
      <w:r>
        <w:rPr>
          <w:rFonts w:hint="eastAsia" w:ascii="宋体" w:hAnsi="宋体" w:cs="宋体"/>
          <w:sz w:val="24"/>
        </w:rPr>
        <w:t>方所有；合同有效期内，甲方利用乙方提交的技术咨询工作成果所完成的新的技术成果，归甲方所有。</w:t>
      </w:r>
    </w:p>
    <w:p>
      <w:pPr>
        <w:spacing w:after="120" w:line="520" w:lineRule="exact"/>
        <w:ind w:left="1339" w:leftChars="466" w:right="-57" w:rightChars="-27" w:hanging="360" w:hangingChars="150"/>
        <w:rPr>
          <w:rFonts w:ascii="宋体" w:hAnsi="宋体" w:cs="宋体"/>
          <w:sz w:val="24"/>
        </w:rPr>
      </w:pPr>
      <w:r>
        <w:rPr>
          <w:rFonts w:hint="eastAsia" w:ascii="宋体" w:hAnsi="宋体" w:cs="宋体"/>
          <w:sz w:val="24"/>
        </w:rPr>
        <w:t>2、乙方保证委托项目成果是其独立实施完成，不会受到任何第三方基于侵犯其专利权、商标权、著作权、商业秘密等的诉讼。如果甲方收到上述诉讼，乙方应当配合甲方积极应诉，并承担因此给甲方造成的全部损失，包括但不限于诉讼仲裁费、律师费、法院或者仲裁机构最终裁定的侵权赔偿费用及甲方承担其他侵权责任所造成的经济损失等。</w:t>
      </w:r>
      <w:bookmarkStart w:id="850" w:name="_Hlt99159731"/>
      <w:bookmarkEnd w:id="850"/>
    </w:p>
    <w:p>
      <w:pPr>
        <w:spacing w:before="360" w:after="240" w:line="360" w:lineRule="auto"/>
        <w:ind w:right="-57" w:rightChars="-27"/>
        <w:rPr>
          <w:rFonts w:ascii="宋体" w:hAnsi="宋体" w:cs="宋体"/>
          <w:b/>
          <w:kern w:val="0"/>
          <w:sz w:val="24"/>
        </w:rPr>
      </w:pPr>
      <w:bookmarkStart w:id="851" w:name="_Toc332808016"/>
      <w:bookmarkStart w:id="852" w:name="_Toc332808324"/>
      <w:r>
        <w:rPr>
          <w:rFonts w:hint="eastAsia" w:ascii="宋体" w:hAnsi="宋体" w:cs="宋体"/>
          <w:b/>
          <w:kern w:val="0"/>
          <w:sz w:val="24"/>
        </w:rPr>
        <w:t>第十三条 违约责任</w:t>
      </w:r>
      <w:bookmarkEnd w:id="851"/>
      <w:bookmarkEnd w:id="852"/>
    </w:p>
    <w:p>
      <w:pPr>
        <w:spacing w:after="120" w:line="520" w:lineRule="exact"/>
        <w:ind w:right="-57" w:rightChars="-27" w:firstLine="1080" w:firstLineChars="450"/>
        <w:rPr>
          <w:rFonts w:ascii="宋体" w:hAnsi="宋体" w:cs="宋体"/>
          <w:sz w:val="24"/>
        </w:rPr>
      </w:pPr>
      <w:r>
        <w:rPr>
          <w:rFonts w:hint="eastAsia" w:ascii="宋体" w:hAnsi="宋体" w:cs="宋体"/>
          <w:sz w:val="24"/>
        </w:rPr>
        <w:t>1、甲方有下列情形之一的，应当承担违约责任：</w:t>
      </w:r>
    </w:p>
    <w:p>
      <w:pPr>
        <w:spacing w:after="120" w:line="520" w:lineRule="exact"/>
        <w:ind w:left="1581" w:leftChars="467" w:right="-57" w:rightChars="-27" w:hanging="600" w:hangingChars="250"/>
        <w:rPr>
          <w:rFonts w:ascii="宋体" w:hAnsi="宋体" w:cs="宋体"/>
          <w:sz w:val="24"/>
        </w:rPr>
      </w:pPr>
      <w:r>
        <w:rPr>
          <w:rFonts w:hint="eastAsia" w:ascii="宋体" w:hAnsi="宋体" w:cs="宋体"/>
          <w:sz w:val="24"/>
        </w:rPr>
        <w:t>（1）因甲方责任造成委托项目工作需要进行重大修改或者返工重作的，应当另行增加费用，其数额由双方商定。</w:t>
      </w:r>
    </w:p>
    <w:p>
      <w:pPr>
        <w:spacing w:after="120" w:line="520" w:lineRule="exact"/>
        <w:ind w:left="1581" w:leftChars="467" w:right="-57" w:rightChars="-27" w:hanging="600" w:hangingChars="250"/>
        <w:rPr>
          <w:rFonts w:ascii="宋体" w:hAnsi="宋体" w:cs="宋体"/>
          <w:sz w:val="24"/>
        </w:rPr>
      </w:pPr>
      <w:r>
        <w:rPr>
          <w:rFonts w:hint="eastAsia" w:ascii="宋体" w:hAnsi="宋体" w:cs="宋体"/>
          <w:sz w:val="24"/>
        </w:rPr>
        <w:t>（2）如甲方违反合同约定，延期支付委托报酬的，每延期一日，按照应付而未付部分的</w:t>
      </w:r>
      <w:r>
        <w:rPr>
          <w:rFonts w:hint="eastAsia" w:ascii="宋体" w:hAnsi="宋体" w:cs="宋体"/>
          <w:sz w:val="24"/>
          <w:u w:val="single"/>
        </w:rPr>
        <w:t xml:space="preserve">　  </w:t>
      </w:r>
      <w:r>
        <w:rPr>
          <w:rFonts w:hint="eastAsia" w:ascii="宋体" w:hAnsi="宋体" w:cs="宋体"/>
          <w:sz w:val="24"/>
        </w:rPr>
        <w:t>%向乙方支付违约金。</w:t>
      </w:r>
    </w:p>
    <w:p>
      <w:pPr>
        <w:spacing w:after="120" w:line="520" w:lineRule="exact"/>
        <w:ind w:left="420" w:leftChars="200" w:right="-57" w:rightChars="-27" w:firstLine="720" w:firstLineChars="300"/>
        <w:rPr>
          <w:rFonts w:ascii="宋体" w:hAnsi="宋体" w:cs="宋体"/>
          <w:sz w:val="24"/>
        </w:rPr>
      </w:pPr>
      <w:r>
        <w:rPr>
          <w:rFonts w:hint="eastAsia" w:ascii="宋体" w:hAnsi="宋体" w:cs="宋体"/>
          <w:sz w:val="24"/>
        </w:rPr>
        <w:t>2、乙方有下列情形之一的，应当承担违约责任：</w:t>
      </w:r>
    </w:p>
    <w:p>
      <w:pPr>
        <w:spacing w:after="120" w:line="520" w:lineRule="exact"/>
        <w:ind w:left="1581" w:leftChars="467" w:right="-57" w:rightChars="-27" w:hanging="600" w:hangingChars="250"/>
        <w:rPr>
          <w:rFonts w:ascii="宋体" w:hAnsi="宋体" w:cs="宋体"/>
          <w:sz w:val="24"/>
        </w:rPr>
      </w:pPr>
      <w:r>
        <w:rPr>
          <w:rFonts w:hint="eastAsia" w:ascii="宋体" w:hAnsi="宋体" w:cs="宋体"/>
          <w:sz w:val="24"/>
        </w:rPr>
        <w:t>（1）乙方未按合同规定的日期提交委托项目工作成果的，每延期一日，应当支付委托报酬</w:t>
      </w:r>
      <w:r>
        <w:rPr>
          <w:rFonts w:hint="eastAsia" w:ascii="宋体" w:hAnsi="宋体" w:cs="宋体"/>
          <w:sz w:val="24"/>
          <w:u w:val="single"/>
        </w:rPr>
        <w:t xml:space="preserve">　  </w:t>
      </w:r>
      <w:r>
        <w:rPr>
          <w:rFonts w:hint="eastAsia" w:ascii="宋体" w:hAnsi="宋体" w:cs="宋体"/>
          <w:sz w:val="24"/>
        </w:rPr>
        <w:t>%的违约金；如超过约定期限</w:t>
      </w:r>
      <w:r>
        <w:rPr>
          <w:rFonts w:hint="eastAsia" w:ascii="宋体" w:hAnsi="宋体" w:cs="宋体"/>
          <w:sz w:val="24"/>
          <w:u w:val="single"/>
        </w:rPr>
        <w:t xml:space="preserve">　  </w:t>
      </w:r>
      <w:r>
        <w:rPr>
          <w:rFonts w:hint="eastAsia" w:ascii="宋体" w:hAnsi="宋体" w:cs="宋体"/>
          <w:sz w:val="24"/>
        </w:rPr>
        <w:t xml:space="preserve">日仍未能提交的，甲方可以单方解除合同并要求乙方支付违约金人民币 </w:t>
      </w:r>
      <w:r>
        <w:rPr>
          <w:rFonts w:hint="eastAsia" w:ascii="宋体" w:hAnsi="宋体" w:cs="宋体"/>
          <w:sz w:val="24"/>
          <w:u w:val="single"/>
        </w:rPr>
        <w:t xml:space="preserve">　  </w:t>
      </w:r>
      <w:r>
        <w:rPr>
          <w:rFonts w:hint="eastAsia" w:ascii="宋体" w:hAnsi="宋体" w:cs="宋体"/>
          <w:sz w:val="24"/>
        </w:rPr>
        <w:t>元。</w:t>
      </w:r>
    </w:p>
    <w:p>
      <w:pPr>
        <w:spacing w:after="120" w:line="520" w:lineRule="exact"/>
        <w:ind w:left="1581" w:leftChars="467" w:right="-57" w:rightChars="-27" w:hanging="600" w:hangingChars="250"/>
        <w:rPr>
          <w:rFonts w:ascii="宋体" w:hAnsi="宋体" w:cs="宋体"/>
          <w:sz w:val="24"/>
        </w:rPr>
      </w:pPr>
      <w:r>
        <w:rPr>
          <w:rFonts w:hint="eastAsia" w:ascii="宋体" w:hAnsi="宋体" w:cs="宋体"/>
          <w:sz w:val="24"/>
        </w:rPr>
        <w:t>（2）如因乙方原因造成乙方提供的工作成果中出现错误，则乙方应当按甲方应当支付的委托报酬的</w:t>
      </w:r>
      <w:r>
        <w:rPr>
          <w:rFonts w:hint="eastAsia" w:ascii="宋体" w:hAnsi="宋体" w:cs="宋体"/>
          <w:sz w:val="24"/>
          <w:u w:val="single"/>
        </w:rPr>
        <w:t xml:space="preserve">　  </w:t>
      </w:r>
      <w:r>
        <w:rPr>
          <w:rFonts w:hint="eastAsia" w:ascii="宋体" w:hAnsi="宋体" w:cs="宋体"/>
          <w:sz w:val="24"/>
        </w:rPr>
        <w:t>%向甲方支付违约金，并赔偿因此给甲方造成的全部直接损失、间接损失以及因理赔或者诉讼所发生的一切费用。</w:t>
      </w:r>
    </w:p>
    <w:p>
      <w:pPr>
        <w:spacing w:after="120" w:line="520" w:lineRule="exact"/>
        <w:ind w:left="1581" w:leftChars="467" w:right="-57" w:rightChars="-27" w:hanging="600" w:hangingChars="250"/>
        <w:rPr>
          <w:rFonts w:ascii="宋体" w:hAnsi="宋体" w:cs="宋体"/>
          <w:sz w:val="24"/>
        </w:rPr>
      </w:pPr>
      <w:r>
        <w:rPr>
          <w:rFonts w:hint="eastAsia" w:ascii="宋体" w:hAnsi="宋体" w:cs="宋体"/>
          <w:sz w:val="24"/>
        </w:rPr>
        <w:t>（3）如乙方违反合同第十条约定，应当采取有效措施防止该保密信息的泄密范围进一步扩大，同时乙方应当向甲方支付违约金人民币</w:t>
      </w:r>
      <w:r>
        <w:rPr>
          <w:rFonts w:hint="eastAsia" w:ascii="宋体" w:hAnsi="宋体" w:cs="宋体"/>
          <w:sz w:val="24"/>
          <w:u w:val="single"/>
        </w:rPr>
        <w:t xml:space="preserve">  </w:t>
      </w:r>
      <w:r>
        <w:rPr>
          <w:rFonts w:hint="eastAsia" w:ascii="宋体" w:hAnsi="宋体" w:cs="宋体"/>
          <w:sz w:val="24"/>
        </w:rPr>
        <w:t xml:space="preserve"> 元并赔偿由此给甲方造成的全部直接损失、间接损失以及因理赔或者诉讼所发生的一切费用。</w:t>
      </w:r>
    </w:p>
    <w:p>
      <w:pPr>
        <w:spacing w:before="360" w:after="240" w:line="360" w:lineRule="auto"/>
        <w:ind w:right="-57" w:rightChars="-27"/>
        <w:rPr>
          <w:rFonts w:ascii="宋体" w:hAnsi="宋体" w:cs="宋体"/>
          <w:b/>
          <w:kern w:val="0"/>
          <w:sz w:val="24"/>
        </w:rPr>
      </w:pPr>
      <w:bookmarkStart w:id="853" w:name="_Toc332808017"/>
      <w:bookmarkStart w:id="854" w:name="_Toc332808325"/>
      <w:r>
        <w:rPr>
          <w:rFonts w:hint="eastAsia" w:ascii="宋体" w:hAnsi="宋体" w:cs="宋体"/>
          <w:b/>
          <w:kern w:val="0"/>
          <w:sz w:val="24"/>
        </w:rPr>
        <w:t>第十四条 争议的解决</w:t>
      </w:r>
      <w:bookmarkEnd w:id="853"/>
      <w:bookmarkEnd w:id="854"/>
    </w:p>
    <w:p>
      <w:pPr>
        <w:adjustRightInd w:val="0"/>
        <w:snapToGrid w:val="0"/>
        <w:spacing w:line="520" w:lineRule="exact"/>
        <w:ind w:left="619" w:leftChars="295" w:right="-57" w:rightChars="-27" w:firstLine="480" w:firstLineChars="200"/>
        <w:rPr>
          <w:rFonts w:ascii="宋体" w:hAnsi="宋体" w:cs="宋体"/>
          <w:sz w:val="24"/>
        </w:rPr>
      </w:pPr>
      <w:bookmarkStart w:id="855" w:name="_Toc99437670"/>
      <w:r>
        <w:rPr>
          <w:rFonts w:hint="eastAsia" w:ascii="宋体" w:hAnsi="宋体" w:cs="宋体"/>
          <w:sz w:val="24"/>
        </w:rPr>
        <w:t xml:space="preserve"> 因履行合同所发生的一切争议，双方应当友好协商解决，协商不成的，</w:t>
      </w:r>
    </w:p>
    <w:p>
      <w:pPr>
        <w:adjustRightInd w:val="0"/>
        <w:snapToGrid w:val="0"/>
        <w:spacing w:line="520" w:lineRule="exact"/>
        <w:ind w:right="-57" w:rightChars="-27"/>
        <w:rPr>
          <w:rFonts w:ascii="宋体" w:hAnsi="宋体" w:cs="宋体"/>
          <w:sz w:val="24"/>
        </w:rPr>
      </w:pPr>
      <w:r>
        <w:rPr>
          <w:rFonts w:hint="eastAsia" w:ascii="宋体" w:hAnsi="宋体" w:cs="宋体"/>
          <w:sz w:val="24"/>
        </w:rPr>
        <w:t xml:space="preserve">          按下列第</w:t>
      </w:r>
      <w:r>
        <w:rPr>
          <w:rFonts w:hint="eastAsia" w:ascii="宋体" w:hAnsi="宋体" w:cs="宋体"/>
          <w:sz w:val="24"/>
          <w:u w:val="single"/>
        </w:rPr>
        <w:t xml:space="preserve">　  </w:t>
      </w:r>
      <w:r>
        <w:rPr>
          <w:rFonts w:hint="eastAsia" w:ascii="宋体" w:hAnsi="宋体" w:cs="宋体"/>
          <w:sz w:val="24"/>
        </w:rPr>
        <w:t>种方式解决：</w:t>
      </w:r>
    </w:p>
    <w:p>
      <w:pPr>
        <w:spacing w:line="520" w:lineRule="exact"/>
        <w:ind w:left="23" w:leftChars="11" w:right="-57" w:rightChars="-27" w:firstLine="1080" w:firstLineChars="450"/>
        <w:rPr>
          <w:rFonts w:ascii="宋体" w:hAnsi="宋体" w:cs="宋体"/>
          <w:sz w:val="24"/>
        </w:rPr>
      </w:pPr>
      <w:r>
        <w:rPr>
          <w:rFonts w:hint="eastAsia" w:ascii="宋体" w:hAnsi="宋体" w:cs="宋体"/>
          <w:sz w:val="24"/>
        </w:rPr>
        <w:t xml:space="preserve"> 1、提交</w:t>
      </w:r>
      <w:r>
        <w:rPr>
          <w:rFonts w:hint="eastAsia" w:ascii="宋体" w:hAnsi="宋体" w:cs="宋体"/>
          <w:sz w:val="24"/>
          <w:u w:val="single"/>
        </w:rPr>
        <w:t xml:space="preserve">　  </w:t>
      </w:r>
      <w:r>
        <w:rPr>
          <w:rFonts w:hint="eastAsia" w:ascii="宋体" w:hAnsi="宋体" w:cs="宋体"/>
          <w:sz w:val="24"/>
        </w:rPr>
        <w:t>仲裁委员会仲裁，仲裁裁决为终局裁决；</w:t>
      </w:r>
    </w:p>
    <w:p>
      <w:pPr>
        <w:spacing w:line="520" w:lineRule="exact"/>
        <w:ind w:left="23" w:leftChars="11" w:right="-57" w:rightChars="-27" w:firstLine="1080" w:firstLineChars="450"/>
        <w:rPr>
          <w:rFonts w:ascii="宋体" w:hAnsi="宋体" w:cs="宋体"/>
          <w:sz w:val="24"/>
        </w:rPr>
      </w:pPr>
      <w:r>
        <w:rPr>
          <w:rFonts w:hint="eastAsia" w:ascii="宋体" w:hAnsi="宋体" w:cs="宋体"/>
          <w:sz w:val="24"/>
        </w:rPr>
        <w:t xml:space="preserve"> 2、依法向</w:t>
      </w:r>
      <w:r>
        <w:rPr>
          <w:rFonts w:hint="eastAsia" w:ascii="宋体" w:hAnsi="宋体" w:cs="宋体"/>
          <w:sz w:val="24"/>
          <w:u w:val="single"/>
        </w:rPr>
        <w:t xml:space="preserve">　  </w:t>
      </w:r>
      <w:r>
        <w:rPr>
          <w:rFonts w:hint="eastAsia" w:ascii="宋体" w:hAnsi="宋体" w:cs="宋体"/>
          <w:sz w:val="24"/>
        </w:rPr>
        <w:t>人民法院起诉。</w:t>
      </w:r>
      <w:bookmarkEnd w:id="855"/>
    </w:p>
    <w:p>
      <w:pPr>
        <w:spacing w:before="360" w:after="240" w:line="360" w:lineRule="auto"/>
        <w:ind w:right="-57" w:rightChars="-27"/>
        <w:rPr>
          <w:rFonts w:ascii="宋体" w:hAnsi="宋体" w:cs="宋体"/>
          <w:b/>
          <w:kern w:val="0"/>
          <w:sz w:val="24"/>
        </w:rPr>
      </w:pPr>
      <w:bookmarkStart w:id="856" w:name="_Toc332808326"/>
      <w:bookmarkStart w:id="857" w:name="_Toc332808018"/>
      <w:r>
        <w:rPr>
          <w:rFonts w:hint="eastAsia" w:ascii="宋体" w:hAnsi="宋体" w:cs="宋体"/>
          <w:b/>
          <w:kern w:val="0"/>
          <w:sz w:val="24"/>
        </w:rPr>
        <w:t>第十五条 廉政承诺</w:t>
      </w:r>
      <w:bookmarkEnd w:id="856"/>
      <w:bookmarkEnd w:id="857"/>
    </w:p>
    <w:p>
      <w:pPr>
        <w:spacing w:line="520" w:lineRule="exact"/>
        <w:ind w:left="23" w:right="-57" w:rightChars="-27"/>
        <w:rPr>
          <w:rFonts w:ascii="宋体" w:hAnsi="宋体" w:cs="宋体"/>
          <w:kern w:val="0"/>
          <w:sz w:val="24"/>
        </w:rPr>
      </w:pPr>
      <w:r>
        <w:rPr>
          <w:rFonts w:hint="eastAsia" w:ascii="宋体" w:hAnsi="宋体" w:cs="宋体"/>
          <w:kern w:val="0"/>
          <w:sz w:val="24"/>
        </w:rPr>
        <w:t xml:space="preserve">         </w:t>
      </w:r>
      <w:r>
        <w:rPr>
          <w:rFonts w:hint="eastAsia" w:ascii="宋体" w:hAnsi="宋体" w:cs="宋体"/>
          <w:sz w:val="24"/>
        </w:rPr>
        <w:t xml:space="preserve">合同双方承诺共同加强廉洁自律、反对商业贿赂。  </w:t>
      </w:r>
      <w:r>
        <w:rPr>
          <w:rFonts w:hint="eastAsia" w:ascii="宋体" w:hAnsi="宋体" w:cs="宋体"/>
          <w:kern w:val="0"/>
          <w:sz w:val="24"/>
        </w:rPr>
        <w:t xml:space="preserve"> </w:t>
      </w:r>
    </w:p>
    <w:p>
      <w:pPr>
        <w:spacing w:before="360" w:after="240" w:line="360" w:lineRule="auto"/>
        <w:ind w:right="-57" w:rightChars="-27"/>
        <w:rPr>
          <w:rFonts w:ascii="宋体" w:hAnsi="宋体" w:cs="宋体"/>
          <w:b/>
          <w:kern w:val="0"/>
          <w:sz w:val="24"/>
        </w:rPr>
      </w:pPr>
      <w:bookmarkStart w:id="858" w:name="_Toc332808019"/>
      <w:bookmarkStart w:id="859" w:name="_Toc332808327"/>
      <w:r>
        <w:rPr>
          <w:rFonts w:hint="eastAsia" w:ascii="宋体" w:hAnsi="宋体" w:cs="宋体"/>
          <w:b/>
          <w:kern w:val="0"/>
          <w:sz w:val="24"/>
        </w:rPr>
        <w:t>第十六条 其他</w:t>
      </w:r>
      <w:bookmarkEnd w:id="858"/>
      <w:bookmarkEnd w:id="859"/>
    </w:p>
    <w:p>
      <w:pPr>
        <w:adjustRightInd w:val="0"/>
        <w:snapToGrid w:val="0"/>
        <w:spacing w:line="520" w:lineRule="exact"/>
        <w:ind w:left="619" w:leftChars="295" w:right="-57" w:rightChars="-27"/>
        <w:rPr>
          <w:rFonts w:ascii="宋体" w:hAnsi="宋体" w:cs="宋体"/>
          <w:sz w:val="24"/>
        </w:rPr>
      </w:pPr>
      <w:r>
        <w:rPr>
          <w:rFonts w:hint="eastAsia" w:ascii="宋体" w:hAnsi="宋体" w:cs="宋体"/>
          <w:sz w:val="24"/>
        </w:rPr>
        <w:t xml:space="preserve">      1、本合同自双方签字盖章并由中标人递交履约保证金之日起生</w:t>
      </w:r>
    </w:p>
    <w:p>
      <w:pPr>
        <w:adjustRightInd w:val="0"/>
        <w:snapToGrid w:val="0"/>
        <w:spacing w:line="520" w:lineRule="exact"/>
        <w:ind w:left="619" w:leftChars="295" w:right="-57" w:rightChars="-27"/>
        <w:rPr>
          <w:rFonts w:ascii="宋体" w:hAnsi="宋体" w:cs="宋体"/>
          <w:sz w:val="24"/>
        </w:rPr>
      </w:pPr>
      <w:r>
        <w:rPr>
          <w:rFonts w:hint="eastAsia" w:ascii="宋体" w:hAnsi="宋体" w:cs="宋体"/>
          <w:sz w:val="24"/>
        </w:rPr>
        <w:t xml:space="preserve">        效。</w:t>
      </w:r>
    </w:p>
    <w:p>
      <w:pPr>
        <w:adjustRightInd w:val="0"/>
        <w:snapToGrid w:val="0"/>
        <w:spacing w:line="520" w:lineRule="exact"/>
        <w:ind w:left="1078" w:leftChars="285" w:right="-57" w:rightChars="-27" w:hanging="480" w:hangingChars="200"/>
        <w:rPr>
          <w:rFonts w:ascii="宋体" w:hAnsi="宋体" w:cs="宋体"/>
          <w:sz w:val="24"/>
        </w:rPr>
      </w:pPr>
      <w:r>
        <w:rPr>
          <w:rFonts w:hint="eastAsia" w:ascii="宋体" w:hAnsi="宋体" w:cs="宋体"/>
          <w:sz w:val="24"/>
        </w:rPr>
        <w:t xml:space="preserve">      2、未尽事宜，经双方协商一致，签订补充协议，补充协议与本合同</w:t>
      </w:r>
    </w:p>
    <w:p>
      <w:pPr>
        <w:adjustRightInd w:val="0"/>
        <w:snapToGrid w:val="0"/>
        <w:spacing w:line="520" w:lineRule="exact"/>
        <w:ind w:left="1078" w:leftChars="285" w:right="-57" w:rightChars="-27" w:hanging="480" w:hangingChars="200"/>
        <w:rPr>
          <w:rFonts w:ascii="宋体" w:hAnsi="宋体" w:cs="宋体"/>
          <w:sz w:val="24"/>
        </w:rPr>
      </w:pPr>
      <w:r>
        <w:rPr>
          <w:rFonts w:hint="eastAsia" w:ascii="宋体" w:hAnsi="宋体" w:cs="宋体"/>
          <w:sz w:val="24"/>
        </w:rPr>
        <w:t xml:space="preserve">         具有同等法律效力。</w:t>
      </w:r>
    </w:p>
    <w:p>
      <w:pPr>
        <w:adjustRightInd w:val="0"/>
        <w:snapToGrid w:val="0"/>
        <w:spacing w:line="520" w:lineRule="exact"/>
        <w:ind w:left="1078" w:leftChars="342" w:right="-57" w:rightChars="-27" w:hanging="360" w:hangingChars="150"/>
        <w:rPr>
          <w:rFonts w:ascii="宋体" w:hAnsi="宋体" w:cs="宋体"/>
          <w:sz w:val="24"/>
        </w:rPr>
      </w:pPr>
      <w:r>
        <w:rPr>
          <w:rFonts w:hint="eastAsia" w:ascii="宋体" w:hAnsi="宋体" w:cs="宋体"/>
          <w:sz w:val="24"/>
        </w:rPr>
        <w:t xml:space="preserve">     3、本合同一式</w:t>
      </w:r>
      <w:r>
        <w:rPr>
          <w:rFonts w:hint="eastAsia" w:ascii="宋体" w:hAnsi="宋体" w:cs="宋体"/>
          <w:sz w:val="24"/>
          <w:u w:val="single"/>
        </w:rPr>
        <w:t xml:space="preserve">　  </w:t>
      </w:r>
      <w:r>
        <w:rPr>
          <w:rFonts w:hint="eastAsia" w:ascii="宋体" w:hAnsi="宋体" w:cs="宋体"/>
          <w:sz w:val="24"/>
        </w:rPr>
        <w:t>份，甲、乙双方各执</w:t>
      </w:r>
      <w:r>
        <w:rPr>
          <w:rFonts w:hint="eastAsia" w:ascii="宋体" w:hAnsi="宋体" w:cs="宋体"/>
          <w:sz w:val="24"/>
          <w:u w:val="single"/>
        </w:rPr>
        <w:t xml:space="preserve">　  </w:t>
      </w:r>
      <w:r>
        <w:rPr>
          <w:rFonts w:hint="eastAsia" w:ascii="宋体" w:hAnsi="宋体" w:cs="宋体"/>
          <w:sz w:val="24"/>
        </w:rPr>
        <w:t>份，具有同等法律效力。</w:t>
      </w:r>
    </w:p>
    <w:p>
      <w:pPr>
        <w:spacing w:before="120" w:after="360" w:line="360" w:lineRule="auto"/>
        <w:ind w:right="-57" w:rightChars="-27"/>
        <w:jc w:val="center"/>
        <w:rPr>
          <w:rFonts w:ascii="宋体" w:hAnsi="宋体" w:cs="宋体"/>
          <w:b/>
          <w:sz w:val="24"/>
        </w:rPr>
      </w:pPr>
    </w:p>
    <w:p>
      <w:pPr>
        <w:spacing w:before="120" w:after="360" w:line="360" w:lineRule="auto"/>
        <w:ind w:right="-57" w:rightChars="-27"/>
        <w:jc w:val="center"/>
        <w:rPr>
          <w:rFonts w:ascii="宋体" w:hAnsi="宋体" w:cs="宋体"/>
          <w:b/>
          <w:sz w:val="24"/>
        </w:rPr>
      </w:pPr>
    </w:p>
    <w:p>
      <w:pPr>
        <w:spacing w:before="120" w:after="360" w:line="360" w:lineRule="auto"/>
        <w:ind w:right="-57" w:rightChars="-27"/>
        <w:jc w:val="center"/>
        <w:rPr>
          <w:rFonts w:ascii="宋体" w:hAnsi="宋体" w:cs="宋体"/>
          <w:b/>
          <w:sz w:val="24"/>
        </w:rPr>
      </w:pPr>
    </w:p>
    <w:p>
      <w:pPr>
        <w:widowControl/>
        <w:ind w:right="-57" w:rightChars="-27"/>
        <w:jc w:val="left"/>
        <w:rPr>
          <w:rFonts w:ascii="宋体" w:hAnsi="宋体" w:cs="宋体"/>
          <w:b/>
          <w:sz w:val="24"/>
        </w:rPr>
      </w:pPr>
      <w:r>
        <w:rPr>
          <w:rFonts w:hint="eastAsia" w:ascii="宋体" w:hAnsi="宋体" w:cs="宋体"/>
          <w:b/>
          <w:sz w:val="24"/>
        </w:rPr>
        <w:br w:type="page"/>
      </w:r>
    </w:p>
    <w:p>
      <w:pPr>
        <w:spacing w:before="120" w:after="360" w:line="360" w:lineRule="auto"/>
        <w:ind w:right="-57" w:rightChars="-27"/>
        <w:jc w:val="center"/>
        <w:rPr>
          <w:rFonts w:ascii="宋体" w:hAnsi="宋体" w:cs="宋体"/>
          <w:b/>
          <w:sz w:val="24"/>
        </w:rPr>
      </w:pPr>
      <w:r>
        <w:rPr>
          <w:rFonts w:hint="eastAsia" w:ascii="宋体" w:hAnsi="宋体" w:cs="宋体"/>
          <w:b/>
          <w:sz w:val="24"/>
        </w:rPr>
        <w:t>合同特殊条款</w:t>
      </w:r>
    </w:p>
    <w:p>
      <w:pPr>
        <w:spacing w:before="120" w:line="360" w:lineRule="auto"/>
        <w:ind w:right="-57" w:rightChars="-27" w:firstLine="508" w:firstLineChars="212"/>
        <w:rPr>
          <w:rFonts w:ascii="宋体" w:hAnsi="宋体" w:cs="宋体"/>
          <w:sz w:val="24"/>
        </w:rPr>
      </w:pPr>
    </w:p>
    <w:p>
      <w:pPr>
        <w:spacing w:before="120" w:line="360" w:lineRule="auto"/>
        <w:ind w:right="-57" w:rightChars="-27" w:firstLine="508" w:firstLineChars="212"/>
        <w:rPr>
          <w:rFonts w:ascii="宋体" w:hAnsi="宋体" w:cs="宋体"/>
          <w:sz w:val="24"/>
        </w:rPr>
      </w:pPr>
      <w:r>
        <w:rPr>
          <w:rFonts w:hint="eastAsia" w:ascii="宋体" w:hAnsi="宋体" w:cs="宋体"/>
          <w:sz w:val="24"/>
        </w:rPr>
        <w:t>合同特殊条款是合同一般条款的补充和修改。如果两者之间有抵触，应当以特殊条款为准。合同特殊条款的序号将与合同一般条款序号相对应。</w:t>
      </w:r>
    </w:p>
    <w:p>
      <w:pPr>
        <w:spacing w:before="120" w:line="360" w:lineRule="auto"/>
        <w:ind w:right="-57" w:rightChars="-27" w:firstLine="472" w:firstLineChars="197"/>
        <w:rPr>
          <w:rFonts w:ascii="宋体" w:hAnsi="宋体" w:cs="宋体"/>
          <w:kern w:val="0"/>
          <w:sz w:val="24"/>
        </w:rPr>
      </w:pPr>
    </w:p>
    <w:p>
      <w:pPr>
        <w:spacing w:before="120" w:line="360" w:lineRule="auto"/>
        <w:ind w:right="-57" w:rightChars="-27"/>
        <w:rPr>
          <w:rFonts w:ascii="宋体" w:hAnsi="宋体" w:cs="宋体"/>
          <w:kern w:val="0"/>
          <w:sz w:val="24"/>
        </w:rPr>
      </w:pPr>
      <w:r>
        <w:rPr>
          <w:rFonts w:hint="eastAsia" w:ascii="宋体" w:hAnsi="宋体" w:cs="宋体"/>
          <w:kern w:val="0"/>
          <w:sz w:val="24"/>
        </w:rPr>
        <w:t>第一条 委托事项及内容</w:t>
      </w:r>
    </w:p>
    <w:p>
      <w:pPr>
        <w:spacing w:before="120" w:line="360" w:lineRule="auto"/>
        <w:ind w:right="-57" w:rightChars="-27"/>
        <w:rPr>
          <w:rFonts w:ascii="宋体" w:hAnsi="宋体" w:cs="宋体"/>
          <w:kern w:val="0"/>
          <w:sz w:val="24"/>
          <w:u w:val="single"/>
        </w:rPr>
      </w:pPr>
      <w:r>
        <w:rPr>
          <w:rFonts w:hint="eastAsia" w:ascii="宋体" w:hAnsi="宋体" w:cs="宋体"/>
          <w:kern w:val="0"/>
          <w:sz w:val="24"/>
        </w:rPr>
        <w:t xml:space="preserve">       </w:t>
      </w:r>
      <w:r>
        <w:rPr>
          <w:rFonts w:hint="eastAsia" w:ascii="宋体" w:hAnsi="宋体" w:cs="宋体"/>
          <w:kern w:val="0"/>
          <w:sz w:val="24"/>
          <w:u w:val="single"/>
        </w:rPr>
        <w:t xml:space="preserve">                  </w:t>
      </w:r>
    </w:p>
    <w:p>
      <w:pPr>
        <w:spacing w:before="120" w:line="360" w:lineRule="auto"/>
        <w:ind w:right="-57" w:rightChars="-27"/>
        <w:rPr>
          <w:rFonts w:ascii="宋体" w:hAnsi="宋体" w:cs="宋体"/>
          <w:kern w:val="0"/>
          <w:sz w:val="24"/>
        </w:rPr>
      </w:pPr>
      <w:r>
        <w:rPr>
          <w:rFonts w:hint="eastAsia" w:ascii="宋体" w:hAnsi="宋体" w:cs="宋体"/>
          <w:kern w:val="0"/>
          <w:sz w:val="24"/>
        </w:rPr>
        <w:t>第三条 委托事项完成期限</w:t>
      </w:r>
    </w:p>
    <w:p>
      <w:pPr>
        <w:spacing w:before="120" w:line="360" w:lineRule="auto"/>
        <w:ind w:right="-57" w:rightChars="-27"/>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u w:val="single"/>
        </w:rPr>
        <w:t xml:space="preserve">                  </w:t>
      </w:r>
    </w:p>
    <w:p>
      <w:pPr>
        <w:spacing w:before="120" w:line="360" w:lineRule="auto"/>
        <w:ind w:right="-57" w:rightChars="-27"/>
        <w:rPr>
          <w:rFonts w:ascii="宋体" w:hAnsi="宋体" w:cs="宋体"/>
          <w:kern w:val="0"/>
          <w:sz w:val="24"/>
        </w:rPr>
      </w:pPr>
      <w:r>
        <w:rPr>
          <w:rFonts w:hint="eastAsia" w:ascii="宋体" w:hAnsi="宋体" w:cs="宋体"/>
          <w:kern w:val="0"/>
          <w:sz w:val="24"/>
        </w:rPr>
        <w:t>第四条 委托事项履行地点</w:t>
      </w:r>
    </w:p>
    <w:p>
      <w:pPr>
        <w:spacing w:before="120" w:line="360" w:lineRule="auto"/>
        <w:ind w:right="-57" w:rightChars="-27"/>
        <w:rPr>
          <w:rFonts w:ascii="宋体" w:hAnsi="宋体" w:cs="宋体"/>
          <w:kern w:val="0"/>
          <w:sz w:val="24"/>
          <w:u w:val="single"/>
        </w:rPr>
      </w:pPr>
      <w:r>
        <w:rPr>
          <w:rFonts w:hint="eastAsia" w:ascii="宋体" w:hAnsi="宋体" w:cs="宋体"/>
          <w:kern w:val="0"/>
          <w:sz w:val="24"/>
        </w:rPr>
        <w:t xml:space="preserve">       </w:t>
      </w:r>
      <w:r>
        <w:rPr>
          <w:rFonts w:hint="eastAsia" w:ascii="宋体" w:hAnsi="宋体" w:cs="宋体"/>
          <w:kern w:val="0"/>
          <w:sz w:val="24"/>
          <w:u w:val="single"/>
        </w:rPr>
        <w:t xml:space="preserve">                </w:t>
      </w:r>
    </w:p>
    <w:p>
      <w:pPr>
        <w:spacing w:before="120" w:line="360" w:lineRule="auto"/>
        <w:ind w:right="-57" w:rightChars="-27"/>
        <w:rPr>
          <w:rFonts w:ascii="宋体" w:hAnsi="宋体" w:cs="宋体"/>
          <w:kern w:val="0"/>
          <w:sz w:val="24"/>
        </w:rPr>
      </w:pPr>
      <w:r>
        <w:rPr>
          <w:rFonts w:hint="eastAsia" w:ascii="宋体" w:hAnsi="宋体" w:cs="宋体"/>
          <w:kern w:val="0"/>
          <w:sz w:val="24"/>
        </w:rPr>
        <w:t>第五条 委托报酬及支付方式</w:t>
      </w:r>
    </w:p>
    <w:p>
      <w:pPr>
        <w:spacing w:before="120" w:line="360" w:lineRule="auto"/>
        <w:ind w:right="-57" w:rightChars="-27" w:firstLine="720" w:firstLineChars="300"/>
        <w:rPr>
          <w:rFonts w:ascii="宋体" w:hAnsi="宋体" w:cs="宋体"/>
          <w:kern w:val="0"/>
          <w:sz w:val="24"/>
        </w:rPr>
      </w:pPr>
      <w:r>
        <w:rPr>
          <w:rFonts w:hint="eastAsia" w:ascii="宋体" w:hAnsi="宋体" w:cs="宋体"/>
          <w:kern w:val="0"/>
          <w:sz w:val="24"/>
        </w:rPr>
        <w:t>1、</w:t>
      </w:r>
      <w:r>
        <w:rPr>
          <w:rFonts w:hint="eastAsia" w:ascii="宋体" w:hAnsi="宋体" w:cs="宋体"/>
          <w:kern w:val="0"/>
          <w:sz w:val="24"/>
          <w:u w:val="single"/>
        </w:rPr>
        <w:t xml:space="preserve">                </w:t>
      </w:r>
    </w:p>
    <w:p>
      <w:pPr>
        <w:spacing w:before="120" w:line="360" w:lineRule="auto"/>
        <w:ind w:right="-57" w:rightChars="-27" w:firstLine="720" w:firstLineChars="300"/>
        <w:rPr>
          <w:rFonts w:ascii="宋体" w:hAnsi="宋体" w:cs="宋体"/>
          <w:kern w:val="0"/>
          <w:sz w:val="24"/>
        </w:rPr>
      </w:pPr>
      <w:r>
        <w:rPr>
          <w:rFonts w:hint="eastAsia" w:ascii="宋体" w:hAnsi="宋体" w:cs="宋体"/>
          <w:kern w:val="0"/>
          <w:sz w:val="24"/>
        </w:rPr>
        <w:t>2、</w:t>
      </w:r>
      <w:r>
        <w:rPr>
          <w:rFonts w:hint="eastAsia" w:ascii="宋体" w:hAnsi="宋体" w:cs="宋体"/>
          <w:kern w:val="0"/>
          <w:sz w:val="24"/>
          <w:u w:val="single"/>
        </w:rPr>
        <w:t xml:space="preserve">                </w:t>
      </w:r>
    </w:p>
    <w:p>
      <w:pPr>
        <w:spacing w:before="120" w:line="360" w:lineRule="auto"/>
        <w:ind w:right="-57" w:rightChars="-27"/>
        <w:rPr>
          <w:rFonts w:ascii="宋体" w:hAnsi="宋体" w:cs="宋体"/>
          <w:kern w:val="0"/>
          <w:sz w:val="24"/>
        </w:rPr>
      </w:pPr>
      <w:r>
        <w:rPr>
          <w:rFonts w:hint="eastAsia" w:ascii="宋体" w:hAnsi="宋体" w:cs="宋体"/>
          <w:kern w:val="0"/>
          <w:sz w:val="24"/>
        </w:rPr>
        <w:t>第六条 履约担保</w:t>
      </w:r>
    </w:p>
    <w:p>
      <w:pPr>
        <w:spacing w:before="120" w:line="360" w:lineRule="auto"/>
        <w:ind w:right="-57" w:rightChars="-27" w:firstLine="720" w:firstLineChars="300"/>
        <w:rPr>
          <w:rFonts w:ascii="宋体" w:hAnsi="宋体" w:cs="宋体"/>
          <w:kern w:val="0"/>
          <w:sz w:val="24"/>
        </w:rPr>
      </w:pPr>
      <w:r>
        <w:rPr>
          <w:rFonts w:hint="eastAsia" w:ascii="宋体" w:hAnsi="宋体" w:cs="宋体"/>
          <w:kern w:val="0"/>
          <w:sz w:val="24"/>
        </w:rPr>
        <w:t>1、</w:t>
      </w:r>
      <w:r>
        <w:rPr>
          <w:rFonts w:hint="eastAsia" w:ascii="宋体" w:hAnsi="宋体" w:cs="宋体"/>
          <w:kern w:val="0"/>
          <w:sz w:val="24"/>
          <w:u w:val="single"/>
        </w:rPr>
        <w:t xml:space="preserve">                </w:t>
      </w:r>
    </w:p>
    <w:p>
      <w:pPr>
        <w:spacing w:before="120" w:line="360" w:lineRule="auto"/>
        <w:ind w:right="-57" w:rightChars="-27" w:firstLine="720" w:firstLineChars="300"/>
        <w:rPr>
          <w:rFonts w:ascii="宋体" w:hAnsi="宋体" w:cs="宋体"/>
          <w:kern w:val="0"/>
          <w:sz w:val="24"/>
        </w:rPr>
      </w:pPr>
      <w:r>
        <w:rPr>
          <w:rFonts w:hint="eastAsia" w:ascii="宋体" w:hAnsi="宋体" w:cs="宋体"/>
          <w:kern w:val="0"/>
          <w:sz w:val="24"/>
        </w:rPr>
        <w:t>3、</w:t>
      </w:r>
      <w:r>
        <w:rPr>
          <w:rFonts w:hint="eastAsia" w:ascii="宋体" w:hAnsi="宋体" w:cs="宋体"/>
          <w:kern w:val="0"/>
          <w:sz w:val="24"/>
          <w:u w:val="single"/>
        </w:rPr>
        <w:t xml:space="preserve">                </w:t>
      </w:r>
    </w:p>
    <w:p>
      <w:pPr>
        <w:spacing w:before="120" w:line="360" w:lineRule="auto"/>
        <w:ind w:right="-57" w:rightChars="-27" w:firstLine="720" w:firstLineChars="300"/>
        <w:rPr>
          <w:rFonts w:ascii="宋体" w:hAnsi="宋体" w:cs="宋体"/>
          <w:kern w:val="0"/>
          <w:sz w:val="24"/>
          <w:u w:val="single"/>
        </w:rPr>
      </w:pPr>
      <w:r>
        <w:rPr>
          <w:rFonts w:hint="eastAsia" w:ascii="宋体" w:hAnsi="宋体" w:cs="宋体"/>
          <w:kern w:val="0"/>
          <w:sz w:val="24"/>
        </w:rPr>
        <w:t>4、</w:t>
      </w:r>
      <w:r>
        <w:rPr>
          <w:rFonts w:hint="eastAsia" w:ascii="宋体" w:hAnsi="宋体" w:cs="宋体"/>
          <w:kern w:val="0"/>
          <w:sz w:val="24"/>
          <w:u w:val="single"/>
        </w:rPr>
        <w:t xml:space="preserve">                </w:t>
      </w:r>
    </w:p>
    <w:p>
      <w:pPr>
        <w:spacing w:before="360" w:after="240" w:line="360" w:lineRule="auto"/>
        <w:ind w:right="-57" w:rightChars="-27"/>
        <w:rPr>
          <w:rFonts w:ascii="宋体" w:hAnsi="宋体" w:cs="宋体"/>
          <w:kern w:val="0"/>
          <w:sz w:val="24"/>
        </w:rPr>
      </w:pPr>
      <w:r>
        <w:rPr>
          <w:rFonts w:hint="eastAsia" w:ascii="宋体" w:hAnsi="宋体" w:cs="宋体"/>
          <w:kern w:val="0"/>
          <w:sz w:val="24"/>
        </w:rPr>
        <w:t>第七条 甲方权利义务</w:t>
      </w:r>
    </w:p>
    <w:p>
      <w:pPr>
        <w:spacing w:before="120" w:line="360" w:lineRule="auto"/>
        <w:ind w:right="-57" w:rightChars="-27" w:firstLine="720" w:firstLineChars="300"/>
        <w:rPr>
          <w:rFonts w:ascii="宋体" w:hAnsi="宋体" w:cs="宋体"/>
          <w:kern w:val="0"/>
          <w:sz w:val="24"/>
        </w:rPr>
      </w:pPr>
      <w:r>
        <w:rPr>
          <w:rFonts w:hint="eastAsia" w:ascii="宋体" w:hAnsi="宋体" w:cs="宋体"/>
          <w:kern w:val="0"/>
          <w:sz w:val="24"/>
        </w:rPr>
        <w:t>5、</w:t>
      </w:r>
      <w:r>
        <w:rPr>
          <w:rFonts w:hint="eastAsia" w:ascii="宋体" w:hAnsi="宋体" w:cs="宋体"/>
          <w:kern w:val="0"/>
          <w:sz w:val="24"/>
          <w:u w:val="single"/>
        </w:rPr>
        <w:t xml:space="preserve">                </w:t>
      </w:r>
    </w:p>
    <w:p>
      <w:pPr>
        <w:spacing w:before="120" w:line="360" w:lineRule="auto"/>
        <w:ind w:right="-57" w:rightChars="-27"/>
        <w:rPr>
          <w:rFonts w:ascii="宋体" w:hAnsi="宋体" w:cs="宋体"/>
          <w:kern w:val="0"/>
          <w:sz w:val="24"/>
        </w:rPr>
      </w:pPr>
      <w:r>
        <w:rPr>
          <w:rFonts w:hint="eastAsia" w:ascii="宋体" w:hAnsi="宋体" w:cs="宋体"/>
          <w:kern w:val="0"/>
          <w:sz w:val="24"/>
        </w:rPr>
        <w:t>第八条 乙方权利义务</w:t>
      </w:r>
    </w:p>
    <w:p>
      <w:pPr>
        <w:spacing w:before="120" w:line="360" w:lineRule="auto"/>
        <w:ind w:right="-57" w:rightChars="-27" w:firstLine="720" w:firstLineChars="300"/>
        <w:rPr>
          <w:rFonts w:ascii="宋体" w:hAnsi="宋体" w:cs="宋体"/>
          <w:kern w:val="0"/>
          <w:sz w:val="24"/>
        </w:rPr>
      </w:pPr>
      <w:r>
        <w:rPr>
          <w:rFonts w:hint="eastAsia" w:ascii="宋体" w:hAnsi="宋体" w:cs="宋体"/>
          <w:kern w:val="0"/>
          <w:sz w:val="24"/>
        </w:rPr>
        <w:t>2、</w:t>
      </w:r>
      <w:r>
        <w:rPr>
          <w:rFonts w:hint="eastAsia" w:ascii="宋体" w:hAnsi="宋体" w:cs="宋体"/>
          <w:kern w:val="0"/>
          <w:sz w:val="24"/>
          <w:u w:val="single"/>
        </w:rPr>
        <w:t xml:space="preserve">                </w:t>
      </w:r>
    </w:p>
    <w:p>
      <w:pPr>
        <w:spacing w:before="120" w:line="360" w:lineRule="auto"/>
        <w:ind w:right="-57" w:rightChars="-27" w:firstLine="720" w:firstLineChars="300"/>
        <w:rPr>
          <w:rFonts w:ascii="宋体" w:hAnsi="宋体" w:cs="宋体"/>
          <w:kern w:val="0"/>
          <w:sz w:val="24"/>
        </w:rPr>
      </w:pPr>
      <w:r>
        <w:rPr>
          <w:rFonts w:hint="eastAsia" w:ascii="宋体" w:hAnsi="宋体" w:cs="宋体"/>
          <w:kern w:val="0"/>
          <w:sz w:val="24"/>
        </w:rPr>
        <w:t>7、</w:t>
      </w:r>
      <w:r>
        <w:rPr>
          <w:rFonts w:hint="eastAsia" w:ascii="宋体" w:hAnsi="宋体" w:cs="宋体"/>
          <w:kern w:val="0"/>
          <w:sz w:val="24"/>
          <w:u w:val="single"/>
        </w:rPr>
        <w:t xml:space="preserve">                </w:t>
      </w:r>
    </w:p>
    <w:p>
      <w:pPr>
        <w:spacing w:before="120" w:line="360" w:lineRule="auto"/>
        <w:ind w:right="-57" w:rightChars="-27"/>
        <w:rPr>
          <w:rFonts w:ascii="宋体" w:hAnsi="宋体" w:cs="宋体"/>
          <w:kern w:val="0"/>
          <w:sz w:val="24"/>
        </w:rPr>
      </w:pPr>
      <w:r>
        <w:rPr>
          <w:rFonts w:hint="eastAsia" w:ascii="宋体" w:hAnsi="宋体" w:cs="宋体"/>
          <w:kern w:val="0"/>
          <w:sz w:val="24"/>
        </w:rPr>
        <w:t>第九条 项目管理小组及技术人员要求</w:t>
      </w:r>
    </w:p>
    <w:p>
      <w:pPr>
        <w:spacing w:before="120" w:line="360" w:lineRule="auto"/>
        <w:ind w:right="-57" w:rightChars="-27" w:firstLine="720" w:firstLineChars="300"/>
        <w:rPr>
          <w:rFonts w:ascii="宋体" w:hAnsi="宋体" w:cs="宋体"/>
          <w:kern w:val="0"/>
          <w:sz w:val="24"/>
        </w:rPr>
      </w:pPr>
      <w:r>
        <w:rPr>
          <w:rFonts w:hint="eastAsia" w:ascii="宋体" w:hAnsi="宋体" w:cs="宋体"/>
          <w:kern w:val="0"/>
          <w:sz w:val="24"/>
        </w:rPr>
        <w:t>1、</w:t>
      </w:r>
      <w:r>
        <w:rPr>
          <w:rFonts w:hint="eastAsia" w:ascii="宋体" w:hAnsi="宋体" w:cs="宋体"/>
          <w:kern w:val="0"/>
          <w:sz w:val="24"/>
          <w:u w:val="single"/>
        </w:rPr>
        <w:t xml:space="preserve">                </w:t>
      </w:r>
    </w:p>
    <w:p>
      <w:pPr>
        <w:spacing w:before="120" w:line="360" w:lineRule="auto"/>
        <w:ind w:right="-57" w:rightChars="-27" w:firstLine="720" w:firstLineChars="300"/>
        <w:rPr>
          <w:rFonts w:ascii="宋体" w:hAnsi="宋体" w:cs="宋体"/>
          <w:kern w:val="0"/>
          <w:sz w:val="24"/>
        </w:rPr>
      </w:pPr>
      <w:r>
        <w:rPr>
          <w:rFonts w:hint="eastAsia" w:ascii="宋体" w:hAnsi="宋体" w:cs="宋体"/>
          <w:kern w:val="0"/>
          <w:sz w:val="24"/>
        </w:rPr>
        <w:t>2、</w:t>
      </w:r>
      <w:r>
        <w:rPr>
          <w:rFonts w:hint="eastAsia" w:ascii="宋体" w:hAnsi="宋体" w:cs="宋体"/>
          <w:kern w:val="0"/>
          <w:sz w:val="24"/>
          <w:u w:val="single"/>
        </w:rPr>
        <w:t xml:space="preserve">                </w:t>
      </w:r>
    </w:p>
    <w:p>
      <w:pPr>
        <w:spacing w:before="120" w:line="360" w:lineRule="auto"/>
        <w:ind w:right="-57" w:rightChars="-27"/>
        <w:rPr>
          <w:rFonts w:ascii="宋体" w:hAnsi="宋体" w:cs="宋体"/>
          <w:kern w:val="0"/>
          <w:sz w:val="24"/>
        </w:rPr>
      </w:pPr>
      <w:r>
        <w:rPr>
          <w:rFonts w:hint="eastAsia" w:ascii="宋体" w:hAnsi="宋体" w:cs="宋体"/>
          <w:kern w:val="0"/>
          <w:sz w:val="24"/>
        </w:rPr>
        <w:t>第十一条 保密义务</w:t>
      </w:r>
    </w:p>
    <w:p>
      <w:pPr>
        <w:spacing w:before="120" w:line="360" w:lineRule="auto"/>
        <w:ind w:right="-57" w:rightChars="-27" w:firstLine="720" w:firstLineChars="300"/>
        <w:rPr>
          <w:rFonts w:ascii="宋体" w:hAnsi="宋体" w:cs="宋体"/>
          <w:kern w:val="0"/>
          <w:sz w:val="24"/>
        </w:rPr>
      </w:pPr>
      <w:r>
        <w:rPr>
          <w:rFonts w:hint="eastAsia" w:ascii="宋体" w:hAnsi="宋体" w:cs="宋体"/>
          <w:kern w:val="0"/>
          <w:sz w:val="24"/>
        </w:rPr>
        <w:t>2、</w:t>
      </w:r>
      <w:r>
        <w:rPr>
          <w:rFonts w:hint="eastAsia" w:ascii="宋体" w:hAnsi="宋体" w:cs="宋体"/>
          <w:kern w:val="0"/>
          <w:sz w:val="24"/>
          <w:u w:val="single"/>
        </w:rPr>
        <w:t xml:space="preserve">                </w:t>
      </w:r>
    </w:p>
    <w:p>
      <w:pPr>
        <w:spacing w:before="120" w:line="360" w:lineRule="auto"/>
        <w:ind w:right="-57" w:rightChars="-27" w:firstLine="720" w:firstLineChars="300"/>
        <w:rPr>
          <w:rFonts w:ascii="宋体" w:hAnsi="宋体" w:cs="宋体"/>
          <w:kern w:val="0"/>
          <w:sz w:val="24"/>
        </w:rPr>
      </w:pPr>
      <w:r>
        <w:rPr>
          <w:rFonts w:hint="eastAsia" w:ascii="宋体" w:hAnsi="宋体" w:cs="宋体"/>
          <w:kern w:val="0"/>
          <w:sz w:val="24"/>
        </w:rPr>
        <w:t>4、</w:t>
      </w:r>
      <w:r>
        <w:rPr>
          <w:rFonts w:hint="eastAsia" w:ascii="宋体" w:hAnsi="宋体" w:cs="宋体"/>
          <w:kern w:val="0"/>
          <w:sz w:val="24"/>
          <w:u w:val="single"/>
        </w:rPr>
        <w:t xml:space="preserve">                </w:t>
      </w:r>
    </w:p>
    <w:p>
      <w:pPr>
        <w:spacing w:before="120" w:line="360" w:lineRule="auto"/>
        <w:ind w:right="-57" w:rightChars="-27"/>
        <w:rPr>
          <w:rFonts w:ascii="宋体" w:hAnsi="宋体" w:cs="宋体"/>
          <w:kern w:val="0"/>
          <w:sz w:val="24"/>
        </w:rPr>
      </w:pPr>
      <w:r>
        <w:rPr>
          <w:rFonts w:hint="eastAsia" w:ascii="宋体" w:hAnsi="宋体" w:cs="宋体"/>
          <w:kern w:val="0"/>
          <w:sz w:val="24"/>
        </w:rPr>
        <w:t>第十二条 知识产权</w:t>
      </w:r>
    </w:p>
    <w:p>
      <w:pPr>
        <w:spacing w:before="120" w:line="360" w:lineRule="auto"/>
        <w:ind w:right="-57" w:rightChars="-27" w:firstLine="720" w:firstLineChars="300"/>
        <w:rPr>
          <w:rFonts w:ascii="宋体" w:hAnsi="宋体" w:cs="宋体"/>
          <w:sz w:val="24"/>
          <w:u w:val="single"/>
        </w:rPr>
      </w:pPr>
      <w:r>
        <w:rPr>
          <w:rFonts w:hint="eastAsia" w:ascii="宋体" w:hAnsi="宋体" w:cs="宋体"/>
          <w:kern w:val="0"/>
          <w:sz w:val="24"/>
        </w:rPr>
        <w:t>1、</w:t>
      </w:r>
      <w:r>
        <w:rPr>
          <w:rFonts w:hint="eastAsia" w:ascii="宋体" w:hAnsi="宋体" w:cs="宋体"/>
          <w:kern w:val="0"/>
          <w:sz w:val="24"/>
          <w:u w:val="single"/>
        </w:rPr>
        <w:t xml:space="preserve">                </w:t>
      </w:r>
    </w:p>
    <w:p>
      <w:pPr>
        <w:spacing w:before="120" w:line="360" w:lineRule="auto"/>
        <w:ind w:right="-57" w:rightChars="-27"/>
        <w:rPr>
          <w:rFonts w:ascii="宋体" w:hAnsi="宋体" w:cs="宋体"/>
          <w:kern w:val="0"/>
          <w:sz w:val="24"/>
        </w:rPr>
      </w:pPr>
      <w:r>
        <w:rPr>
          <w:rFonts w:hint="eastAsia" w:ascii="宋体" w:hAnsi="宋体" w:cs="宋体"/>
          <w:kern w:val="0"/>
          <w:sz w:val="24"/>
        </w:rPr>
        <w:t>第十三条 违约责任</w:t>
      </w:r>
    </w:p>
    <w:p>
      <w:pPr>
        <w:spacing w:before="120" w:line="360" w:lineRule="auto"/>
        <w:ind w:right="-57" w:rightChars="-27" w:firstLine="720" w:firstLineChars="300"/>
        <w:rPr>
          <w:rFonts w:ascii="宋体" w:hAnsi="宋体" w:cs="宋体"/>
          <w:kern w:val="0"/>
          <w:sz w:val="24"/>
        </w:rPr>
      </w:pPr>
      <w:r>
        <w:rPr>
          <w:rFonts w:hint="eastAsia" w:ascii="宋体" w:hAnsi="宋体" w:cs="宋体"/>
          <w:kern w:val="0"/>
          <w:sz w:val="24"/>
        </w:rPr>
        <w:t>1（2）、</w:t>
      </w:r>
      <w:r>
        <w:rPr>
          <w:rFonts w:hint="eastAsia" w:ascii="宋体" w:hAnsi="宋体" w:cs="宋体"/>
          <w:kern w:val="0"/>
          <w:sz w:val="24"/>
          <w:u w:val="single"/>
        </w:rPr>
        <w:t xml:space="preserve">                </w:t>
      </w:r>
    </w:p>
    <w:p>
      <w:pPr>
        <w:spacing w:before="120" w:line="360" w:lineRule="auto"/>
        <w:ind w:right="-57" w:rightChars="-27" w:firstLine="720" w:firstLineChars="300"/>
        <w:rPr>
          <w:rFonts w:ascii="宋体" w:hAnsi="宋体" w:cs="宋体"/>
          <w:sz w:val="24"/>
          <w:u w:val="single"/>
        </w:rPr>
      </w:pPr>
      <w:r>
        <w:rPr>
          <w:rFonts w:hint="eastAsia" w:ascii="宋体" w:hAnsi="宋体" w:cs="宋体"/>
          <w:kern w:val="0"/>
          <w:sz w:val="24"/>
        </w:rPr>
        <w:t>2（1）、</w:t>
      </w:r>
      <w:r>
        <w:rPr>
          <w:rFonts w:hint="eastAsia" w:ascii="宋体" w:hAnsi="宋体" w:cs="宋体"/>
          <w:kern w:val="0"/>
          <w:sz w:val="24"/>
          <w:u w:val="single"/>
        </w:rPr>
        <w:t xml:space="preserve">                </w:t>
      </w:r>
    </w:p>
    <w:p>
      <w:pPr>
        <w:spacing w:before="120" w:line="360" w:lineRule="auto"/>
        <w:ind w:right="-57" w:rightChars="-27" w:firstLine="720" w:firstLineChars="300"/>
        <w:rPr>
          <w:rFonts w:ascii="宋体" w:hAnsi="宋体" w:cs="宋体"/>
          <w:kern w:val="0"/>
          <w:sz w:val="24"/>
          <w:u w:val="single"/>
        </w:rPr>
      </w:pPr>
      <w:r>
        <w:rPr>
          <w:rFonts w:hint="eastAsia" w:ascii="宋体" w:hAnsi="宋体" w:cs="宋体"/>
          <w:sz w:val="24"/>
        </w:rPr>
        <w:t>2（2）</w:t>
      </w:r>
      <w:r>
        <w:rPr>
          <w:rFonts w:hint="eastAsia" w:ascii="宋体" w:hAnsi="宋体" w:cs="宋体"/>
          <w:kern w:val="0"/>
          <w:sz w:val="24"/>
        </w:rPr>
        <w:t>、</w:t>
      </w:r>
      <w:r>
        <w:rPr>
          <w:rFonts w:hint="eastAsia" w:ascii="宋体" w:hAnsi="宋体" w:cs="宋体"/>
          <w:kern w:val="0"/>
          <w:sz w:val="24"/>
          <w:u w:val="single"/>
        </w:rPr>
        <w:t xml:space="preserve">                </w:t>
      </w:r>
    </w:p>
    <w:p>
      <w:pPr>
        <w:spacing w:before="120" w:line="360" w:lineRule="auto"/>
        <w:ind w:right="-57" w:rightChars="-27" w:firstLine="720" w:firstLineChars="300"/>
        <w:rPr>
          <w:rFonts w:ascii="宋体" w:hAnsi="宋体" w:cs="宋体"/>
          <w:kern w:val="0"/>
          <w:sz w:val="24"/>
          <w:u w:val="single"/>
        </w:rPr>
      </w:pPr>
      <w:r>
        <w:rPr>
          <w:rFonts w:hint="eastAsia" w:ascii="宋体" w:hAnsi="宋体" w:cs="宋体"/>
          <w:sz w:val="24"/>
        </w:rPr>
        <w:t>2（3）</w:t>
      </w:r>
      <w:r>
        <w:rPr>
          <w:rFonts w:hint="eastAsia" w:ascii="宋体" w:hAnsi="宋体" w:cs="宋体"/>
          <w:kern w:val="0"/>
          <w:sz w:val="24"/>
        </w:rPr>
        <w:t>、</w:t>
      </w:r>
      <w:r>
        <w:rPr>
          <w:rFonts w:hint="eastAsia" w:ascii="宋体" w:hAnsi="宋体" w:cs="宋体"/>
          <w:kern w:val="0"/>
          <w:sz w:val="24"/>
          <w:u w:val="single"/>
        </w:rPr>
        <w:t xml:space="preserve">                </w:t>
      </w:r>
    </w:p>
    <w:p>
      <w:pPr>
        <w:spacing w:before="120" w:line="360" w:lineRule="auto"/>
        <w:ind w:right="-57" w:rightChars="-27"/>
        <w:rPr>
          <w:rFonts w:ascii="宋体" w:hAnsi="宋体" w:cs="宋体"/>
          <w:kern w:val="0"/>
          <w:sz w:val="24"/>
        </w:rPr>
      </w:pPr>
      <w:r>
        <w:rPr>
          <w:rFonts w:hint="eastAsia" w:ascii="宋体" w:hAnsi="宋体" w:cs="宋体"/>
          <w:kern w:val="0"/>
          <w:sz w:val="24"/>
        </w:rPr>
        <w:t>第十四条 争议的解决</w:t>
      </w:r>
    </w:p>
    <w:p>
      <w:pPr>
        <w:spacing w:before="120" w:line="360" w:lineRule="auto"/>
        <w:ind w:right="-57" w:rightChars="-27"/>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u w:val="single"/>
        </w:rPr>
        <w:t xml:space="preserve">                </w:t>
      </w:r>
    </w:p>
    <w:p>
      <w:pPr>
        <w:spacing w:before="120" w:line="360" w:lineRule="auto"/>
        <w:ind w:right="-57" w:rightChars="-27"/>
        <w:rPr>
          <w:rFonts w:ascii="宋体" w:hAnsi="宋体" w:cs="宋体"/>
          <w:kern w:val="0"/>
          <w:sz w:val="24"/>
        </w:rPr>
      </w:pPr>
      <w:r>
        <w:rPr>
          <w:rFonts w:hint="eastAsia" w:ascii="宋体" w:hAnsi="宋体" w:cs="宋体"/>
          <w:kern w:val="0"/>
          <w:sz w:val="24"/>
        </w:rPr>
        <w:t>第十六条 其他</w:t>
      </w:r>
    </w:p>
    <w:p>
      <w:pPr>
        <w:pStyle w:val="13"/>
        <w:rPr>
          <w:rFonts w:hAnsi="宋体" w:cs="等线"/>
        </w:rPr>
      </w:pPr>
      <w:r>
        <w:rPr>
          <w:rFonts w:hint="eastAsia" w:hAnsi="宋体" w:cs="宋体"/>
        </w:rPr>
        <w:t>3、</w:t>
      </w:r>
      <w:r>
        <w:rPr>
          <w:rFonts w:hint="eastAsia" w:hAnsi="宋体" w:cs="宋体"/>
          <w:kern w:val="0"/>
          <w:u w:val="single"/>
        </w:rPr>
        <w:t xml:space="preserve">                </w:t>
      </w:r>
    </w:p>
    <w:p>
      <w:pPr>
        <w:pStyle w:val="13"/>
        <w:rPr>
          <w:rFonts w:hAnsi="宋体" w:cs="等线"/>
        </w:rPr>
      </w:pPr>
    </w:p>
    <w:p>
      <w:pPr>
        <w:pStyle w:val="13"/>
        <w:rPr>
          <w:rFonts w:hAnsi="宋体" w:cs="等线"/>
        </w:rPr>
      </w:pPr>
    </w:p>
    <w:p>
      <w:pPr>
        <w:pStyle w:val="13"/>
        <w:rPr>
          <w:rFonts w:hAnsi="宋体" w:cs="等线"/>
        </w:rPr>
      </w:pPr>
    </w:p>
    <w:p>
      <w:pPr>
        <w:pStyle w:val="13"/>
        <w:rPr>
          <w:rFonts w:hAnsi="宋体" w:cs="等线"/>
        </w:rPr>
      </w:pPr>
    </w:p>
    <w:p>
      <w:pPr>
        <w:pStyle w:val="13"/>
        <w:rPr>
          <w:rFonts w:hAnsi="宋体" w:cs="等线"/>
        </w:rPr>
      </w:pPr>
    </w:p>
    <w:p>
      <w:pPr>
        <w:pStyle w:val="13"/>
        <w:rPr>
          <w:rFonts w:hAnsi="宋体" w:cs="等线"/>
        </w:rPr>
      </w:pPr>
    </w:p>
    <w:p>
      <w:pPr>
        <w:pStyle w:val="13"/>
        <w:rPr>
          <w:rFonts w:hAnsi="宋体" w:cs="等线"/>
        </w:rPr>
      </w:pPr>
    </w:p>
    <w:p>
      <w:pPr>
        <w:pStyle w:val="13"/>
        <w:rPr>
          <w:rFonts w:hAnsi="宋体" w:cs="等线"/>
        </w:rPr>
      </w:pPr>
    </w:p>
    <w:p>
      <w:pPr>
        <w:pStyle w:val="13"/>
        <w:rPr>
          <w:rFonts w:hAnsi="宋体" w:cs="等线"/>
        </w:rPr>
      </w:pPr>
    </w:p>
    <w:p>
      <w:pPr>
        <w:pStyle w:val="13"/>
        <w:rPr>
          <w:rFonts w:hAnsi="宋体" w:cs="等线"/>
        </w:rPr>
      </w:pPr>
    </w:p>
    <w:p>
      <w:pPr>
        <w:pStyle w:val="13"/>
        <w:rPr>
          <w:rFonts w:hAnsi="宋体" w:cs="等线"/>
        </w:rPr>
      </w:pPr>
    </w:p>
    <w:p>
      <w:pPr>
        <w:pStyle w:val="13"/>
        <w:ind w:firstLine="0"/>
        <w:rPr>
          <w:b/>
          <w:sz w:val="32"/>
          <w:szCs w:val="32"/>
        </w:rPr>
      </w:pPr>
    </w:p>
    <w:p>
      <w:pPr>
        <w:pStyle w:val="13"/>
        <w:rPr>
          <w:b/>
          <w:sz w:val="32"/>
          <w:szCs w:val="32"/>
        </w:rPr>
      </w:pPr>
    </w:p>
    <w:p>
      <w:pPr>
        <w:pStyle w:val="13"/>
        <w:ind w:firstLine="0"/>
        <w:rPr>
          <w:b/>
          <w:sz w:val="32"/>
          <w:szCs w:val="32"/>
        </w:rPr>
      </w:pPr>
    </w:p>
    <w:p>
      <w:pPr>
        <w:spacing w:line="360" w:lineRule="auto"/>
        <w:jc w:val="center"/>
        <w:outlineLvl w:val="0"/>
        <w:rPr>
          <w:b/>
          <w:sz w:val="36"/>
          <w:szCs w:val="36"/>
        </w:rPr>
      </w:pPr>
      <w:bookmarkStart w:id="860" w:name="_Toc22056"/>
      <w:r>
        <w:rPr>
          <w:b/>
          <w:sz w:val="32"/>
          <w:szCs w:val="32"/>
        </w:rPr>
        <w:t>第七章   投标文件格式</w:t>
      </w:r>
      <w:bookmarkEnd w:id="860"/>
    </w:p>
    <w:p>
      <w:pPr>
        <w:tabs>
          <w:tab w:val="left" w:pos="900"/>
          <w:tab w:val="left" w:pos="1980"/>
        </w:tabs>
        <w:snapToGrid w:val="0"/>
        <w:spacing w:line="360" w:lineRule="auto"/>
        <w:ind w:left="142"/>
        <w:rPr>
          <w:b/>
          <w:sz w:val="24"/>
        </w:rPr>
      </w:pPr>
    </w:p>
    <w:p>
      <w:pPr>
        <w:tabs>
          <w:tab w:val="left" w:pos="900"/>
          <w:tab w:val="left" w:pos="1980"/>
        </w:tabs>
        <w:snapToGrid w:val="0"/>
        <w:spacing w:line="360" w:lineRule="auto"/>
        <w:ind w:left="142"/>
        <w:rPr>
          <w:b/>
          <w:sz w:val="24"/>
        </w:rPr>
      </w:pPr>
    </w:p>
    <w:p>
      <w:pPr>
        <w:tabs>
          <w:tab w:val="left" w:pos="900"/>
          <w:tab w:val="left" w:pos="1980"/>
        </w:tabs>
        <w:snapToGrid w:val="0"/>
        <w:spacing w:line="360" w:lineRule="auto"/>
        <w:ind w:left="142"/>
        <w:rPr>
          <w:sz w:val="24"/>
        </w:rPr>
      </w:pPr>
      <w:r>
        <w:rPr>
          <w:b/>
          <w:sz w:val="24"/>
        </w:rPr>
        <w:t>投标人编制文件须知</w:t>
      </w:r>
    </w:p>
    <w:p>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sz w:val="24"/>
        </w:rPr>
        <w:t>3、全部声明和问题的回答及所附材料必须是真实的、准确的和完整的。</w:t>
      </w:r>
    </w:p>
    <w:p>
      <w:pPr>
        <w:widowControl/>
        <w:jc w:val="left"/>
        <w:rPr>
          <w:b/>
          <w:kern w:val="0"/>
          <w:sz w:val="30"/>
          <w:szCs w:val="20"/>
        </w:rPr>
      </w:pPr>
      <w:r>
        <w:rPr>
          <w:sz w:val="24"/>
        </w:rPr>
        <w:br w:type="page"/>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r>
        <w:rPr>
          <w:b/>
          <w:spacing w:val="20"/>
          <w:sz w:val="24"/>
        </w:rPr>
        <w:t>一、资格证明文件格式</w:t>
      </w:r>
    </w:p>
    <w:p>
      <w:pPr>
        <w:rPr>
          <w:b/>
          <w:spacing w:val="20"/>
          <w:szCs w:val="21"/>
        </w:rPr>
      </w:pPr>
    </w:p>
    <w:p>
      <w:pPr>
        <w:rPr>
          <w:b/>
          <w:sz w:val="24"/>
        </w:rPr>
      </w:pPr>
      <w:r>
        <w:rPr>
          <w:b/>
          <w:spacing w:val="20"/>
          <w:sz w:val="24"/>
        </w:rPr>
        <w:t>投标文件（资格证明文件）</w:t>
      </w:r>
      <w:r>
        <w:rPr>
          <w:b/>
          <w:sz w:val="24"/>
        </w:rPr>
        <w:t>封面（非实质性格式）</w:t>
      </w:r>
    </w:p>
    <w:p>
      <w:pPr>
        <w:jc w:val="center"/>
        <w:rPr>
          <w:szCs w:val="21"/>
        </w:rPr>
      </w:pPr>
    </w:p>
    <w:p>
      <w:pPr>
        <w:jc w:val="center"/>
        <w:rPr>
          <w:b/>
          <w:spacing w:val="60"/>
          <w:sz w:val="84"/>
          <w:szCs w:val="84"/>
        </w:rPr>
      </w:pPr>
    </w:p>
    <w:p>
      <w:pPr>
        <w:jc w:val="center"/>
        <w:rPr>
          <w:b/>
          <w:spacing w:val="60"/>
          <w:sz w:val="84"/>
          <w:szCs w:val="84"/>
        </w:rPr>
      </w:pPr>
    </w:p>
    <w:p>
      <w:pPr>
        <w:pStyle w:val="4"/>
      </w:pPr>
    </w:p>
    <w:p>
      <w:pPr>
        <w:jc w:val="center"/>
        <w:rPr>
          <w:b/>
          <w:spacing w:val="60"/>
          <w:sz w:val="84"/>
          <w:szCs w:val="84"/>
        </w:rPr>
      </w:pPr>
      <w:r>
        <w:rPr>
          <w:b/>
          <w:spacing w:val="60"/>
          <w:sz w:val="84"/>
          <w:szCs w:val="84"/>
        </w:rPr>
        <w:t>投 标 文 件</w:t>
      </w:r>
    </w:p>
    <w:p>
      <w:pPr>
        <w:jc w:val="center"/>
        <w:rPr>
          <w:b/>
          <w:spacing w:val="60"/>
          <w:sz w:val="52"/>
          <w:szCs w:val="52"/>
        </w:rPr>
      </w:pPr>
    </w:p>
    <w:p>
      <w:pPr>
        <w:jc w:val="center"/>
        <w:rPr>
          <w:b/>
          <w:spacing w:val="60"/>
          <w:sz w:val="52"/>
          <w:szCs w:val="52"/>
        </w:rPr>
      </w:pPr>
      <w:r>
        <w:rPr>
          <w:b/>
          <w:spacing w:val="60"/>
          <w:sz w:val="52"/>
          <w:szCs w:val="52"/>
        </w:rPr>
        <w:t>（资格证明文件）</w:t>
      </w:r>
    </w:p>
    <w:p>
      <w:pPr>
        <w:ind w:firstLine="542" w:firstLineChars="150"/>
        <w:rPr>
          <w:b/>
          <w:spacing w:val="20"/>
          <w:sz w:val="32"/>
          <w:szCs w:val="32"/>
        </w:rPr>
      </w:pPr>
    </w:p>
    <w:p>
      <w:pPr>
        <w:pStyle w:val="4"/>
      </w:pP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项目编号/包号：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rPr>
          <w:b/>
        </w:rPr>
      </w:pPr>
      <w:r>
        <w:rPr>
          <w:b/>
          <w:spacing w:val="20"/>
          <w:sz w:val="32"/>
          <w:szCs w:val="32"/>
        </w:rPr>
        <w:br w:type="page"/>
      </w:r>
    </w:p>
    <w:p>
      <w:pPr>
        <w:spacing w:line="360" w:lineRule="auto"/>
        <w:outlineLvl w:val="2"/>
        <w:rPr>
          <w:color w:val="000000"/>
          <w:sz w:val="24"/>
          <w:szCs w:val="20"/>
        </w:rPr>
      </w:pPr>
      <w:r>
        <w:rPr>
          <w:color w:val="000000"/>
          <w:sz w:val="24"/>
          <w:szCs w:val="20"/>
        </w:rPr>
        <w:t xml:space="preserve">1 </w:t>
      </w:r>
      <w:r>
        <w:rPr>
          <w:sz w:val="24"/>
        </w:rPr>
        <w:t>满足《中华人民共和国政府采购法》第二十二条规定及法律法规的其他规定</w:t>
      </w:r>
    </w:p>
    <w:p>
      <w:pPr>
        <w:spacing w:line="360" w:lineRule="auto"/>
        <w:outlineLvl w:val="2"/>
        <w:rPr>
          <w:color w:val="000000"/>
          <w:sz w:val="24"/>
          <w:szCs w:val="20"/>
        </w:rPr>
      </w:pPr>
      <w:r>
        <w:rPr>
          <w:color w:val="000000"/>
          <w:sz w:val="24"/>
          <w:szCs w:val="20"/>
        </w:rPr>
        <w:t>1-1营业执照等证明文件</w:t>
      </w:r>
    </w:p>
    <w:p>
      <w:pPr>
        <w:tabs>
          <w:tab w:val="left" w:pos="1080"/>
        </w:tabs>
        <w:snapToGrid w:val="0"/>
        <w:rPr>
          <w:sz w:val="24"/>
        </w:rPr>
      </w:pPr>
    </w:p>
    <w:p>
      <w:pPr>
        <w:widowControl/>
        <w:jc w:val="left"/>
        <w:rPr>
          <w:bCs/>
          <w:color w:val="000000"/>
        </w:rPr>
      </w:pPr>
      <w:r>
        <w:rPr>
          <w:color w:val="000000"/>
          <w:sz w:val="24"/>
        </w:rPr>
        <w:br w:type="page"/>
      </w:r>
      <w:r>
        <w:rPr>
          <w:color w:val="000000"/>
        </w:rPr>
        <w:t>1-2 投标人资格声明书（实质性格式）</w:t>
      </w:r>
    </w:p>
    <w:p>
      <w:pPr>
        <w:jc w:val="center"/>
        <w:rPr>
          <w:b/>
          <w:color w:val="000000"/>
          <w:sz w:val="32"/>
          <w:szCs w:val="32"/>
        </w:rPr>
      </w:pPr>
    </w:p>
    <w:p>
      <w:pPr>
        <w:jc w:val="center"/>
        <w:rPr>
          <w:b/>
          <w:color w:val="000000"/>
          <w:sz w:val="32"/>
          <w:szCs w:val="32"/>
        </w:rPr>
      </w:pPr>
      <w:r>
        <w:rPr>
          <w:rFonts w:hint="eastAsia"/>
          <w:b/>
          <w:color w:val="000000"/>
          <w:sz w:val="32"/>
          <w:szCs w:val="32"/>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15"/>
        </w:numPr>
        <w:spacing w:line="360" w:lineRule="auto"/>
        <w:ind w:left="1134"/>
        <w:rPr>
          <w:sz w:val="24"/>
          <w:szCs w:val="22"/>
        </w:rPr>
      </w:pPr>
      <w:r>
        <w:rPr>
          <w:sz w:val="24"/>
          <w:szCs w:val="22"/>
        </w:rPr>
        <w:t>具有良好的商业信誉和健全的财务会计制度；</w:t>
      </w:r>
    </w:p>
    <w:p>
      <w:pPr>
        <w:numPr>
          <w:ilvl w:val="0"/>
          <w:numId w:val="15"/>
        </w:numPr>
        <w:spacing w:line="360" w:lineRule="auto"/>
        <w:ind w:left="1134"/>
        <w:rPr>
          <w:sz w:val="24"/>
          <w:szCs w:val="22"/>
        </w:rPr>
      </w:pPr>
      <w:r>
        <w:rPr>
          <w:sz w:val="24"/>
          <w:szCs w:val="22"/>
        </w:rPr>
        <w:t>具有履行合同所必需的设备和专业技术能力；</w:t>
      </w:r>
    </w:p>
    <w:p>
      <w:pPr>
        <w:numPr>
          <w:ilvl w:val="0"/>
          <w:numId w:val="15"/>
        </w:numPr>
        <w:spacing w:line="360" w:lineRule="auto"/>
        <w:ind w:left="1134"/>
        <w:rPr>
          <w:sz w:val="24"/>
          <w:szCs w:val="22"/>
        </w:rPr>
      </w:pPr>
      <w:r>
        <w:rPr>
          <w:sz w:val="24"/>
          <w:szCs w:val="22"/>
        </w:rPr>
        <w:t>有依法缴纳税收和社会保障资金的良好记录；</w:t>
      </w:r>
    </w:p>
    <w:p>
      <w:pPr>
        <w:numPr>
          <w:ilvl w:val="0"/>
          <w:numId w:val="15"/>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5"/>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5"/>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5"/>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pPr>
        <w:tabs>
          <w:tab w:val="left" w:pos="5580"/>
        </w:tabs>
        <w:spacing w:line="360" w:lineRule="auto"/>
        <w:rPr>
          <w:sz w:val="24"/>
        </w:rPr>
        <w:sectPr>
          <w:headerReference r:id="rId15" w:type="default"/>
          <w:footerReference r:id="rId16" w:type="default"/>
          <w:pgSz w:w="11907" w:h="16840"/>
          <w:pgMar w:top="1418" w:right="1134" w:bottom="1418" w:left="1701" w:header="851" w:footer="851" w:gutter="0"/>
          <w:cols w:space="720" w:num="1"/>
          <w:docGrid w:linePitch="462" w:charSpace="0"/>
        </w:sectPr>
      </w:pPr>
    </w:p>
    <w:p>
      <w:pPr>
        <w:spacing w:line="360" w:lineRule="auto"/>
        <w:outlineLvl w:val="2"/>
        <w:rPr>
          <w:color w:val="000000"/>
          <w:sz w:val="24"/>
          <w:szCs w:val="20"/>
        </w:rPr>
      </w:pPr>
      <w:r>
        <w:rPr>
          <w:color w:val="000000"/>
          <w:sz w:val="24"/>
          <w:szCs w:val="20"/>
        </w:rPr>
        <w:t>2 落实政府采购政策需满足的资格要求（如有）</w:t>
      </w:r>
    </w:p>
    <w:p>
      <w:pPr>
        <w:spacing w:line="360" w:lineRule="auto"/>
        <w:outlineLvl w:val="2"/>
        <w:rPr>
          <w:color w:val="000000"/>
          <w:sz w:val="24"/>
          <w:szCs w:val="20"/>
        </w:rPr>
      </w:pPr>
      <w:r>
        <w:rPr>
          <w:color w:val="000000"/>
          <w:sz w:val="24"/>
          <w:szCs w:val="20"/>
        </w:rPr>
        <w:t>2-1中小企业声明函</w:t>
      </w:r>
    </w:p>
    <w:p>
      <w:pPr>
        <w:tabs>
          <w:tab w:val="left" w:pos="5580"/>
        </w:tabs>
        <w:spacing w:line="360" w:lineRule="auto"/>
        <w:rPr>
          <w:sz w:val="24"/>
        </w:rPr>
      </w:pPr>
    </w:p>
    <w:p>
      <w:pPr>
        <w:tabs>
          <w:tab w:val="left" w:pos="5580"/>
        </w:tabs>
        <w:spacing w:line="360" w:lineRule="auto"/>
        <w:rPr>
          <w:sz w:val="24"/>
        </w:rPr>
      </w:pPr>
      <w:r>
        <w:rPr>
          <w:sz w:val="24"/>
        </w:rPr>
        <w:t>说明：</w:t>
      </w:r>
    </w:p>
    <w:p>
      <w:pPr>
        <w:tabs>
          <w:tab w:val="left" w:pos="5580"/>
        </w:tabs>
        <w:spacing w:line="360" w:lineRule="auto"/>
        <w:rPr>
          <w:sz w:val="24"/>
        </w:rPr>
      </w:pPr>
      <w:r>
        <w:rPr>
          <w:sz w:val="24"/>
        </w:rPr>
        <w:t>（1）如本项目（包）不专门面向中小企业预留采购份额，</w:t>
      </w:r>
      <w:r>
        <w:rPr>
          <w:rFonts w:hint="eastAsia"/>
          <w:sz w:val="24"/>
        </w:rPr>
        <w:t>资格证明文件部分</w:t>
      </w:r>
      <w:r>
        <w:rPr>
          <w:sz w:val="24"/>
        </w:rPr>
        <w:t>无需提供《中小企业声明函》。</w:t>
      </w:r>
    </w:p>
    <w:p>
      <w:pPr>
        <w:tabs>
          <w:tab w:val="left" w:pos="5580"/>
        </w:tabs>
        <w:spacing w:line="360" w:lineRule="auto"/>
        <w:rPr>
          <w:sz w:val="24"/>
        </w:rPr>
      </w:pPr>
      <w:r>
        <w:rPr>
          <w:sz w:val="24"/>
        </w:rPr>
        <w:t>（2）如本项目（包）专门面向中小/小微企业采购，须提供《中小企业声明函》</w:t>
      </w:r>
      <w:r>
        <w:rPr>
          <w:color w:val="000000"/>
          <w:sz w:val="24"/>
          <w:szCs w:val="20"/>
        </w:rPr>
        <w:t>（实质性格式）</w:t>
      </w:r>
      <w:r>
        <w:rPr>
          <w:sz w:val="24"/>
        </w:rPr>
        <w:t>。</w:t>
      </w:r>
    </w:p>
    <w:p>
      <w:pPr>
        <w:tabs>
          <w:tab w:val="left" w:pos="5580"/>
        </w:tabs>
        <w:spacing w:line="360" w:lineRule="auto"/>
        <w:rPr>
          <w:sz w:val="24"/>
        </w:rPr>
      </w:pPr>
      <w:r>
        <w:rPr>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pPr>
        <w:tabs>
          <w:tab w:val="left" w:pos="5580"/>
        </w:tabs>
        <w:spacing w:line="360" w:lineRule="auto"/>
        <w:rPr>
          <w:sz w:val="24"/>
        </w:rPr>
      </w:pPr>
      <w:r>
        <w:rPr>
          <w:rFonts w:hint="eastAsia"/>
          <w:sz w:val="24"/>
        </w:rPr>
        <w:t>（4）其他</w:t>
      </w:r>
    </w:p>
    <w:p>
      <w:pPr>
        <w:tabs>
          <w:tab w:val="left" w:pos="5580"/>
        </w:tabs>
        <w:spacing w:line="360" w:lineRule="auto"/>
        <w:rPr>
          <w:sz w:val="24"/>
        </w:rPr>
      </w:pPr>
      <w:r>
        <w:rPr>
          <w:rFonts w:hint="eastAsia"/>
          <w:sz w:val="24"/>
        </w:rPr>
        <w:t>1）中小企业参加政府采购活动，应当出具此格式文件。《中小企业声明函》由参加政府采购活动的投标人出具。联合体投标的，《中小企业声明函》由牵头人出具。</w:t>
      </w:r>
    </w:p>
    <w:p>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sz w:val="24"/>
        </w:rPr>
      </w:pPr>
      <w:r>
        <w:rPr>
          <w:rFonts w:hint="eastAsia"/>
          <w:sz w:val="24"/>
        </w:rPr>
        <w:t>3）对于多标的的采购项目，投标人应充分、准确地了解所投产品制造企业信息。对相关情况了解不清楚的，不建议填报本声明函。</w:t>
      </w:r>
    </w:p>
    <w:p>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pPr>
        <w:widowControl/>
        <w:jc w:val="left"/>
        <w:rPr>
          <w:sz w:val="24"/>
        </w:rPr>
      </w:pPr>
      <w:r>
        <w:rPr>
          <w:sz w:val="24"/>
        </w:rPr>
        <w:br w:type="page"/>
      </w:r>
    </w:p>
    <w:p>
      <w:pPr>
        <w:spacing w:before="240" w:beforeLines="100" w:after="240" w:afterLines="100" w:line="360" w:lineRule="auto"/>
        <w:jc w:val="center"/>
        <w:rPr>
          <w:b/>
          <w:color w:val="000000"/>
          <w:sz w:val="36"/>
          <w:szCs w:val="36"/>
        </w:rPr>
      </w:pPr>
      <w:r>
        <w:rPr>
          <w:rFonts w:hint="eastAsia"/>
          <w:b/>
          <w:bCs/>
          <w:color w:val="000000"/>
          <w:sz w:val="36"/>
          <w:szCs w:val="36"/>
        </w:rPr>
        <w:t>中小企业声明函（货物）格式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spacing w:line="360" w:lineRule="auto"/>
        <w:ind w:right="360" w:firstLine="480"/>
        <w:jc w:val="right"/>
        <w:rPr>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utoSpaceDE w:val="0"/>
        <w:autoSpaceDN w:val="0"/>
        <w:adjustRightInd w:val="0"/>
        <w:ind w:firstLine="420"/>
        <w:jc w:val="left"/>
        <w:rPr>
          <w:sz w:val="24"/>
        </w:rPr>
      </w:pPr>
    </w:p>
    <w:p>
      <w:pPr>
        <w:spacing w:line="360" w:lineRule="auto"/>
        <w:rPr>
          <w:color w:val="000000"/>
          <w:sz w:val="24"/>
        </w:rPr>
      </w:pPr>
    </w:p>
    <w:p>
      <w:pPr>
        <w:spacing w:before="240" w:beforeLines="100" w:after="240" w:afterLines="100" w:line="360" w:lineRule="auto"/>
        <w:jc w:val="center"/>
        <w:rPr>
          <w:b/>
          <w:bCs/>
          <w:color w:val="000000"/>
          <w:sz w:val="36"/>
          <w:szCs w:val="36"/>
        </w:rPr>
      </w:pPr>
      <w:r>
        <w:rPr>
          <w:color w:val="000000"/>
          <w:sz w:val="24"/>
        </w:rPr>
        <w:br w:type="page"/>
      </w:r>
      <w:r>
        <w:rPr>
          <w:rFonts w:hint="eastAsia"/>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line="360" w:lineRule="auto"/>
        <w:jc w:val="center"/>
        <w:outlineLvl w:val="2"/>
        <w:rPr>
          <w:b/>
          <w:color w:val="000000"/>
          <w:sz w:val="36"/>
          <w:szCs w:val="36"/>
        </w:rPr>
      </w:pPr>
      <w:r>
        <w:rPr>
          <w:color w:val="000000"/>
          <w:sz w:val="24"/>
          <w:szCs w:val="20"/>
        </w:rPr>
        <w:br w:type="page"/>
      </w:r>
      <w:r>
        <w:rPr>
          <w:rFonts w:hint="eastAsia"/>
          <w:b/>
          <w:bCs/>
          <w:color w:val="000000"/>
          <w:sz w:val="36"/>
          <w:szCs w:val="36"/>
        </w:rPr>
        <w:t>残疾人福利性单位声明函格式</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widowControl/>
        <w:jc w:val="left"/>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2-2拟分包情况说明及分包意向协议（类型一）（实质性格式）</w:t>
      </w: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167"/>
              <w:jc w:val="center"/>
              <w:rPr>
                <w:sz w:val="24"/>
              </w:rPr>
            </w:pPr>
            <w:r>
              <w:rPr>
                <w:sz w:val="24"/>
              </w:rPr>
              <w:t>序号</w:t>
            </w:r>
          </w:p>
        </w:tc>
        <w:tc>
          <w:tcPr>
            <w:tcW w:w="1287" w:type="dxa"/>
            <w:vAlign w:val="center"/>
          </w:tcPr>
          <w:p>
            <w:pPr>
              <w:pStyle w:val="167"/>
              <w:jc w:val="center"/>
              <w:rPr>
                <w:sz w:val="24"/>
              </w:rPr>
            </w:pPr>
            <w:r>
              <w:rPr>
                <w:sz w:val="24"/>
              </w:rPr>
              <w:t>分包承担</w:t>
            </w:r>
          </w:p>
          <w:p>
            <w:pPr>
              <w:pStyle w:val="167"/>
              <w:jc w:val="center"/>
              <w:rPr>
                <w:sz w:val="24"/>
              </w:rPr>
            </w:pPr>
            <w:r>
              <w:rPr>
                <w:sz w:val="24"/>
              </w:rPr>
              <w:t>主体名称</w:t>
            </w:r>
          </w:p>
        </w:tc>
        <w:tc>
          <w:tcPr>
            <w:tcW w:w="1513" w:type="dxa"/>
            <w:vAlign w:val="center"/>
          </w:tcPr>
          <w:p>
            <w:pPr>
              <w:pStyle w:val="167"/>
              <w:jc w:val="center"/>
              <w:rPr>
                <w:sz w:val="24"/>
                <w:lang w:eastAsia="zh-CN"/>
              </w:rPr>
            </w:pPr>
            <w:r>
              <w:rPr>
                <w:sz w:val="24"/>
                <w:lang w:eastAsia="zh-CN"/>
              </w:rPr>
              <w:t>分包承担</w:t>
            </w:r>
          </w:p>
          <w:p>
            <w:pPr>
              <w:pStyle w:val="167"/>
              <w:jc w:val="center"/>
              <w:rPr>
                <w:sz w:val="24"/>
                <w:lang w:eastAsia="zh-CN"/>
              </w:rPr>
            </w:pPr>
            <w:r>
              <w:rPr>
                <w:sz w:val="24"/>
                <w:lang w:eastAsia="zh-CN"/>
              </w:rPr>
              <w:t>主体类型</w:t>
            </w:r>
          </w:p>
          <w:p>
            <w:pPr>
              <w:pStyle w:val="167"/>
              <w:jc w:val="center"/>
              <w:rPr>
                <w:sz w:val="24"/>
                <w:lang w:eastAsia="zh-CN"/>
              </w:rPr>
            </w:pPr>
            <w:r>
              <w:rPr>
                <w:rFonts w:hint="eastAsia"/>
                <w:sz w:val="24"/>
                <w:lang w:eastAsia="zh-CN"/>
              </w:rPr>
              <w:t>（勾选）</w:t>
            </w:r>
          </w:p>
        </w:tc>
        <w:tc>
          <w:tcPr>
            <w:tcW w:w="1125" w:type="dxa"/>
            <w:vAlign w:val="center"/>
          </w:tcPr>
          <w:p>
            <w:pPr>
              <w:pStyle w:val="167"/>
              <w:jc w:val="center"/>
              <w:rPr>
                <w:sz w:val="24"/>
              </w:rPr>
            </w:pPr>
            <w:r>
              <w:rPr>
                <w:sz w:val="24"/>
              </w:rPr>
              <w:t>资质等级</w:t>
            </w:r>
          </w:p>
        </w:tc>
        <w:tc>
          <w:tcPr>
            <w:tcW w:w="1561" w:type="dxa"/>
            <w:vAlign w:val="center"/>
          </w:tcPr>
          <w:p>
            <w:pPr>
              <w:pStyle w:val="167"/>
              <w:jc w:val="center"/>
              <w:rPr>
                <w:sz w:val="24"/>
              </w:rPr>
            </w:pPr>
            <w:r>
              <w:rPr>
                <w:sz w:val="24"/>
              </w:rPr>
              <w:t>拟分包</w:t>
            </w:r>
          </w:p>
          <w:p>
            <w:pPr>
              <w:pStyle w:val="167"/>
              <w:jc w:val="center"/>
              <w:rPr>
                <w:sz w:val="24"/>
              </w:rPr>
            </w:pPr>
            <w:r>
              <w:rPr>
                <w:sz w:val="24"/>
              </w:rPr>
              <w:t>合同内容</w:t>
            </w:r>
          </w:p>
        </w:tc>
        <w:tc>
          <w:tcPr>
            <w:tcW w:w="1498" w:type="dxa"/>
            <w:vAlign w:val="center"/>
          </w:tcPr>
          <w:p>
            <w:pPr>
              <w:pStyle w:val="167"/>
              <w:jc w:val="center"/>
              <w:rPr>
                <w:sz w:val="24"/>
                <w:lang w:eastAsia="zh-CN"/>
              </w:rPr>
            </w:pPr>
            <w:r>
              <w:rPr>
                <w:sz w:val="24"/>
                <w:lang w:eastAsia="zh-CN"/>
              </w:rPr>
              <w:t>拟分包</w:t>
            </w:r>
          </w:p>
          <w:p>
            <w:pPr>
              <w:pStyle w:val="167"/>
              <w:jc w:val="center"/>
              <w:rPr>
                <w:sz w:val="24"/>
                <w:lang w:eastAsia="zh-CN"/>
              </w:rPr>
            </w:pPr>
            <w:r>
              <w:rPr>
                <w:sz w:val="24"/>
                <w:lang w:eastAsia="zh-CN"/>
              </w:rPr>
              <w:t>合同金额</w:t>
            </w:r>
          </w:p>
          <w:p>
            <w:pPr>
              <w:pStyle w:val="167"/>
              <w:jc w:val="center"/>
              <w:rPr>
                <w:sz w:val="24"/>
                <w:lang w:eastAsia="zh-CN"/>
              </w:rPr>
            </w:pPr>
            <w:r>
              <w:rPr>
                <w:sz w:val="24"/>
                <w:lang w:eastAsia="zh-CN"/>
              </w:rPr>
              <w:t>（人民币元）</w:t>
            </w:r>
          </w:p>
        </w:tc>
        <w:tc>
          <w:tcPr>
            <w:tcW w:w="1564" w:type="dxa"/>
            <w:vAlign w:val="center"/>
          </w:tcPr>
          <w:p>
            <w:pPr>
              <w:pStyle w:val="167"/>
              <w:jc w:val="center"/>
              <w:rPr>
                <w:sz w:val="24"/>
                <w:lang w:eastAsia="zh-CN"/>
              </w:rPr>
            </w:pPr>
            <w:r>
              <w:rPr>
                <w:sz w:val="24"/>
                <w:lang w:eastAsia="zh-CN"/>
              </w:rPr>
              <w:t>占该采购包</w:t>
            </w:r>
          </w:p>
          <w:p>
            <w:pPr>
              <w:pStyle w:val="167"/>
              <w:jc w:val="center"/>
              <w:rPr>
                <w:b/>
                <w:sz w:val="24"/>
                <w:lang w:eastAsia="zh-CN"/>
              </w:rPr>
            </w:pPr>
            <w:r>
              <w:rPr>
                <w:rFonts w:hint="eastAsia"/>
                <w:b/>
                <w:sz w:val="24"/>
                <w:lang w:eastAsia="zh-CN"/>
              </w:rPr>
              <w:t>预算</w:t>
            </w:r>
            <w:r>
              <w:rPr>
                <w:b/>
                <w:sz w:val="24"/>
                <w:lang w:eastAsia="zh-CN"/>
              </w:rPr>
              <w:t>金额的</w:t>
            </w:r>
          </w:p>
          <w:p>
            <w:pPr>
              <w:pStyle w:val="167"/>
              <w:jc w:val="center"/>
              <w:rPr>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167"/>
              <w:jc w:val="center"/>
              <w:rPr>
                <w:rFonts w:ascii="Times New Roman"/>
                <w:sz w:val="24"/>
              </w:rPr>
            </w:pPr>
            <w:r>
              <w:rPr>
                <w:rFonts w:ascii="Times New Roman"/>
                <w:sz w:val="24"/>
              </w:rPr>
              <w:t>1</w:t>
            </w:r>
          </w:p>
        </w:tc>
        <w:tc>
          <w:tcPr>
            <w:tcW w:w="1287" w:type="dxa"/>
            <w:vAlign w:val="center"/>
          </w:tcPr>
          <w:p>
            <w:pPr>
              <w:pStyle w:val="167"/>
              <w:jc w:val="center"/>
              <w:rPr>
                <w:rFonts w:ascii="Times New Roman" w:hAnsi="Times New Roman" w:cs="Times New Roman"/>
                <w:sz w:val="30"/>
              </w:rPr>
            </w:pPr>
          </w:p>
        </w:tc>
        <w:tc>
          <w:tcPr>
            <w:tcW w:w="1513" w:type="dxa"/>
            <w:vAlign w:val="center"/>
          </w:tcPr>
          <w:p>
            <w:pPr>
              <w:pStyle w:val="16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16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vAlign w:val="center"/>
          </w:tcPr>
          <w:p>
            <w:pPr>
              <w:pStyle w:val="167"/>
              <w:jc w:val="center"/>
              <w:rPr>
                <w:rFonts w:ascii="Times New Roman"/>
                <w:sz w:val="30"/>
                <w:lang w:eastAsia="zh-CN"/>
              </w:rPr>
            </w:pPr>
          </w:p>
        </w:tc>
        <w:tc>
          <w:tcPr>
            <w:tcW w:w="1561" w:type="dxa"/>
            <w:vAlign w:val="center"/>
          </w:tcPr>
          <w:p>
            <w:pPr>
              <w:pStyle w:val="167"/>
              <w:jc w:val="center"/>
              <w:rPr>
                <w:rFonts w:ascii="Times New Roman"/>
                <w:sz w:val="30"/>
                <w:lang w:eastAsia="zh-CN"/>
              </w:rPr>
            </w:pPr>
          </w:p>
        </w:tc>
        <w:tc>
          <w:tcPr>
            <w:tcW w:w="1498" w:type="dxa"/>
            <w:vAlign w:val="center"/>
          </w:tcPr>
          <w:p>
            <w:pPr>
              <w:pStyle w:val="167"/>
              <w:jc w:val="center"/>
              <w:rPr>
                <w:rFonts w:ascii="Times New Roman"/>
                <w:sz w:val="30"/>
                <w:lang w:eastAsia="zh-CN"/>
              </w:rPr>
            </w:pPr>
          </w:p>
        </w:tc>
        <w:tc>
          <w:tcPr>
            <w:tcW w:w="1564" w:type="dxa"/>
            <w:vAlign w:val="center"/>
          </w:tcPr>
          <w:p>
            <w:pPr>
              <w:pStyle w:val="167"/>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167"/>
              <w:jc w:val="center"/>
              <w:rPr>
                <w:rFonts w:ascii="Times New Roman"/>
                <w:sz w:val="24"/>
                <w:lang w:eastAsia="zh-CN"/>
              </w:rPr>
            </w:pPr>
            <w:r>
              <w:rPr>
                <w:rFonts w:hint="eastAsia" w:ascii="Times New Roman"/>
                <w:sz w:val="24"/>
                <w:lang w:eastAsia="zh-CN"/>
              </w:rPr>
              <w:t>2</w:t>
            </w:r>
          </w:p>
        </w:tc>
        <w:tc>
          <w:tcPr>
            <w:tcW w:w="1287" w:type="dxa"/>
            <w:vAlign w:val="center"/>
          </w:tcPr>
          <w:p>
            <w:pPr>
              <w:pStyle w:val="167"/>
              <w:jc w:val="center"/>
              <w:rPr>
                <w:rFonts w:ascii="Times New Roman"/>
                <w:sz w:val="30"/>
              </w:rPr>
            </w:pPr>
          </w:p>
        </w:tc>
        <w:tc>
          <w:tcPr>
            <w:tcW w:w="1513" w:type="dxa"/>
            <w:vAlign w:val="center"/>
          </w:tcPr>
          <w:p>
            <w:pPr>
              <w:pStyle w:val="16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pPr>
              <w:pStyle w:val="16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vAlign w:val="center"/>
          </w:tcPr>
          <w:p>
            <w:pPr>
              <w:pStyle w:val="167"/>
              <w:jc w:val="center"/>
              <w:rPr>
                <w:rFonts w:ascii="Times New Roman"/>
                <w:sz w:val="30"/>
                <w:lang w:eastAsia="zh-CN"/>
              </w:rPr>
            </w:pPr>
          </w:p>
        </w:tc>
        <w:tc>
          <w:tcPr>
            <w:tcW w:w="1561" w:type="dxa"/>
            <w:vAlign w:val="center"/>
          </w:tcPr>
          <w:p>
            <w:pPr>
              <w:pStyle w:val="167"/>
              <w:jc w:val="center"/>
              <w:rPr>
                <w:rFonts w:ascii="Times New Roman"/>
                <w:sz w:val="30"/>
                <w:lang w:eastAsia="zh-CN"/>
              </w:rPr>
            </w:pPr>
          </w:p>
        </w:tc>
        <w:tc>
          <w:tcPr>
            <w:tcW w:w="1498" w:type="dxa"/>
            <w:vAlign w:val="center"/>
          </w:tcPr>
          <w:p>
            <w:pPr>
              <w:pStyle w:val="167"/>
              <w:jc w:val="center"/>
              <w:rPr>
                <w:rFonts w:ascii="Times New Roman"/>
                <w:sz w:val="30"/>
                <w:lang w:eastAsia="zh-CN"/>
              </w:rPr>
            </w:pPr>
          </w:p>
        </w:tc>
        <w:tc>
          <w:tcPr>
            <w:tcW w:w="1564" w:type="dxa"/>
            <w:vAlign w:val="center"/>
          </w:tcPr>
          <w:p>
            <w:pPr>
              <w:pStyle w:val="167"/>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167"/>
              <w:jc w:val="center"/>
              <w:rPr>
                <w:rFonts w:ascii="Times New Roman"/>
                <w:sz w:val="24"/>
                <w:lang w:eastAsia="zh-CN"/>
              </w:rPr>
            </w:pPr>
            <w:r>
              <w:rPr>
                <w:rFonts w:ascii="Times New Roman"/>
                <w:sz w:val="24"/>
                <w:lang w:eastAsia="zh-CN"/>
              </w:rPr>
              <w:t>…</w:t>
            </w:r>
          </w:p>
        </w:tc>
        <w:tc>
          <w:tcPr>
            <w:tcW w:w="1287" w:type="dxa"/>
            <w:vAlign w:val="center"/>
          </w:tcPr>
          <w:p>
            <w:pPr>
              <w:pStyle w:val="167"/>
              <w:jc w:val="center"/>
              <w:rPr>
                <w:rFonts w:ascii="Times New Roman"/>
                <w:sz w:val="30"/>
              </w:rPr>
            </w:pPr>
          </w:p>
        </w:tc>
        <w:tc>
          <w:tcPr>
            <w:tcW w:w="1513" w:type="dxa"/>
            <w:vAlign w:val="center"/>
          </w:tcPr>
          <w:p>
            <w:pPr>
              <w:pStyle w:val="167"/>
              <w:tabs>
                <w:tab w:val="left" w:pos="235"/>
              </w:tabs>
              <w:jc w:val="center"/>
              <w:rPr>
                <w:sz w:val="24"/>
              </w:rPr>
            </w:pPr>
          </w:p>
        </w:tc>
        <w:tc>
          <w:tcPr>
            <w:tcW w:w="1125" w:type="dxa"/>
            <w:vAlign w:val="center"/>
          </w:tcPr>
          <w:p>
            <w:pPr>
              <w:pStyle w:val="167"/>
              <w:jc w:val="center"/>
              <w:rPr>
                <w:rFonts w:ascii="Times New Roman"/>
                <w:sz w:val="30"/>
              </w:rPr>
            </w:pPr>
          </w:p>
        </w:tc>
        <w:tc>
          <w:tcPr>
            <w:tcW w:w="1561" w:type="dxa"/>
            <w:vAlign w:val="center"/>
          </w:tcPr>
          <w:p>
            <w:pPr>
              <w:pStyle w:val="167"/>
              <w:jc w:val="center"/>
              <w:rPr>
                <w:rFonts w:ascii="Times New Roman"/>
                <w:sz w:val="30"/>
              </w:rPr>
            </w:pPr>
          </w:p>
        </w:tc>
        <w:tc>
          <w:tcPr>
            <w:tcW w:w="1498" w:type="dxa"/>
            <w:vAlign w:val="center"/>
          </w:tcPr>
          <w:p>
            <w:pPr>
              <w:pStyle w:val="167"/>
              <w:jc w:val="center"/>
              <w:rPr>
                <w:rFonts w:ascii="Times New Roman"/>
                <w:sz w:val="30"/>
              </w:rPr>
            </w:pPr>
          </w:p>
        </w:tc>
        <w:tc>
          <w:tcPr>
            <w:tcW w:w="1564" w:type="dxa"/>
            <w:vAlign w:val="center"/>
          </w:tcPr>
          <w:p>
            <w:pPr>
              <w:pStyle w:val="167"/>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167"/>
              <w:ind w:right="57" w:rightChars="27"/>
              <w:jc w:val="right"/>
              <w:rPr>
                <w:sz w:val="24"/>
                <w:lang w:eastAsia="zh-CN"/>
              </w:rPr>
            </w:pPr>
            <w:r>
              <w:rPr>
                <w:rFonts w:hint="eastAsia"/>
                <w:sz w:val="24"/>
                <w:lang w:eastAsia="zh-CN"/>
              </w:rPr>
              <w:t>合计：</w:t>
            </w:r>
          </w:p>
        </w:tc>
        <w:tc>
          <w:tcPr>
            <w:tcW w:w="1498" w:type="dxa"/>
            <w:vAlign w:val="center"/>
          </w:tcPr>
          <w:p>
            <w:pPr>
              <w:pStyle w:val="167"/>
              <w:jc w:val="center"/>
              <w:rPr>
                <w:rFonts w:ascii="Times New Roman"/>
                <w:sz w:val="30"/>
              </w:rPr>
            </w:pPr>
          </w:p>
        </w:tc>
        <w:tc>
          <w:tcPr>
            <w:tcW w:w="1564" w:type="dxa"/>
            <w:vAlign w:val="center"/>
          </w:tcPr>
          <w:p>
            <w:pPr>
              <w:pStyle w:val="167"/>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pPr>
        <w:spacing w:line="360" w:lineRule="auto"/>
        <w:ind w:right="-57" w:firstLine="480"/>
        <w:jc w:val="right"/>
        <w:rPr>
          <w:color w:val="000000"/>
          <w:sz w:val="24"/>
        </w:rPr>
      </w:pPr>
      <w:r>
        <w:rPr>
          <w:color w:val="000000"/>
          <w:sz w:val="24"/>
          <w:szCs w:val="20"/>
        </w:rPr>
        <w:t>日期：_____年______月______日</w:t>
      </w:r>
    </w:p>
    <w:p>
      <w:pPr>
        <w:adjustRightInd w:val="0"/>
        <w:snapToGrid w:val="0"/>
        <w:spacing w:line="360" w:lineRule="auto"/>
        <w:jc w:val="left"/>
        <w:rPr>
          <w:sz w:val="24"/>
        </w:rPr>
      </w:pPr>
    </w:p>
    <w:p>
      <w:pPr>
        <w:adjustRightInd w:val="0"/>
        <w:snapToGrid w:val="0"/>
        <w:spacing w:line="360" w:lineRule="auto"/>
        <w:jc w:val="left"/>
        <w:rPr>
          <w:sz w:val="24"/>
        </w:rPr>
      </w:pPr>
      <w:r>
        <w:rPr>
          <w:sz w:val="24"/>
        </w:rPr>
        <w:t>说明：</w:t>
      </w:r>
    </w:p>
    <w:p>
      <w:pPr>
        <w:adjustRightInd w:val="0"/>
        <w:snapToGrid w:val="0"/>
        <w:spacing w:line="360" w:lineRule="auto"/>
        <w:jc w:val="left"/>
        <w:rPr>
          <w:sz w:val="24"/>
        </w:rPr>
      </w:pPr>
      <w:r>
        <w:rPr>
          <w:sz w:val="24"/>
        </w:rPr>
        <w:t>（1）本表仅在投标人“为落实政府采购政策”而向中小企业分包时填写，非因“为落实政府采购政策”而进行的分包请按照《</w:t>
      </w:r>
      <w:r>
        <w:rPr>
          <w:color w:val="000000"/>
          <w:sz w:val="24"/>
          <w:szCs w:val="20"/>
        </w:rPr>
        <w:t>拟分包情况说明（类型二）</w:t>
      </w:r>
      <w:r>
        <w:rPr>
          <w:sz w:val="24"/>
        </w:rPr>
        <w:t>》要求填写。</w:t>
      </w:r>
    </w:p>
    <w:p>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w:t>
      </w:r>
      <w:r>
        <w:rPr>
          <w:rFonts w:hint="eastAsia"/>
          <w:sz w:val="24"/>
        </w:rPr>
        <w:t>复印</w:t>
      </w:r>
      <w:r>
        <w:rPr>
          <w:sz w:val="24"/>
        </w:rPr>
        <w:t>件，否则</w:t>
      </w:r>
      <w:r>
        <w:rPr>
          <w:b/>
          <w:sz w:val="24"/>
        </w:rPr>
        <w:t>投标无效</w:t>
      </w:r>
      <w:r>
        <w:rPr>
          <w:sz w:val="24"/>
        </w:rPr>
        <w:t>。</w:t>
      </w:r>
    </w:p>
    <w:p>
      <w:pPr>
        <w:adjustRightInd w:val="0"/>
        <w:snapToGrid w:val="0"/>
        <w:spacing w:line="360" w:lineRule="auto"/>
        <w:jc w:val="left"/>
        <w:rPr>
          <w:color w:val="000000"/>
          <w:sz w:val="30"/>
          <w:szCs w:val="30"/>
        </w:rPr>
      </w:pPr>
      <w:r>
        <w:rPr>
          <w:sz w:val="24"/>
        </w:rPr>
        <w:t>（3）投标人与上述拟分包承担主体签署的《分包意向协议》后附。</w:t>
      </w:r>
    </w:p>
    <w:p>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附：分包意向协议（实质性格式）</w:t>
      </w:r>
    </w:p>
    <w:p>
      <w:pPr>
        <w:adjustRightInd w:val="0"/>
        <w:snapToGrid w:val="0"/>
        <w:spacing w:line="360" w:lineRule="auto"/>
        <w:ind w:firstLine="480" w:firstLineChars="200"/>
        <w:jc w:val="left"/>
        <w:rPr>
          <w:sz w:val="24"/>
        </w:rPr>
      </w:pPr>
      <w:r>
        <w:rPr>
          <w:sz w:val="24"/>
        </w:rPr>
        <w:t>甲方（投标人）：________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2.分包金额：_____，该金额占该采购包预算总金额的比例为___%。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r>
        <w:rPr>
          <w:color w:val="000000"/>
          <w:sz w:val="24"/>
        </w:rPr>
        <w:t>说明：投标人须与所有拟分包单位分别签订《分包意向协议》，每单位签订一份，并在投标文件中提交全部协议原件的</w:t>
      </w:r>
      <w:r>
        <w:rPr>
          <w:rFonts w:hint="eastAsia"/>
          <w:color w:val="000000"/>
          <w:sz w:val="24"/>
        </w:rPr>
        <w:t>复印</w:t>
      </w:r>
      <w:r>
        <w:rPr>
          <w:color w:val="000000"/>
          <w:sz w:val="24"/>
        </w:rPr>
        <w:t>件，否则</w:t>
      </w:r>
      <w:r>
        <w:rPr>
          <w:b/>
          <w:color w:val="000000"/>
          <w:sz w:val="24"/>
        </w:rPr>
        <w:t>投标无效</w:t>
      </w:r>
      <w:r>
        <w:rPr>
          <w:color w:val="000000"/>
          <w:sz w:val="24"/>
        </w:rPr>
        <w:t>。</w:t>
      </w:r>
    </w:p>
    <w:p>
      <w:pPr>
        <w:spacing w:line="360" w:lineRule="auto"/>
        <w:outlineLvl w:val="2"/>
        <w:rPr>
          <w:color w:val="000000"/>
          <w:sz w:val="24"/>
          <w:szCs w:val="20"/>
        </w:rPr>
      </w:pPr>
      <w:r>
        <w:rPr>
          <w:color w:val="000000"/>
          <w:sz w:val="24"/>
          <w:szCs w:val="20"/>
        </w:rPr>
        <w:t xml:space="preserve">2-3 </w:t>
      </w:r>
      <w:r>
        <w:rPr>
          <w:sz w:val="24"/>
        </w:rPr>
        <w:t>其它落实政府采购政策的资格要求</w:t>
      </w:r>
      <w:r>
        <w:rPr>
          <w:color w:val="000000"/>
          <w:sz w:val="24"/>
          <w:szCs w:val="20"/>
        </w:rPr>
        <w:t>（如有）</w:t>
      </w:r>
    </w:p>
    <w:p>
      <w:pPr>
        <w:widowControl/>
        <w:jc w:val="left"/>
        <w:rPr>
          <w:sz w:val="24"/>
        </w:rPr>
      </w:pPr>
      <w:r>
        <w:rPr>
          <w:sz w:val="24"/>
        </w:rPr>
        <w:br w:type="page"/>
      </w:r>
      <w:r>
        <w:rPr>
          <w:color w:val="000000"/>
          <w:sz w:val="24"/>
          <w:szCs w:val="20"/>
        </w:rPr>
        <w:t xml:space="preserve">3 </w:t>
      </w:r>
      <w:r>
        <w:rPr>
          <w:sz w:val="24"/>
        </w:rPr>
        <w:t>本项目的特定资格要求</w:t>
      </w:r>
      <w:r>
        <w:rPr>
          <w:color w:val="000000"/>
          <w:sz w:val="24"/>
          <w:szCs w:val="20"/>
        </w:rPr>
        <w:t>（如有）</w:t>
      </w:r>
    </w:p>
    <w:p>
      <w:pPr>
        <w:spacing w:line="360" w:lineRule="auto"/>
        <w:outlineLvl w:val="2"/>
        <w:rPr>
          <w:color w:val="000000"/>
          <w:sz w:val="24"/>
          <w:szCs w:val="20"/>
        </w:rPr>
      </w:pPr>
      <w:r>
        <w:rPr>
          <w:color w:val="000000"/>
          <w:sz w:val="24"/>
          <w:szCs w:val="20"/>
        </w:rPr>
        <w:t>3-1联合协议（如有）（实质性格式）</w:t>
      </w:r>
    </w:p>
    <w:p>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pPr>
        <w:numPr>
          <w:ilvl w:val="0"/>
          <w:numId w:val="16"/>
        </w:numPr>
        <w:spacing w:line="360" w:lineRule="auto"/>
        <w:rPr>
          <w:bCs/>
          <w:color w:val="000000"/>
          <w:sz w:val="24"/>
        </w:rPr>
      </w:pPr>
      <w:r>
        <w:rPr>
          <w:bCs/>
          <w:color w:val="000000"/>
          <w:sz w:val="24"/>
        </w:rPr>
        <w:t>由_________牵头，_________、__________参加，组成联合体共同进行招标项目的投标工作。</w:t>
      </w:r>
    </w:p>
    <w:p>
      <w:pPr>
        <w:numPr>
          <w:ilvl w:val="0"/>
          <w:numId w:val="16"/>
        </w:numPr>
        <w:spacing w:line="360" w:lineRule="auto"/>
        <w:rPr>
          <w:bCs/>
          <w:color w:val="000000"/>
          <w:sz w:val="24"/>
        </w:rPr>
      </w:pPr>
      <w:r>
        <w:rPr>
          <w:bCs/>
          <w:color w:val="000000"/>
          <w:sz w:val="24"/>
        </w:rPr>
        <w:t>______为本次投标的牵头人，联合体以牵头人的名义参加投标，联合体中标后，联合体各方共同与采购人签订合同，就</w:t>
      </w:r>
      <w:r>
        <w:rPr>
          <w:rFonts w:hint="eastAsia"/>
          <w:bCs/>
          <w:color w:val="000000"/>
          <w:sz w:val="24"/>
        </w:rPr>
        <w:t>采购合同约定的事项</w:t>
      </w:r>
      <w:r>
        <w:rPr>
          <w:bCs/>
          <w:color w:val="000000"/>
          <w:sz w:val="24"/>
        </w:rPr>
        <w:t>对采购人承担连带责任。</w:t>
      </w:r>
    </w:p>
    <w:p>
      <w:pPr>
        <w:numPr>
          <w:ilvl w:val="0"/>
          <w:numId w:val="16"/>
        </w:numPr>
        <w:spacing w:line="360" w:lineRule="auto"/>
        <w:rPr>
          <w:bCs/>
          <w:color w:val="000000"/>
          <w:sz w:val="24"/>
        </w:rPr>
      </w:pPr>
      <w:r>
        <w:rPr>
          <w:bCs/>
          <w:color w:val="000000"/>
          <w:sz w:val="24"/>
        </w:rPr>
        <w:t>联合体各方均同意由牵头人代表其他联合体成员单位按招标文件要求出具《授权委托书》。</w:t>
      </w:r>
    </w:p>
    <w:p>
      <w:pPr>
        <w:numPr>
          <w:ilvl w:val="0"/>
          <w:numId w:val="16"/>
        </w:numPr>
        <w:spacing w:line="360" w:lineRule="auto"/>
        <w:rPr>
          <w:bCs/>
          <w:color w:val="000000"/>
          <w:sz w:val="24"/>
        </w:rPr>
      </w:pPr>
      <w:r>
        <w:rPr>
          <w:bCs/>
          <w:color w:val="000000"/>
          <w:sz w:val="24"/>
        </w:rPr>
        <w:t>牵头人为项目的总负责单位；组织各参加方进行项目实施工作。</w:t>
      </w:r>
    </w:p>
    <w:p>
      <w:pPr>
        <w:numPr>
          <w:ilvl w:val="0"/>
          <w:numId w:val="16"/>
        </w:numPr>
        <w:spacing w:line="360" w:lineRule="auto"/>
        <w:rPr>
          <w:bCs/>
          <w:color w:val="000000"/>
          <w:sz w:val="24"/>
        </w:rPr>
      </w:pPr>
      <w:r>
        <w:rPr>
          <w:bCs/>
          <w:color w:val="000000"/>
          <w:sz w:val="24"/>
        </w:rPr>
        <w:t>______负责_____，具体工作范围、内容以投标文件及合同为准。</w:t>
      </w:r>
    </w:p>
    <w:p>
      <w:pPr>
        <w:numPr>
          <w:ilvl w:val="0"/>
          <w:numId w:val="16"/>
        </w:numPr>
        <w:spacing w:line="360" w:lineRule="auto"/>
        <w:rPr>
          <w:bCs/>
          <w:color w:val="000000"/>
          <w:sz w:val="24"/>
        </w:rPr>
      </w:pPr>
      <w:r>
        <w:rPr>
          <w:bCs/>
          <w:color w:val="000000"/>
          <w:sz w:val="24"/>
        </w:rPr>
        <w:t>______负责_____，具体工作范围、内容以投标文件及合同为准。</w:t>
      </w:r>
    </w:p>
    <w:p>
      <w:pPr>
        <w:numPr>
          <w:ilvl w:val="0"/>
          <w:numId w:val="16"/>
        </w:numPr>
        <w:spacing w:line="360" w:lineRule="auto"/>
        <w:rPr>
          <w:bCs/>
          <w:color w:val="000000"/>
          <w:sz w:val="24"/>
        </w:rPr>
      </w:pPr>
      <w:r>
        <w:rPr>
          <w:bCs/>
          <w:color w:val="000000"/>
          <w:sz w:val="24"/>
        </w:rPr>
        <w:t>______负责_____（如有），具体工作范围、内容以投标文件及合同为准。</w:t>
      </w:r>
    </w:p>
    <w:p>
      <w:pPr>
        <w:numPr>
          <w:ilvl w:val="0"/>
          <w:numId w:val="16"/>
        </w:numPr>
        <w:spacing w:line="360" w:lineRule="auto"/>
        <w:rPr>
          <w:sz w:val="24"/>
        </w:rPr>
      </w:pPr>
      <w:r>
        <w:rPr>
          <w:sz w:val="24"/>
        </w:rPr>
        <w:t>本项目联合协议合同总额为________元，联合体各成员按照如下比例分摊（按联合体成员分别列明）：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pPr>
        <w:numPr>
          <w:ilvl w:val="0"/>
          <w:numId w:val="16"/>
        </w:numPr>
        <w:tabs>
          <w:tab w:val="left" w:pos="993"/>
        </w:tabs>
        <w:spacing w:line="360" w:lineRule="auto"/>
        <w:rPr>
          <w:bCs/>
          <w:color w:val="000000"/>
          <w:sz w:val="24"/>
        </w:rPr>
      </w:pPr>
      <w:r>
        <w:rPr>
          <w:rFonts w:hint="eastAsia"/>
          <w:bCs/>
          <w:color w:val="000000"/>
          <w:sz w:val="24"/>
        </w:rPr>
        <w:t>以联合体形式参加政府采购活动的，联合体各方不得再单独参加或者与其他供应商另外组成联合体参加同一合同项下的政府采购活动</w:t>
      </w:r>
      <w:r>
        <w:rPr>
          <w:bCs/>
          <w:color w:val="000000"/>
          <w:sz w:val="24"/>
        </w:rPr>
        <w:t>。</w:t>
      </w:r>
    </w:p>
    <w:p>
      <w:pPr>
        <w:numPr>
          <w:ilvl w:val="0"/>
          <w:numId w:val="16"/>
        </w:numPr>
        <w:spacing w:line="360" w:lineRule="auto"/>
        <w:rPr>
          <w:bCs/>
          <w:color w:val="000000"/>
          <w:sz w:val="24"/>
        </w:rPr>
      </w:pPr>
      <w:r>
        <w:rPr>
          <w:bCs/>
          <w:color w:val="000000"/>
          <w:sz w:val="24"/>
        </w:rPr>
        <w:t>其他约定（如有）：_______</w:t>
      </w:r>
      <w:r>
        <w:rPr>
          <w:rFonts w:hint="eastAsia"/>
          <w:bCs/>
          <w:color w:val="000000"/>
          <w:sz w:val="24"/>
        </w:rPr>
        <w:t>。</w:t>
      </w:r>
    </w:p>
    <w:p>
      <w:pPr>
        <w:tabs>
          <w:tab w:val="left" w:pos="780"/>
        </w:tabs>
        <w:spacing w:line="360" w:lineRule="auto"/>
        <w:ind w:firstLine="480" w:firstLineChars="20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如未中标，本协议自动终止。</w:t>
      </w:r>
      <w:r>
        <w:rPr>
          <w:color w:val="000000"/>
          <w:sz w:val="24"/>
        </w:rPr>
        <w:br w:type="page"/>
      </w:r>
    </w:p>
    <w:p>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pPr>
        <w:spacing w:line="360" w:lineRule="auto"/>
        <w:ind w:firstLine="471"/>
        <w:rPr>
          <w:color w:val="000000"/>
          <w:sz w:val="24"/>
        </w:rPr>
      </w:pPr>
    </w:p>
    <w:p>
      <w:pPr>
        <w:spacing w:line="360" w:lineRule="auto"/>
        <w:ind w:firstLine="471"/>
        <w:rPr>
          <w:color w:val="000000"/>
          <w:sz w:val="24"/>
        </w:rPr>
      </w:pP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日期：_____年______月______日</w:t>
      </w:r>
    </w:p>
    <w:p>
      <w:pPr>
        <w:spacing w:line="360" w:lineRule="auto"/>
        <w:ind w:left="480"/>
        <w:jc w:val="right"/>
        <w:rPr>
          <w:b/>
          <w:color w:val="000000"/>
          <w:sz w:val="24"/>
        </w:rPr>
      </w:pPr>
    </w:p>
    <w:p>
      <w:pPr>
        <w:tabs>
          <w:tab w:val="left" w:pos="8280"/>
        </w:tabs>
        <w:spacing w:line="360" w:lineRule="auto"/>
        <w:ind w:firstLine="480"/>
        <w:rPr>
          <w:color w:val="000000"/>
          <w:sz w:val="24"/>
        </w:rPr>
      </w:pPr>
    </w:p>
    <w:p>
      <w:pPr>
        <w:tabs>
          <w:tab w:val="left" w:pos="8280"/>
        </w:tabs>
        <w:spacing w:line="360" w:lineRule="auto"/>
        <w:ind w:firstLine="480"/>
        <w:rPr>
          <w:color w:val="000000"/>
          <w:sz w:val="24"/>
        </w:rPr>
      </w:pPr>
    </w:p>
    <w:p>
      <w:pPr>
        <w:spacing w:line="360" w:lineRule="auto"/>
        <w:ind w:left="719" w:leftChars="228" w:hanging="240" w:hangingChars="100"/>
        <w:rPr>
          <w:sz w:val="24"/>
        </w:rPr>
      </w:pPr>
      <w:r>
        <w:rPr>
          <w:color w:val="000000"/>
          <w:sz w:val="24"/>
        </w:rPr>
        <w:t>注：联合体各方成员应在本协议上共同盖章，不得分别签署协议书。</w:t>
      </w:r>
    </w:p>
    <w:p>
      <w:pPr>
        <w:spacing w:line="360" w:lineRule="auto"/>
        <w:rPr>
          <w:sz w:val="24"/>
          <w:szCs w:val="20"/>
        </w:rPr>
      </w:pPr>
      <w:r>
        <w:rPr>
          <w:sz w:val="24"/>
        </w:rPr>
        <w:br w:type="page"/>
      </w:r>
      <w:r>
        <w:rPr>
          <w:color w:val="000000"/>
          <w:sz w:val="24"/>
          <w:szCs w:val="20"/>
        </w:rPr>
        <w:t>3-2其他</w:t>
      </w:r>
      <w:r>
        <w:rPr>
          <w:sz w:val="24"/>
          <w:szCs w:val="20"/>
        </w:rPr>
        <w:t>特定资格要求</w:t>
      </w:r>
    </w:p>
    <w:p>
      <w:pPr>
        <w:widowControl/>
        <w:spacing w:line="360" w:lineRule="auto"/>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 xml:space="preserve">投标产品属于医疗器械的，供应商如为代理商，应具有合法的医疗器械经营资格，所投产品属于第二类医疗器械的应具有《医疗器械经营备案凭证》，属于第三类医疗器械的应具有《医疗器械经营许可证》；供应商如为制造商，使用自身生产的产品投标时，应具有合法的医疗器械生产资格，所投产品属于第一类医疗器械的应具有《医疗器械生产备案凭证》，属于第二类、第三类医疗器械的应具有《医疗器械生产许可证》。 </w:t>
      </w:r>
    </w:p>
    <w:p>
      <w:pPr>
        <w:widowControl/>
        <w:spacing w:line="360" w:lineRule="auto"/>
        <w:ind w:firstLine="480" w:firstLineChars="200"/>
        <w:jc w:val="left"/>
        <w:rPr>
          <w:rFonts w:ascii="宋体" w:hAnsi="宋体" w:cs="宋体"/>
          <w:color w:val="000000"/>
          <w:kern w:val="0"/>
          <w:sz w:val="24"/>
          <w:lang w:bidi="ar"/>
        </w:rPr>
      </w:pPr>
      <w:r>
        <w:rPr>
          <w:rFonts w:hint="eastAsia" w:ascii="宋体" w:hAnsi="宋体" w:cs="宋体"/>
          <w:color w:val="000000"/>
          <w:kern w:val="0"/>
          <w:sz w:val="24"/>
          <w:lang w:bidi="ar"/>
        </w:rPr>
        <w:t>注：1、须提供上述相关有效资质证明复印件并加盖单位公章。</w:t>
      </w:r>
    </w:p>
    <w:p>
      <w:pPr>
        <w:widowControl/>
        <w:spacing w:line="360" w:lineRule="auto"/>
        <w:ind w:left="1278" w:leftChars="228" w:hanging="799" w:hangingChars="333"/>
        <w:jc w:val="left"/>
        <w:rPr>
          <w:rFonts w:ascii="宋体" w:hAnsi="宋体" w:cs="宋体"/>
          <w:color w:val="000000"/>
          <w:kern w:val="0"/>
          <w:sz w:val="24"/>
          <w:lang w:bidi="ar"/>
        </w:rPr>
      </w:pPr>
      <w:r>
        <w:rPr>
          <w:rFonts w:hint="eastAsia" w:ascii="宋体" w:hAnsi="宋体" w:cs="宋体"/>
          <w:color w:val="000000"/>
          <w:kern w:val="0"/>
          <w:sz w:val="24"/>
          <w:lang w:bidi="ar"/>
        </w:rPr>
        <w:t xml:space="preserve">    2、若供应商存在上级代理商，还应提供上级代理商有效的医疗器械经营资格证明文件复印件加盖单位公章。</w:t>
      </w:r>
    </w:p>
    <w:p>
      <w:pPr>
        <w:widowControl/>
        <w:jc w:val="left"/>
        <w:rPr>
          <w:sz w:val="24"/>
          <w:szCs w:val="20"/>
        </w:rPr>
      </w:pPr>
      <w:r>
        <w:rPr>
          <w:sz w:val="24"/>
          <w:szCs w:val="20"/>
        </w:rPr>
        <w:br w:type="page"/>
      </w:r>
      <w:r>
        <w:rPr>
          <w:sz w:val="24"/>
          <w:szCs w:val="20"/>
        </w:rPr>
        <w:t xml:space="preserve">4 </w:t>
      </w:r>
      <w:r>
        <w:rPr>
          <w:color w:val="000000"/>
          <w:sz w:val="24"/>
          <w:szCs w:val="20"/>
        </w:rPr>
        <w:t>投标保证金</w:t>
      </w:r>
      <w:r>
        <w:rPr>
          <w:rFonts w:hint="eastAsia"/>
          <w:color w:val="000000"/>
          <w:sz w:val="24"/>
          <w:szCs w:val="20"/>
        </w:rPr>
        <w:t>凭证/</w:t>
      </w:r>
      <w:r>
        <w:rPr>
          <w:color w:val="000000"/>
          <w:sz w:val="24"/>
          <w:szCs w:val="20"/>
        </w:rPr>
        <w:t>交款单据</w:t>
      </w:r>
      <w:r>
        <w:rPr>
          <w:rFonts w:hint="eastAsia"/>
          <w:color w:val="000000"/>
          <w:sz w:val="24"/>
          <w:szCs w:val="20"/>
        </w:rPr>
        <w:t>复印</w:t>
      </w:r>
      <w:r>
        <w:rPr>
          <w:color w:val="000000"/>
          <w:sz w:val="24"/>
          <w:szCs w:val="20"/>
        </w:rPr>
        <w:t>件</w:t>
      </w:r>
    </w:p>
    <w:p>
      <w:pPr>
        <w:spacing w:line="360" w:lineRule="auto"/>
        <w:rPr>
          <w:sz w:val="24"/>
          <w:szCs w:val="20"/>
        </w:rPr>
      </w:pPr>
    </w:p>
    <w:p>
      <w:pPr>
        <w:spacing w:line="360" w:lineRule="auto"/>
        <w:rPr>
          <w:sz w:val="24"/>
          <w:szCs w:val="20"/>
        </w:rPr>
      </w:pPr>
    </w:p>
    <w:p>
      <w:pPr>
        <w:widowControl/>
        <w:jc w:val="left"/>
        <w:rPr>
          <w:b/>
          <w:spacing w:val="20"/>
          <w:sz w:val="24"/>
        </w:rPr>
      </w:pPr>
      <w:r>
        <w:rPr>
          <w:sz w:val="24"/>
          <w:szCs w:val="20"/>
        </w:rPr>
        <w:br w:type="page"/>
      </w:r>
      <w:r>
        <w:rPr>
          <w:b/>
          <w:spacing w:val="20"/>
          <w:sz w:val="24"/>
        </w:rPr>
        <w:t>二、商务技术文件格式</w:t>
      </w:r>
    </w:p>
    <w:p>
      <w:pPr>
        <w:rPr>
          <w:b/>
          <w:spacing w:val="20"/>
          <w:szCs w:val="21"/>
        </w:rPr>
      </w:pPr>
    </w:p>
    <w:p>
      <w:pPr>
        <w:rPr>
          <w:b/>
          <w:sz w:val="24"/>
        </w:rPr>
      </w:pPr>
      <w:r>
        <w:rPr>
          <w:b/>
          <w:spacing w:val="20"/>
          <w:sz w:val="24"/>
        </w:rPr>
        <w:t>投标文件（商务技术文件）</w:t>
      </w:r>
      <w:r>
        <w:rPr>
          <w:b/>
          <w:sz w:val="24"/>
        </w:rPr>
        <w:t>封面（非实质性格式）</w:t>
      </w:r>
    </w:p>
    <w:p>
      <w:pPr>
        <w:jc w:val="center"/>
        <w:rPr>
          <w:szCs w:val="21"/>
        </w:rPr>
      </w:pPr>
    </w:p>
    <w:p>
      <w:pPr>
        <w:jc w:val="center"/>
        <w:rPr>
          <w:b/>
          <w:spacing w:val="60"/>
          <w:sz w:val="84"/>
          <w:szCs w:val="84"/>
        </w:rPr>
      </w:pPr>
    </w:p>
    <w:p>
      <w:pPr>
        <w:jc w:val="center"/>
        <w:rPr>
          <w:b/>
          <w:spacing w:val="60"/>
          <w:sz w:val="84"/>
          <w:szCs w:val="84"/>
        </w:rPr>
      </w:pPr>
    </w:p>
    <w:p>
      <w:pPr>
        <w:jc w:val="center"/>
        <w:rPr>
          <w:b/>
          <w:spacing w:val="60"/>
          <w:sz w:val="84"/>
          <w:szCs w:val="84"/>
        </w:rPr>
      </w:pPr>
      <w:r>
        <w:rPr>
          <w:b/>
          <w:spacing w:val="60"/>
          <w:sz w:val="84"/>
          <w:szCs w:val="84"/>
        </w:rPr>
        <w:t>投 标 文 件</w:t>
      </w:r>
    </w:p>
    <w:p>
      <w:pPr>
        <w:jc w:val="center"/>
        <w:rPr>
          <w:b/>
          <w:spacing w:val="60"/>
          <w:sz w:val="52"/>
          <w:szCs w:val="52"/>
        </w:rPr>
      </w:pPr>
    </w:p>
    <w:p>
      <w:pPr>
        <w:jc w:val="center"/>
        <w:rPr>
          <w:b/>
          <w:spacing w:val="60"/>
          <w:sz w:val="52"/>
          <w:szCs w:val="52"/>
        </w:rPr>
      </w:pPr>
    </w:p>
    <w:p>
      <w:pPr>
        <w:jc w:val="center"/>
        <w:rPr>
          <w:b/>
          <w:spacing w:val="60"/>
          <w:sz w:val="52"/>
          <w:szCs w:val="52"/>
        </w:rPr>
      </w:pPr>
      <w:r>
        <w:rPr>
          <w:b/>
          <w:spacing w:val="60"/>
          <w:sz w:val="52"/>
          <w:szCs w:val="52"/>
        </w:rPr>
        <w:t>（商务技术文件）</w:t>
      </w: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项目编号/包号：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widowControl/>
        <w:jc w:val="left"/>
        <w:rPr>
          <w:color w:val="000000"/>
          <w:sz w:val="24"/>
          <w:szCs w:val="20"/>
        </w:rPr>
      </w:pPr>
      <w:r>
        <w:rPr>
          <w:b/>
          <w:sz w:val="24"/>
        </w:rPr>
        <w:br w:type="page"/>
      </w:r>
      <w:bookmarkStart w:id="861" w:name="_Hlt520274065"/>
      <w:bookmarkEnd w:id="861"/>
      <w:bookmarkStart w:id="862" w:name="_Hlt520343392"/>
      <w:bookmarkEnd w:id="862"/>
      <w:bookmarkStart w:id="863" w:name="_Hlt520271212"/>
      <w:bookmarkEnd w:id="863"/>
      <w:bookmarkStart w:id="864" w:name="_Hlt520274407"/>
      <w:bookmarkEnd w:id="864"/>
      <w:bookmarkStart w:id="865" w:name="_Hlt520355504"/>
      <w:bookmarkEnd w:id="865"/>
      <w:bookmarkStart w:id="866" w:name="_Hlt520274393"/>
      <w:bookmarkEnd w:id="866"/>
      <w:bookmarkStart w:id="867" w:name="_Hlt520350918"/>
      <w:bookmarkEnd w:id="867"/>
      <w:bookmarkStart w:id="868" w:name="_Hlt520274121"/>
      <w:bookmarkEnd w:id="868"/>
      <w:bookmarkStart w:id="869" w:name="_Hlt520343000"/>
      <w:bookmarkEnd w:id="869"/>
      <w:bookmarkStart w:id="870" w:name="_Hlt520273711"/>
      <w:bookmarkEnd w:id="870"/>
      <w:bookmarkStart w:id="871" w:name="_Toc480942349"/>
      <w:bookmarkStart w:id="872" w:name="_Ref467988698"/>
      <w:bookmarkStart w:id="873" w:name="_Toc195842921"/>
      <w:bookmarkStart w:id="874" w:name="_Toc226965746"/>
      <w:bookmarkStart w:id="875" w:name="_Toc226965829"/>
      <w:bookmarkStart w:id="876" w:name="_Toc127151556"/>
      <w:bookmarkStart w:id="877" w:name="_Toc142311058"/>
      <w:bookmarkStart w:id="878" w:name="_Toc226309800"/>
      <w:bookmarkStart w:id="879" w:name="_Toc150774761"/>
      <w:bookmarkStart w:id="880" w:name="_Toc150480794"/>
      <w:bookmarkStart w:id="881" w:name="_Toc226337252"/>
      <w:bookmarkStart w:id="882" w:name="_Toc520356217"/>
      <w:r>
        <w:rPr>
          <w:color w:val="000000"/>
          <w:sz w:val="24"/>
        </w:rPr>
        <w:t>1</w:t>
      </w:r>
      <w:r>
        <w:rPr>
          <w:color w:val="000000"/>
          <w:sz w:val="24"/>
          <w:szCs w:val="20"/>
        </w:rPr>
        <w:t xml:space="preserve">  </w:t>
      </w:r>
      <w:r>
        <w:rPr>
          <w:color w:val="000000"/>
          <w:sz w:val="24"/>
        </w:rPr>
        <w:t>投标</w:t>
      </w:r>
      <w:bookmarkEnd w:id="871"/>
      <w:bookmarkEnd w:id="872"/>
      <w:r>
        <w:rPr>
          <w:color w:val="000000"/>
          <w:sz w:val="24"/>
        </w:rPr>
        <w:t>书</w:t>
      </w:r>
      <w:bookmarkEnd w:id="873"/>
      <w:bookmarkEnd w:id="874"/>
      <w:bookmarkEnd w:id="875"/>
      <w:bookmarkEnd w:id="876"/>
      <w:bookmarkEnd w:id="877"/>
      <w:bookmarkEnd w:id="878"/>
      <w:bookmarkEnd w:id="879"/>
      <w:bookmarkEnd w:id="880"/>
      <w:bookmarkEnd w:id="881"/>
      <w:bookmarkEnd w:id="882"/>
      <w:r>
        <w:rPr>
          <w:color w:val="000000"/>
          <w:sz w:val="24"/>
          <w:szCs w:val="20"/>
        </w:rPr>
        <w:t>（实质性格式）</w:t>
      </w:r>
    </w:p>
    <w:p>
      <w:pPr>
        <w:tabs>
          <w:tab w:val="left" w:pos="5580"/>
        </w:tabs>
        <w:spacing w:line="360" w:lineRule="auto"/>
        <w:rPr>
          <w:color w:val="000000"/>
          <w:sz w:val="24"/>
        </w:rPr>
      </w:pPr>
    </w:p>
    <w:p>
      <w:pPr>
        <w:spacing w:line="360" w:lineRule="auto"/>
        <w:jc w:val="center"/>
        <w:rPr>
          <w:b/>
          <w:color w:val="000000"/>
          <w:sz w:val="36"/>
          <w:szCs w:val="36"/>
        </w:rPr>
      </w:pPr>
      <w:r>
        <w:rPr>
          <w:rFonts w:hint="eastAsia"/>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883" w:name="_Hlt520355938"/>
      <w:bookmarkEnd w:id="883"/>
      <w:bookmarkStart w:id="884" w:name="_Hlt520356243"/>
      <w:bookmarkEnd w:id="884"/>
      <w:bookmarkStart w:id="885" w:name="_Toc142311059"/>
      <w:bookmarkStart w:id="886" w:name="_Ref467988705"/>
      <w:bookmarkStart w:id="887" w:name="_Toc520356218"/>
      <w:bookmarkStart w:id="888" w:name="_Toc480942350"/>
      <w:bookmarkStart w:id="889" w:name="_Toc226309801"/>
      <w:bookmarkStart w:id="890" w:name="_Toc226965830"/>
      <w:bookmarkStart w:id="891" w:name="_Toc305158899"/>
      <w:bookmarkStart w:id="892" w:name="_Toc226965747"/>
      <w:bookmarkStart w:id="893" w:name="_Toc264969247"/>
      <w:bookmarkStart w:id="894" w:name="_Toc265228395"/>
      <w:bookmarkStart w:id="895" w:name="_Toc305158825"/>
      <w:bookmarkStart w:id="896" w:name="_Toc226337253"/>
      <w:bookmarkStart w:id="897" w:name="_Toc150774762"/>
      <w:bookmarkStart w:id="898" w:name="_Toc195842922"/>
      <w:bookmarkStart w:id="899" w:name="_Toc150480795"/>
      <w:bookmarkStart w:id="900" w:name="_Toc127151557"/>
      <w:r>
        <w:rPr>
          <w:color w:val="000000"/>
          <w:sz w:val="24"/>
        </w:rPr>
        <w:br w:type="page"/>
      </w:r>
      <w:r>
        <w:rPr>
          <w:color w:val="000000"/>
          <w:sz w:val="24"/>
        </w:rPr>
        <w:t>2  授权委托书（实质性格式）</w:t>
      </w:r>
    </w:p>
    <w:p>
      <w:pPr>
        <w:spacing w:line="360" w:lineRule="exact"/>
        <w:jc w:val="center"/>
        <w:rPr>
          <w:rFonts w:ascii="宋体" w:hAnsi="宋体"/>
          <w:b/>
          <w:color w:val="000000"/>
          <w:sz w:val="36"/>
          <w:szCs w:val="36"/>
        </w:rPr>
      </w:pPr>
      <w:r>
        <w:rPr>
          <w:rFonts w:hint="eastAsia" w:ascii="宋体" w:hAnsi="宋体"/>
          <w:b/>
          <w:color w:val="000000"/>
          <w:sz w:val="36"/>
          <w:szCs w:val="36"/>
        </w:rPr>
        <w:t>授权委托书</w:t>
      </w:r>
    </w:p>
    <w:p>
      <w:pPr>
        <w:spacing w:line="360" w:lineRule="auto"/>
        <w:ind w:firstLine="420"/>
        <w:rPr>
          <w:rFonts w:ascii="宋体" w:hAnsi="宋体"/>
          <w:color w:val="000000"/>
          <w:sz w:val="24"/>
          <w:szCs w:val="20"/>
        </w:rPr>
      </w:pPr>
    </w:p>
    <w:p>
      <w:pPr>
        <w:spacing w:line="360" w:lineRule="auto"/>
        <w:ind w:firstLine="420"/>
        <w:rPr>
          <w:rFonts w:ascii="宋体" w:hAnsi="宋体"/>
          <w:color w:val="000000"/>
          <w:sz w:val="24"/>
          <w:szCs w:val="20"/>
        </w:rPr>
      </w:pPr>
      <w:r>
        <w:rPr>
          <w:rFonts w:hint="eastAsia" w:ascii="宋体" w:hAnsi="宋体"/>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投标人</w:t>
      </w:r>
      <w:r>
        <w:rPr>
          <w:rFonts w:ascii="宋体" w:hAnsi="宋体"/>
          <w:color w:val="000000"/>
          <w:sz w:val="24"/>
          <w:szCs w:val="20"/>
        </w:rPr>
        <w:t>名称）</w:t>
      </w:r>
      <w:r>
        <w:rPr>
          <w:rFonts w:hint="eastAsia" w:ascii="宋体" w:hAnsi="宋体"/>
          <w:color w:val="000000"/>
          <w:sz w:val="24"/>
          <w:szCs w:val="20"/>
        </w:rPr>
        <w:t>的</w:t>
      </w:r>
      <w:r>
        <w:rPr>
          <w:rFonts w:ascii="宋体" w:hAnsi="宋体"/>
          <w:color w:val="000000"/>
          <w:sz w:val="24"/>
          <w:szCs w:val="20"/>
        </w:rPr>
        <w:t>法定代表人（</w:t>
      </w:r>
      <w:r>
        <w:rPr>
          <w:rFonts w:hint="eastAsia" w:ascii="宋体" w:hAnsi="宋体"/>
          <w:color w:val="000000"/>
          <w:sz w:val="24"/>
          <w:szCs w:val="20"/>
        </w:rPr>
        <w:t>单位</w:t>
      </w:r>
      <w:r>
        <w:rPr>
          <w:rFonts w:ascii="宋体" w:hAnsi="宋体"/>
          <w:color w:val="000000"/>
          <w:sz w:val="24"/>
          <w:szCs w:val="20"/>
        </w:rPr>
        <w:t>负责人）</w:t>
      </w:r>
      <w:r>
        <w:rPr>
          <w:rFonts w:hint="eastAsia" w:ascii="宋体" w:hAnsi="宋体"/>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为</w:t>
      </w:r>
      <w:r>
        <w:rPr>
          <w:rFonts w:ascii="宋体" w:hAnsi="宋体"/>
          <w:color w:val="000000"/>
          <w:sz w:val="24"/>
          <w:szCs w:val="20"/>
        </w:rPr>
        <w:t>我方代理人。</w:t>
      </w:r>
      <w:r>
        <w:rPr>
          <w:rFonts w:hint="eastAsia" w:ascii="宋体" w:hAnsi="宋体"/>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项目</w:t>
      </w:r>
      <w:r>
        <w:rPr>
          <w:rFonts w:ascii="宋体" w:hAnsi="宋体"/>
          <w:color w:val="000000"/>
          <w:sz w:val="24"/>
          <w:szCs w:val="20"/>
        </w:rPr>
        <w:t>名称）</w:t>
      </w:r>
      <w:r>
        <w:rPr>
          <w:rFonts w:hint="eastAsia" w:ascii="宋体" w:hAnsi="宋体"/>
          <w:color w:val="000000"/>
          <w:sz w:val="24"/>
          <w:szCs w:val="20"/>
        </w:rPr>
        <w:t>响应</w:t>
      </w:r>
      <w:r>
        <w:rPr>
          <w:rFonts w:ascii="宋体" w:hAnsi="宋体"/>
          <w:color w:val="000000"/>
          <w:sz w:val="24"/>
          <w:szCs w:val="20"/>
        </w:rPr>
        <w:t>文件</w:t>
      </w:r>
      <w:r>
        <w:rPr>
          <w:rFonts w:hint="eastAsia" w:ascii="宋体" w:hAnsi="宋体"/>
          <w:color w:val="000000"/>
          <w:sz w:val="24"/>
          <w:szCs w:val="20"/>
        </w:rPr>
        <w:t>和</w:t>
      </w:r>
      <w:r>
        <w:rPr>
          <w:rFonts w:ascii="宋体" w:hAnsi="宋体"/>
          <w:color w:val="000000"/>
          <w:sz w:val="24"/>
          <w:szCs w:val="20"/>
        </w:rPr>
        <w:t>处理有关事宜，其法律后果由我方承担。</w:t>
      </w:r>
    </w:p>
    <w:p>
      <w:pPr>
        <w:spacing w:line="360" w:lineRule="auto"/>
        <w:ind w:firstLine="420"/>
        <w:rPr>
          <w:rFonts w:ascii="宋体" w:hAnsi="宋体"/>
          <w:color w:val="000000"/>
          <w:sz w:val="24"/>
          <w:szCs w:val="20"/>
        </w:rPr>
      </w:pPr>
      <w:r>
        <w:rPr>
          <w:rFonts w:hint="eastAsia" w:ascii="宋体" w:hAnsi="宋体"/>
          <w:color w:val="000000"/>
          <w:sz w:val="24"/>
          <w:szCs w:val="20"/>
        </w:rPr>
        <w:t>委托</w:t>
      </w:r>
      <w:r>
        <w:rPr>
          <w:rFonts w:ascii="宋体" w:hAnsi="宋体"/>
          <w:color w:val="000000"/>
          <w:sz w:val="24"/>
          <w:szCs w:val="20"/>
        </w:rPr>
        <w:t>期限：自本</w:t>
      </w:r>
      <w:r>
        <w:rPr>
          <w:rFonts w:hint="eastAsia" w:ascii="宋体" w:hAnsi="宋体"/>
          <w:color w:val="000000"/>
          <w:sz w:val="24"/>
          <w:szCs w:val="20"/>
        </w:rPr>
        <w:t>授权</w:t>
      </w:r>
      <w:r>
        <w:rPr>
          <w:rFonts w:ascii="宋体" w:hAnsi="宋体"/>
          <w:color w:val="000000"/>
          <w:sz w:val="24"/>
          <w:szCs w:val="20"/>
        </w:rPr>
        <w:t>委托书签署之日起至</w:t>
      </w:r>
      <w:r>
        <w:rPr>
          <w:rFonts w:hint="eastAsia" w:ascii="宋体" w:hAnsi="宋体"/>
          <w:color w:val="000000"/>
          <w:sz w:val="24"/>
          <w:szCs w:val="20"/>
        </w:rPr>
        <w:t>响应</w:t>
      </w:r>
      <w:r>
        <w:rPr>
          <w:rFonts w:ascii="宋体" w:hAnsi="宋体"/>
          <w:color w:val="000000"/>
          <w:sz w:val="24"/>
          <w:szCs w:val="20"/>
        </w:rPr>
        <w:t>有效期</w:t>
      </w:r>
      <w:r>
        <w:rPr>
          <w:rFonts w:hint="eastAsia" w:ascii="宋体" w:hAnsi="宋体"/>
          <w:color w:val="000000"/>
          <w:sz w:val="24"/>
          <w:szCs w:val="20"/>
        </w:rPr>
        <w:t>届满</w:t>
      </w:r>
      <w:r>
        <w:rPr>
          <w:rFonts w:ascii="宋体" w:hAnsi="宋体"/>
          <w:color w:val="000000"/>
          <w:sz w:val="24"/>
          <w:szCs w:val="20"/>
        </w:rPr>
        <w:t>之日止。</w:t>
      </w:r>
    </w:p>
    <w:p>
      <w:pPr>
        <w:spacing w:line="360" w:lineRule="auto"/>
        <w:ind w:firstLine="420"/>
        <w:rPr>
          <w:rFonts w:ascii="宋体" w:hAnsi="宋体"/>
          <w:color w:val="000000"/>
          <w:sz w:val="24"/>
          <w:szCs w:val="20"/>
        </w:rPr>
      </w:pPr>
      <w:r>
        <w:rPr>
          <w:rFonts w:hint="eastAsia" w:ascii="宋体" w:hAnsi="宋体"/>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pPr>
        <w:spacing w:line="360" w:lineRule="auto"/>
        <w:rPr>
          <w:rFonts w:ascii="宋体" w:hAnsi="宋体"/>
          <w:color w:val="000000"/>
          <w:sz w:val="24"/>
          <w:lang w:val="zh-CN"/>
        </w:rPr>
      </w:pPr>
      <w:r>
        <w:rPr>
          <w:rFonts w:hint="eastAsia" w:ascii="宋体" w:hAnsi="宋体"/>
          <w:color w:val="000000"/>
          <w:sz w:val="24"/>
        </w:rPr>
        <w:t>投标人</w:t>
      </w:r>
      <w:r>
        <w:rPr>
          <w:rFonts w:ascii="宋体" w:hAnsi="宋体"/>
          <w:color w:val="000000"/>
          <w:sz w:val="24"/>
        </w:rPr>
        <w:t>名称（加盖公章）</w:t>
      </w:r>
      <w:r>
        <w:rPr>
          <w:rFonts w:ascii="宋体" w:hAnsi="宋体"/>
          <w:color w:val="000000"/>
          <w:sz w:val="24"/>
          <w:lang w:val="zh-CN"/>
        </w:rPr>
        <w:t>：________________</w:t>
      </w:r>
    </w:p>
    <w:p>
      <w:pPr>
        <w:spacing w:line="360" w:lineRule="auto"/>
        <w:rPr>
          <w:rFonts w:ascii="宋体" w:hAnsi="宋体"/>
          <w:color w:val="000000"/>
          <w:sz w:val="24"/>
          <w:szCs w:val="20"/>
        </w:rPr>
      </w:pPr>
      <w:r>
        <w:rPr>
          <w:rFonts w:ascii="宋体" w:hAnsi="宋体"/>
          <w:color w:val="000000"/>
          <w:sz w:val="24"/>
          <w:szCs w:val="20"/>
        </w:rPr>
        <w:t>法定代表人（单位负责人）（签字</w:t>
      </w:r>
      <w:r>
        <w:rPr>
          <w:rFonts w:hint="eastAsia" w:ascii="宋体" w:hAnsi="宋体"/>
          <w:color w:val="000000"/>
          <w:sz w:val="24"/>
          <w:szCs w:val="20"/>
        </w:rPr>
        <w:t>、签章</w:t>
      </w:r>
      <w:r>
        <w:rPr>
          <w:rFonts w:ascii="宋体" w:hAnsi="宋体"/>
          <w:color w:val="000000"/>
          <w:sz w:val="24"/>
          <w:szCs w:val="20"/>
        </w:rPr>
        <w:t>或</w:t>
      </w:r>
      <w:r>
        <w:rPr>
          <w:rFonts w:hint="eastAsia" w:ascii="宋体" w:hAnsi="宋体"/>
          <w:color w:val="000000"/>
          <w:sz w:val="24"/>
          <w:szCs w:val="20"/>
        </w:rPr>
        <w:t>印鉴）</w:t>
      </w:r>
      <w:r>
        <w:rPr>
          <w:rFonts w:ascii="宋体" w:hAnsi="宋体"/>
          <w:color w:val="000000"/>
          <w:sz w:val="24"/>
          <w:szCs w:val="20"/>
        </w:rPr>
        <w:t>：</w:t>
      </w:r>
      <w:r>
        <w:rPr>
          <w:rFonts w:ascii="宋体" w:hAnsi="宋体"/>
          <w:color w:val="000000"/>
          <w:sz w:val="24"/>
          <w:lang w:val="zh-CN"/>
        </w:rPr>
        <w:t>________________</w:t>
      </w: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委托代理</w:t>
      </w:r>
      <w:r>
        <w:rPr>
          <w:rFonts w:ascii="宋体" w:hAnsi="宋体"/>
          <w:color w:val="000000"/>
          <w:sz w:val="24"/>
        </w:rPr>
        <w:t>人（签字</w:t>
      </w:r>
      <w:r>
        <w:rPr>
          <w:rFonts w:hint="eastAsia" w:ascii="宋体" w:hAnsi="宋体"/>
          <w:color w:val="000000"/>
          <w:sz w:val="24"/>
        </w:rPr>
        <w:t>/签章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tabs>
          <w:tab w:val="left" w:pos="5580"/>
        </w:tabs>
        <w:spacing w:line="360" w:lineRule="auto"/>
        <w:ind w:firstLine="480" w:firstLineChars="200"/>
        <w:rPr>
          <w:rFonts w:ascii="宋体" w:hAnsi="宋体"/>
          <w:color w:val="000000"/>
          <w:sz w:val="24"/>
          <w:szCs w:val="20"/>
        </w:rPr>
      </w:pPr>
    </w:p>
    <w:p>
      <w:pPr>
        <w:tabs>
          <w:tab w:val="left" w:pos="5580"/>
        </w:tabs>
        <w:spacing w:line="360" w:lineRule="auto"/>
        <w:jc w:val="left"/>
        <w:rPr>
          <w:rFonts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hint="eastAsia" w:ascii="宋体" w:hAnsi="宋体"/>
          <w:color w:val="000000"/>
          <w:sz w:val="24"/>
          <w:szCs w:val="20"/>
        </w:rPr>
        <w:t>复印</w:t>
      </w:r>
      <w:r>
        <w:rPr>
          <w:rFonts w:ascii="宋体" w:hAnsi="宋体"/>
          <w:color w:val="000000"/>
          <w:sz w:val="24"/>
          <w:szCs w:val="20"/>
        </w:rPr>
        <w:t>件：</w:t>
      </w:r>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hint="eastAsia" w:ascii="宋体" w:hAnsi="宋体"/>
          <w:color w:val="000000"/>
          <w:sz w:val="24"/>
          <w:szCs w:val="20"/>
        </w:rPr>
        <w:t>复印</w:t>
      </w:r>
      <w:r>
        <w:rPr>
          <w:rFonts w:ascii="宋体" w:hAnsi="宋体"/>
          <w:color w:val="000000"/>
          <w:sz w:val="24"/>
          <w:szCs w:val="20"/>
        </w:rPr>
        <w:t>件：</w:t>
      </w:r>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ascii="宋体" w:hAnsi="宋体"/>
          <w:color w:val="000000"/>
          <w:sz w:val="24"/>
          <w:szCs w:val="20"/>
        </w:rPr>
        <w:t>1.若供应商为事业单位或其他组织或分支机构（仅当</w:t>
      </w:r>
      <w:r>
        <w:rPr>
          <w:rFonts w:hint="eastAsia" w:ascii="宋体" w:hAnsi="宋体"/>
          <w:color w:val="000000"/>
          <w:sz w:val="24"/>
          <w:szCs w:val="20"/>
        </w:rPr>
        <w:t>招标</w:t>
      </w:r>
      <w:r>
        <w:rPr>
          <w:rFonts w:ascii="宋体" w:hAnsi="宋体"/>
          <w:color w:val="000000"/>
          <w:sz w:val="24"/>
          <w:szCs w:val="20"/>
        </w:rPr>
        <w:t>文件注明允许分支机构</w:t>
      </w:r>
      <w:r>
        <w:rPr>
          <w:rFonts w:hint="eastAsia" w:ascii="宋体" w:hAnsi="宋体"/>
          <w:color w:val="000000"/>
          <w:sz w:val="24"/>
          <w:szCs w:val="20"/>
        </w:rPr>
        <w:t>投标</w:t>
      </w:r>
      <w:r>
        <w:rPr>
          <w:rFonts w:ascii="宋体" w:hAnsi="宋体"/>
          <w:color w:val="000000"/>
          <w:sz w:val="24"/>
          <w:szCs w:val="20"/>
        </w:rPr>
        <w:t>的），则法定代表人（单位负责人）</w:t>
      </w:r>
      <w:r>
        <w:rPr>
          <w:rFonts w:hint="eastAsia" w:ascii="宋体" w:hAnsi="宋体"/>
          <w:color w:val="000000"/>
          <w:sz w:val="24"/>
          <w:szCs w:val="20"/>
        </w:rPr>
        <w:t>处</w:t>
      </w:r>
      <w:r>
        <w:rPr>
          <w:rFonts w:ascii="宋体" w:hAnsi="宋体"/>
          <w:color w:val="000000"/>
          <w:sz w:val="24"/>
          <w:szCs w:val="20"/>
        </w:rPr>
        <w:t>的签署人可为单位负责人</w:t>
      </w:r>
      <w:r>
        <w:rPr>
          <w:rFonts w:hint="eastAsia" w:ascii="宋体" w:hAnsi="宋体"/>
          <w:color w:val="000000"/>
          <w:sz w:val="24"/>
          <w:szCs w:val="20"/>
        </w:rPr>
        <w:t>。</w:t>
      </w:r>
    </w:p>
    <w:p>
      <w:pPr>
        <w:tabs>
          <w:tab w:val="left" w:pos="5580"/>
        </w:tabs>
        <w:spacing w:line="360" w:lineRule="auto"/>
        <w:jc w:val="left"/>
        <w:rPr>
          <w:rFonts w:ascii="宋体" w:hAnsi="宋体"/>
          <w:color w:val="000000"/>
          <w:sz w:val="24"/>
          <w:szCs w:val="20"/>
        </w:rPr>
      </w:pPr>
      <w:r>
        <w:rPr>
          <w:rFonts w:hint="eastAsia" w:ascii="宋体" w:hAnsi="宋体"/>
          <w:color w:val="000000"/>
          <w:sz w:val="24"/>
          <w:szCs w:val="20"/>
        </w:rPr>
        <w:t>2.</w:t>
      </w:r>
      <w:r>
        <w:rPr>
          <w:rFonts w:ascii="宋体" w:hAnsi="宋体"/>
          <w:color w:val="000000"/>
          <w:sz w:val="24"/>
          <w:szCs w:val="20"/>
        </w:rPr>
        <w:t>若</w:t>
      </w:r>
      <w:r>
        <w:rPr>
          <w:rFonts w:hint="eastAsia" w:ascii="宋体" w:hAnsi="宋体"/>
          <w:color w:val="000000"/>
          <w:sz w:val="24"/>
          <w:szCs w:val="20"/>
        </w:rPr>
        <w:t>投标</w:t>
      </w:r>
      <w:r>
        <w:rPr>
          <w:rFonts w:ascii="宋体" w:hAnsi="宋体"/>
          <w:color w:val="000000"/>
          <w:sz w:val="24"/>
          <w:szCs w:val="20"/>
        </w:rPr>
        <w:t>文件中签字之处均为法定代表人（单位负责人）本人签署，则可不提供本《</w:t>
      </w:r>
      <w:r>
        <w:rPr>
          <w:rFonts w:hint="eastAsia" w:ascii="宋体" w:hAnsi="宋体"/>
          <w:color w:val="000000"/>
          <w:sz w:val="24"/>
          <w:szCs w:val="20"/>
        </w:rPr>
        <w:t>授权委托书</w:t>
      </w:r>
      <w:r>
        <w:rPr>
          <w:rFonts w:ascii="宋体" w:hAnsi="宋体"/>
          <w:color w:val="000000"/>
          <w:sz w:val="24"/>
          <w:szCs w:val="20"/>
        </w:rPr>
        <w:t>》，但须提供</w:t>
      </w:r>
      <w:r>
        <w:rPr>
          <w:rFonts w:hint="eastAsia" w:ascii="宋体" w:hAnsi="宋体"/>
          <w:color w:val="000000"/>
          <w:sz w:val="24"/>
          <w:szCs w:val="20"/>
        </w:rPr>
        <w:t>《</w:t>
      </w:r>
      <w:r>
        <w:rPr>
          <w:rFonts w:ascii="宋体" w:hAnsi="宋体"/>
          <w:color w:val="000000"/>
          <w:sz w:val="24"/>
          <w:szCs w:val="20"/>
        </w:rPr>
        <w:t>法定代表人（单位负责人）身份证</w:t>
      </w:r>
      <w:r>
        <w:rPr>
          <w:rFonts w:hint="eastAsia" w:ascii="宋体" w:hAnsi="宋体"/>
          <w:color w:val="000000"/>
          <w:sz w:val="24"/>
          <w:szCs w:val="20"/>
        </w:rPr>
        <w:t>明》</w:t>
      </w:r>
      <w:r>
        <w:rPr>
          <w:rFonts w:ascii="宋体" w:hAnsi="宋体"/>
          <w:color w:val="000000"/>
          <w:sz w:val="24"/>
          <w:szCs w:val="20"/>
        </w:rPr>
        <w:t>（实质性格式）。</w:t>
      </w:r>
    </w:p>
    <w:p>
      <w:pPr>
        <w:tabs>
          <w:tab w:val="left" w:pos="5580"/>
        </w:tabs>
        <w:spacing w:line="360" w:lineRule="auto"/>
        <w:jc w:val="left"/>
        <w:rPr>
          <w:rFonts w:ascii="宋体" w:hAnsi="宋体"/>
          <w:b/>
          <w:color w:val="000000"/>
          <w:sz w:val="36"/>
          <w:szCs w:val="36"/>
        </w:rPr>
      </w:pPr>
      <w:r>
        <w:rPr>
          <w:rFonts w:ascii="宋体" w:hAnsi="宋体"/>
          <w:color w:val="000000"/>
          <w:sz w:val="24"/>
          <w:szCs w:val="20"/>
        </w:rPr>
        <w:t>3.</w:t>
      </w:r>
      <w:r>
        <w:rPr>
          <w:rFonts w:hint="eastAsia" w:ascii="宋体" w:hAnsi="宋体"/>
          <w:color w:val="000000"/>
          <w:sz w:val="24"/>
          <w:szCs w:val="20"/>
        </w:rPr>
        <w:t>供应商为自然人的情形，可不提供本</w:t>
      </w:r>
      <w:r>
        <w:rPr>
          <w:rFonts w:ascii="宋体" w:hAnsi="宋体"/>
          <w:color w:val="000000"/>
          <w:sz w:val="24"/>
          <w:szCs w:val="20"/>
        </w:rPr>
        <w:t>《</w:t>
      </w:r>
      <w:r>
        <w:rPr>
          <w:rFonts w:hint="eastAsia" w:ascii="宋体" w:hAnsi="宋体"/>
          <w:color w:val="000000"/>
          <w:sz w:val="24"/>
          <w:szCs w:val="20"/>
        </w:rPr>
        <w:t>授权委托书</w:t>
      </w:r>
      <w:r>
        <w:rPr>
          <w:rFonts w:ascii="宋体" w:hAnsi="宋体"/>
          <w:color w:val="000000"/>
          <w:sz w:val="24"/>
          <w:szCs w:val="20"/>
        </w:rPr>
        <w:t>》</w:t>
      </w:r>
      <w:r>
        <w:rPr>
          <w:rFonts w:hint="eastAsia" w:ascii="宋体" w:hAnsi="宋体"/>
          <w:color w:val="000000"/>
          <w:sz w:val="24"/>
          <w:szCs w:val="20"/>
        </w:rPr>
        <w:t>。</w:t>
      </w:r>
      <w:r>
        <w:rPr>
          <w:rFonts w:ascii="宋体" w:hAnsi="宋体"/>
          <w:color w:val="000000"/>
          <w:sz w:val="30"/>
          <w:szCs w:val="30"/>
        </w:rPr>
        <w:br w:type="page"/>
      </w:r>
      <w:r>
        <w:rPr>
          <w:rFonts w:hint="eastAsia" w:ascii="宋体" w:hAnsi="宋体"/>
          <w:b/>
          <w:color w:val="000000"/>
          <w:sz w:val="36"/>
          <w:szCs w:val="36"/>
        </w:rPr>
        <w:t>附：</w:t>
      </w:r>
      <w:r>
        <w:rPr>
          <w:rFonts w:ascii="宋体" w:hAnsi="宋体"/>
          <w:b/>
          <w:color w:val="000000"/>
          <w:sz w:val="36"/>
          <w:szCs w:val="36"/>
        </w:rPr>
        <w:t>法定代表人（单位负责人）身份证明</w:t>
      </w:r>
    </w:p>
    <w:p>
      <w:pPr>
        <w:kinsoku w:val="0"/>
        <w:overflowPunct w:val="0"/>
        <w:spacing w:line="200" w:lineRule="exact"/>
        <w:rPr>
          <w:rFonts w:ascii="宋体" w:hAnsi="宋体"/>
          <w:sz w:val="20"/>
          <w:szCs w:val="20"/>
        </w:rPr>
      </w:pPr>
    </w:p>
    <w:p>
      <w:pPr>
        <w:tabs>
          <w:tab w:val="left" w:pos="5580"/>
        </w:tabs>
        <w:spacing w:line="360" w:lineRule="auto"/>
        <w:rPr>
          <w:rFonts w:ascii="宋体" w:hAnsi="宋体"/>
          <w:color w:val="000000"/>
          <w:sz w:val="24"/>
        </w:rPr>
      </w:pPr>
    </w:p>
    <w:p>
      <w:pPr>
        <w:tabs>
          <w:tab w:val="left" w:pos="5580"/>
        </w:tabs>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hint="eastAsia" w:ascii="宋体" w:hAnsi="宋体"/>
          <w:color w:val="000000"/>
          <w:sz w:val="24"/>
          <w:u w:val="single"/>
        </w:rPr>
        <w:t>采购人或</w:t>
      </w:r>
      <w:r>
        <w:rPr>
          <w:rFonts w:ascii="宋体" w:hAnsi="宋体"/>
          <w:color w:val="000000"/>
          <w:sz w:val="24"/>
          <w:u w:val="single"/>
        </w:rPr>
        <w:t>采购代理机构）</w:t>
      </w:r>
    </w:p>
    <w:p>
      <w:pPr>
        <w:pStyle w:val="4"/>
        <w:tabs>
          <w:tab w:val="left" w:pos="2412"/>
          <w:tab w:val="left" w:pos="3883"/>
          <w:tab w:val="left" w:pos="5352"/>
          <w:tab w:val="left" w:pos="6821"/>
        </w:tabs>
        <w:kinsoku w:val="0"/>
        <w:overflowPunct w:val="0"/>
        <w:spacing w:line="335" w:lineRule="exact"/>
        <w:ind w:firstLine="480" w:firstLineChars="200"/>
      </w:pPr>
      <w:r>
        <w:rPr>
          <w:rFonts w:hint="eastAsia"/>
        </w:rPr>
        <w:t>兹证明，</w:t>
      </w:r>
    </w:p>
    <w:p>
      <w:pPr>
        <w:pStyle w:val="4"/>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pPr>
        <w:pStyle w:val="4"/>
        <w:tabs>
          <w:tab w:val="left" w:pos="2412"/>
          <w:tab w:val="left" w:pos="3883"/>
          <w:tab w:val="left" w:pos="5352"/>
          <w:tab w:val="left" w:pos="6821"/>
        </w:tabs>
        <w:kinsoku w:val="0"/>
        <w:overflowPunct w:val="0"/>
        <w:spacing w:line="335" w:lineRule="exact"/>
      </w:pPr>
    </w:p>
    <w:p>
      <w:pPr>
        <w:pStyle w:val="4"/>
        <w:tabs>
          <w:tab w:val="left" w:pos="2250"/>
          <w:tab w:val="left" w:pos="2412"/>
          <w:tab w:val="left" w:pos="3883"/>
          <w:tab w:val="left" w:pos="5352"/>
          <w:tab w:val="left" w:pos="6821"/>
          <w:tab w:val="clear" w:pos="567"/>
        </w:tabs>
        <w:kinsoku w:val="0"/>
        <w:overflowPunct w:val="0"/>
        <w:spacing w:line="335" w:lineRule="exact"/>
      </w:pPr>
      <w:r>
        <w:t>系</w:t>
      </w:r>
      <w:r>
        <w:rPr>
          <w:u w:val="single"/>
        </w:rPr>
        <w:tab/>
      </w:r>
      <w:r>
        <w:t>（</w:t>
      </w:r>
      <w:r>
        <w:rPr>
          <w:rFonts w:hint="eastAsia"/>
        </w:rPr>
        <w:t>投标人</w:t>
      </w:r>
      <w:r>
        <w:t>名称）的法定代表人（单位负责人）。</w:t>
      </w:r>
    </w:p>
    <w:p>
      <w:pPr>
        <w:pStyle w:val="4"/>
        <w:tabs>
          <w:tab w:val="left" w:pos="2412"/>
          <w:tab w:val="left" w:pos="3883"/>
          <w:tab w:val="left" w:pos="5352"/>
          <w:tab w:val="left" w:pos="6821"/>
        </w:tabs>
        <w:kinsoku w:val="0"/>
        <w:overflowPunct w:val="0"/>
        <w:spacing w:line="335" w:lineRule="exact"/>
      </w:pPr>
    </w:p>
    <w:p>
      <w:pPr>
        <w:pStyle w:val="4"/>
        <w:tabs>
          <w:tab w:val="left" w:pos="2412"/>
          <w:tab w:val="left" w:pos="3883"/>
          <w:tab w:val="left" w:pos="5352"/>
          <w:tab w:val="left" w:pos="6821"/>
        </w:tabs>
        <w:kinsoku w:val="0"/>
        <w:overflowPunct w:val="0"/>
        <w:spacing w:line="335" w:lineRule="exact"/>
      </w:pPr>
    </w:p>
    <w:p>
      <w:pPr>
        <w:pStyle w:val="4"/>
        <w:tabs>
          <w:tab w:val="left" w:pos="2412"/>
          <w:tab w:val="left" w:pos="3883"/>
          <w:tab w:val="left" w:pos="5352"/>
          <w:tab w:val="left" w:pos="6821"/>
        </w:tabs>
        <w:kinsoku w:val="0"/>
        <w:overflowPunct w:val="0"/>
        <w:spacing w:line="335" w:lineRule="exact"/>
      </w:pPr>
    </w:p>
    <w:p>
      <w:pPr>
        <w:pStyle w:val="4"/>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color w:val="000000"/>
          <w:szCs w:val="20"/>
        </w:rPr>
        <w:t>复印</w:t>
      </w:r>
      <w:r>
        <w:rPr>
          <w:spacing w:val="-3"/>
        </w:rPr>
        <w:t>件</w:t>
      </w:r>
      <w:r>
        <w:rPr>
          <w:rFonts w:hint="eastAsia"/>
          <w:spacing w:val="-3"/>
        </w:rPr>
        <w:t>。</w:t>
      </w:r>
    </w:p>
    <w:tbl>
      <w:tblPr>
        <w:tblStyle w:val="4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c>
          <w:tcPr>
            <w:tcW w:w="4536" w:type="dxa"/>
          </w:tcPr>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p>
            <w:pPr>
              <w:tabs>
                <w:tab w:val="left" w:pos="5580"/>
              </w:tabs>
              <w:spacing w:line="360" w:lineRule="auto"/>
              <w:jc w:val="left"/>
              <w:rPr>
                <w:rFonts w:ascii="宋体" w:hAnsi="宋体"/>
                <w:color w:val="000000"/>
                <w:sz w:val="24"/>
                <w:szCs w:val="20"/>
              </w:rPr>
            </w:pPr>
          </w:p>
        </w:tc>
      </w:tr>
    </w:tbl>
    <w:p>
      <w:pPr>
        <w:pStyle w:val="4"/>
        <w:kinsoku w:val="0"/>
        <w:overflowPunct w:val="0"/>
        <w:spacing w:line="583" w:lineRule="auto"/>
        <w:ind w:right="4305"/>
        <w:rPr>
          <w:spacing w:val="-3"/>
        </w:rPr>
      </w:pPr>
    </w:p>
    <w:p>
      <w:pPr>
        <w:pStyle w:val="4"/>
        <w:kinsoku w:val="0"/>
        <w:overflowPunct w:val="0"/>
        <w:spacing w:line="583" w:lineRule="auto"/>
        <w:ind w:right="4305"/>
        <w:rPr>
          <w:spacing w:val="-3"/>
        </w:rPr>
      </w:pPr>
    </w:p>
    <w:p>
      <w:pPr>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投标人</w:t>
      </w:r>
      <w:r>
        <w:rPr>
          <w:rFonts w:ascii="宋体" w:hAnsi="宋体"/>
          <w:color w:val="000000"/>
          <w:sz w:val="24"/>
        </w:rPr>
        <w:t>名称（加盖公章）</w:t>
      </w:r>
      <w:r>
        <w:rPr>
          <w:rFonts w:ascii="宋体" w:hAnsi="宋体"/>
          <w:color w:val="000000"/>
          <w:sz w:val="24"/>
          <w:lang w:val="zh-CN"/>
        </w:rPr>
        <w:t>：________________</w:t>
      </w:r>
    </w:p>
    <w:p>
      <w:pPr>
        <w:pStyle w:val="4"/>
        <w:kinsoku w:val="0"/>
        <w:overflowPunct w:val="0"/>
        <w:spacing w:line="583" w:lineRule="auto"/>
        <w:ind w:right="95"/>
        <w:rPr>
          <w:spacing w:val="-3"/>
        </w:rPr>
      </w:pPr>
      <w:r>
        <w:rPr>
          <w:rFonts w:hint="eastAsia"/>
          <w:spacing w:val="-3"/>
        </w:rPr>
        <w:t>法定代表人（</w:t>
      </w:r>
      <w:r>
        <w:t>单位负责人</w:t>
      </w:r>
      <w:r>
        <w:rPr>
          <w:rFonts w:hint="eastAsia"/>
          <w:spacing w:val="-3"/>
        </w:rPr>
        <w:t>）（签字、签章或印鉴）：_</w:t>
      </w:r>
      <w:r>
        <w:rPr>
          <w:spacing w:val="-3"/>
        </w:rPr>
        <w:t>______</w:t>
      </w:r>
    </w:p>
    <w:p>
      <w:pPr>
        <w:autoSpaceDE w:val="0"/>
        <w:autoSpaceDN w:val="0"/>
        <w:adjustRightInd w:val="0"/>
        <w:snapToGrid w:val="0"/>
        <w:spacing w:line="360" w:lineRule="auto"/>
        <w:rPr>
          <w:rFonts w:ascii="宋体" w:hAnsi="宋体"/>
          <w:color w:val="000000"/>
          <w:sz w:val="24"/>
        </w:rPr>
      </w:pPr>
    </w:p>
    <w:p>
      <w:pPr>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pPr>
        <w:widowControl/>
        <w:jc w:val="left"/>
        <w:rPr>
          <w:rFonts w:ascii="宋体" w:hAnsi="宋体"/>
          <w:i/>
          <w:color w:val="000000"/>
          <w:sz w:val="24"/>
          <w:szCs w:val="20"/>
          <w:u w:val="single"/>
        </w:rPr>
      </w:pPr>
    </w:p>
    <w:p>
      <w:pPr>
        <w:widowControl/>
        <w:jc w:val="left"/>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3  开标一览表</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r>
        <w:rPr>
          <w:color w:val="000000"/>
          <w:sz w:val="24"/>
          <w:szCs w:val="20"/>
        </w:rPr>
        <w:t>（实质性格式）</w:t>
      </w:r>
    </w:p>
    <w:p>
      <w:pPr>
        <w:spacing w:line="360" w:lineRule="exact"/>
        <w:jc w:val="center"/>
        <w:rPr>
          <w:b/>
          <w:color w:val="000000"/>
          <w:sz w:val="36"/>
          <w:szCs w:val="36"/>
        </w:rPr>
      </w:pPr>
      <w:bookmarkStart w:id="901" w:name="_Toc226309802"/>
      <w:bookmarkStart w:id="902" w:name="_Toc226965831"/>
      <w:bookmarkStart w:id="903" w:name="_Toc195842923"/>
      <w:bookmarkStart w:id="904" w:name="_Toc265228396"/>
      <w:bookmarkStart w:id="905" w:name="_Toc226337254"/>
      <w:bookmarkStart w:id="906" w:name="_Toc226965748"/>
      <w:bookmarkStart w:id="907" w:name="_Toc305158826"/>
      <w:bookmarkStart w:id="908" w:name="_Toc164608672"/>
      <w:bookmarkStart w:id="909" w:name="_Toc164608827"/>
      <w:bookmarkStart w:id="910" w:name="_Toc305158900"/>
      <w:bookmarkStart w:id="911" w:name="_Toc264969248"/>
    </w:p>
    <w:p>
      <w:pPr>
        <w:spacing w:line="360" w:lineRule="exact"/>
        <w:jc w:val="center"/>
        <w:rPr>
          <w:b/>
          <w:color w:val="000000"/>
          <w:sz w:val="36"/>
          <w:szCs w:val="36"/>
        </w:rPr>
      </w:pPr>
      <w:r>
        <w:rPr>
          <w:rFonts w:hint="eastAsia"/>
          <w:b/>
          <w:color w:val="000000"/>
          <w:sz w:val="36"/>
          <w:szCs w:val="36"/>
        </w:rPr>
        <w:t>开标一览表</w:t>
      </w:r>
      <w:bookmarkEnd w:id="901"/>
      <w:bookmarkEnd w:id="902"/>
      <w:bookmarkEnd w:id="903"/>
      <w:bookmarkEnd w:id="904"/>
      <w:bookmarkEnd w:id="905"/>
      <w:bookmarkEnd w:id="906"/>
      <w:bookmarkEnd w:id="907"/>
      <w:bookmarkEnd w:id="908"/>
      <w:bookmarkEnd w:id="909"/>
      <w:bookmarkEnd w:id="910"/>
      <w:bookmarkEnd w:id="911"/>
    </w:p>
    <w:p>
      <w:pPr>
        <w:tabs>
          <w:tab w:val="left" w:pos="1800"/>
          <w:tab w:val="left" w:pos="5580"/>
        </w:tabs>
        <w:spacing w:line="360" w:lineRule="auto"/>
        <w:jc w:val="left"/>
        <w:rPr>
          <w:i/>
          <w:color w:val="FF0000"/>
          <w:sz w:val="24"/>
        </w:rPr>
      </w:pPr>
    </w:p>
    <w:p>
      <w:pPr>
        <w:tabs>
          <w:tab w:val="left" w:pos="1800"/>
          <w:tab w:val="left" w:pos="5580"/>
        </w:tabs>
        <w:spacing w:line="360" w:lineRule="auto"/>
        <w:ind w:firstLine="240" w:firstLineChars="100"/>
        <w:jc w:val="left"/>
        <w:rPr>
          <w:color w:val="000000"/>
          <w:sz w:val="24"/>
          <w:u w:val="single"/>
        </w:rPr>
      </w:pPr>
      <w:r>
        <w:rPr>
          <w:color w:val="000000"/>
          <w:sz w:val="24"/>
        </w:rPr>
        <w:t>项目编号/包号：_____________________     项目名称：____________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0" w:type="dxa"/>
            <w:vMerge w:val="restart"/>
            <w:vAlign w:val="center"/>
          </w:tcPr>
          <w:p>
            <w:pPr>
              <w:tabs>
                <w:tab w:val="left" w:pos="5580"/>
              </w:tabs>
              <w:jc w:val="center"/>
              <w:rPr>
                <w:b/>
                <w:sz w:val="24"/>
              </w:rPr>
            </w:pPr>
            <w:r>
              <w:rPr>
                <w:b/>
                <w:sz w:val="24"/>
              </w:rPr>
              <w:t>序号</w:t>
            </w:r>
          </w:p>
        </w:tc>
        <w:tc>
          <w:tcPr>
            <w:tcW w:w="3709" w:type="dxa"/>
            <w:vMerge w:val="restart"/>
            <w:vAlign w:val="center"/>
          </w:tcPr>
          <w:p>
            <w:pPr>
              <w:tabs>
                <w:tab w:val="left" w:pos="5580"/>
              </w:tabs>
              <w:jc w:val="center"/>
              <w:rPr>
                <w:b/>
                <w:sz w:val="24"/>
              </w:rPr>
            </w:pPr>
            <w:r>
              <w:rPr>
                <w:b/>
                <w:sz w:val="24"/>
              </w:rPr>
              <w:t>投标人名称</w:t>
            </w:r>
          </w:p>
        </w:tc>
        <w:tc>
          <w:tcPr>
            <w:tcW w:w="3973" w:type="dxa"/>
            <w:gridSpan w:val="2"/>
            <w:vAlign w:val="center"/>
          </w:tcPr>
          <w:p>
            <w:pPr>
              <w:tabs>
                <w:tab w:val="left" w:pos="5580"/>
              </w:tabs>
              <w:jc w:val="center"/>
              <w:rPr>
                <w:b/>
                <w:sz w:val="24"/>
              </w:rPr>
            </w:pPr>
            <w:r>
              <w:rPr>
                <w:b/>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90" w:type="dxa"/>
            <w:vMerge w:val="continue"/>
            <w:vAlign w:val="center"/>
          </w:tcPr>
          <w:p>
            <w:pPr>
              <w:tabs>
                <w:tab w:val="left" w:pos="5580"/>
              </w:tabs>
              <w:jc w:val="center"/>
              <w:rPr>
                <w:sz w:val="24"/>
              </w:rPr>
            </w:pPr>
          </w:p>
        </w:tc>
        <w:tc>
          <w:tcPr>
            <w:tcW w:w="3709" w:type="dxa"/>
            <w:vMerge w:val="continue"/>
            <w:vAlign w:val="center"/>
          </w:tcPr>
          <w:p>
            <w:pPr>
              <w:tabs>
                <w:tab w:val="left" w:pos="5580"/>
              </w:tabs>
              <w:jc w:val="center"/>
              <w:rPr>
                <w:sz w:val="24"/>
              </w:rPr>
            </w:pPr>
          </w:p>
        </w:tc>
        <w:tc>
          <w:tcPr>
            <w:tcW w:w="1989" w:type="dxa"/>
            <w:vAlign w:val="center"/>
          </w:tcPr>
          <w:p>
            <w:pPr>
              <w:tabs>
                <w:tab w:val="left" w:pos="5580"/>
              </w:tabs>
              <w:jc w:val="center"/>
              <w:rPr>
                <w:b/>
                <w:sz w:val="24"/>
              </w:rPr>
            </w:pPr>
            <w:r>
              <w:rPr>
                <w:b/>
                <w:sz w:val="24"/>
              </w:rPr>
              <w:t>大写</w:t>
            </w:r>
          </w:p>
        </w:tc>
        <w:tc>
          <w:tcPr>
            <w:tcW w:w="1984" w:type="dxa"/>
            <w:vAlign w:val="center"/>
          </w:tcPr>
          <w:p>
            <w:pPr>
              <w:tabs>
                <w:tab w:val="left" w:pos="5580"/>
              </w:tabs>
              <w:jc w:val="center"/>
              <w:rPr>
                <w:b/>
                <w:sz w:val="24"/>
              </w:rPr>
            </w:pPr>
            <w:r>
              <w:rPr>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90" w:type="dxa"/>
            <w:vAlign w:val="center"/>
          </w:tcPr>
          <w:p>
            <w:pPr>
              <w:tabs>
                <w:tab w:val="left" w:pos="5580"/>
              </w:tabs>
              <w:jc w:val="center"/>
              <w:rPr>
                <w:sz w:val="24"/>
              </w:rPr>
            </w:pPr>
          </w:p>
        </w:tc>
        <w:tc>
          <w:tcPr>
            <w:tcW w:w="3709" w:type="dxa"/>
            <w:vAlign w:val="center"/>
          </w:tcPr>
          <w:p>
            <w:pPr>
              <w:tabs>
                <w:tab w:val="left" w:pos="5580"/>
              </w:tabs>
              <w:jc w:val="center"/>
              <w:rPr>
                <w:sz w:val="24"/>
              </w:rPr>
            </w:pPr>
          </w:p>
        </w:tc>
        <w:tc>
          <w:tcPr>
            <w:tcW w:w="1989" w:type="dxa"/>
            <w:vAlign w:val="center"/>
          </w:tcPr>
          <w:p>
            <w:pPr>
              <w:tabs>
                <w:tab w:val="left" w:pos="5580"/>
              </w:tabs>
              <w:jc w:val="center"/>
              <w:rPr>
                <w:sz w:val="24"/>
              </w:rPr>
            </w:pPr>
          </w:p>
        </w:tc>
        <w:tc>
          <w:tcPr>
            <w:tcW w:w="1984" w:type="dxa"/>
            <w:vAlign w:val="center"/>
          </w:tcPr>
          <w:p>
            <w:pPr>
              <w:tabs>
                <w:tab w:val="left" w:pos="5580"/>
              </w:tabs>
              <w:jc w:val="center"/>
              <w:rPr>
                <w:sz w:val="24"/>
              </w:rPr>
            </w:pPr>
          </w:p>
        </w:tc>
      </w:tr>
    </w:tbl>
    <w:p>
      <w:pPr>
        <w:autoSpaceDE w:val="0"/>
        <w:autoSpaceDN w:val="0"/>
        <w:adjustRightInd w:val="0"/>
        <w:jc w:val="left"/>
        <w:rPr>
          <w:color w:val="000000"/>
          <w:kern w:val="0"/>
          <w:sz w:val="24"/>
        </w:rPr>
      </w:pPr>
    </w:p>
    <w:p>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pPr>
        <w:tabs>
          <w:tab w:val="left" w:pos="5580"/>
        </w:tabs>
        <w:ind w:firstLine="480" w:firstLineChars="200"/>
        <w:rPr>
          <w:color w:val="000000"/>
          <w:sz w:val="24"/>
          <w:szCs w:val="20"/>
        </w:rPr>
      </w:pPr>
      <w:r>
        <w:rPr>
          <w:color w:val="000000"/>
          <w:sz w:val="24"/>
          <w:szCs w:val="20"/>
        </w:rPr>
        <w:t>2.本表必须按包分别填写。</w:t>
      </w: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widowControl/>
        <w:jc w:val="left"/>
        <w:rPr>
          <w:color w:val="000000"/>
          <w:sz w:val="24"/>
          <w:szCs w:val="20"/>
        </w:rPr>
      </w:pPr>
      <w:bookmarkStart w:id="912" w:name="_Toc150480796"/>
      <w:bookmarkStart w:id="913" w:name="_Toc226965749"/>
      <w:bookmarkStart w:id="914" w:name="_Toc142311060"/>
      <w:bookmarkStart w:id="915" w:name="_Toc150774763"/>
      <w:bookmarkStart w:id="916" w:name="_Toc264969249"/>
      <w:bookmarkStart w:id="917" w:name="_Toc226965832"/>
      <w:bookmarkStart w:id="918" w:name="_Toc226337255"/>
      <w:bookmarkStart w:id="919" w:name="_Toc265228397"/>
      <w:bookmarkStart w:id="920" w:name="_Toc305158827"/>
      <w:bookmarkStart w:id="921" w:name="_Toc195842924"/>
      <w:bookmarkStart w:id="922" w:name="_Toc127151558"/>
      <w:bookmarkStart w:id="923" w:name="_Toc226309803"/>
      <w:bookmarkStart w:id="924" w:name="_Toc305158901"/>
      <w:r>
        <w:rPr>
          <w:color w:val="000000"/>
          <w:sz w:val="24"/>
          <w:szCs w:val="20"/>
        </w:rPr>
        <w:br w:type="page"/>
      </w:r>
      <w:r>
        <w:rPr>
          <w:color w:val="000000"/>
          <w:sz w:val="24"/>
          <w:szCs w:val="20"/>
        </w:rPr>
        <w:t>4  投标分项报价表</w:t>
      </w:r>
      <w:bookmarkEnd w:id="912"/>
      <w:bookmarkEnd w:id="913"/>
      <w:bookmarkEnd w:id="914"/>
      <w:bookmarkEnd w:id="915"/>
      <w:bookmarkEnd w:id="916"/>
      <w:bookmarkEnd w:id="917"/>
      <w:bookmarkEnd w:id="918"/>
      <w:bookmarkEnd w:id="919"/>
      <w:bookmarkEnd w:id="920"/>
      <w:bookmarkEnd w:id="921"/>
      <w:bookmarkEnd w:id="922"/>
      <w:bookmarkEnd w:id="923"/>
      <w:bookmarkEnd w:id="924"/>
      <w:r>
        <w:rPr>
          <w:color w:val="000000"/>
          <w:sz w:val="24"/>
          <w:szCs w:val="20"/>
        </w:rPr>
        <w:t>（实质性格式）</w:t>
      </w:r>
    </w:p>
    <w:p>
      <w:pPr>
        <w:spacing w:line="360" w:lineRule="exact"/>
        <w:jc w:val="center"/>
        <w:rPr>
          <w:color w:val="000000"/>
          <w:sz w:val="36"/>
          <w:szCs w:val="36"/>
        </w:rPr>
      </w:pPr>
    </w:p>
    <w:p>
      <w:pPr>
        <w:spacing w:line="360" w:lineRule="exact"/>
        <w:jc w:val="center"/>
        <w:rPr>
          <w:b/>
          <w:color w:val="000000"/>
          <w:sz w:val="36"/>
          <w:szCs w:val="36"/>
        </w:rPr>
      </w:pPr>
      <w:r>
        <w:rPr>
          <w:rFonts w:hint="eastAsia"/>
          <w:b/>
          <w:color w:val="000000"/>
          <w:sz w:val="36"/>
          <w:szCs w:val="36"/>
        </w:rPr>
        <w:t>投标分项报价表</w:t>
      </w:r>
    </w:p>
    <w:p>
      <w:pPr>
        <w:spacing w:line="260" w:lineRule="exact"/>
        <w:jc w:val="center"/>
        <w:rPr>
          <w:color w:val="000000"/>
          <w:sz w:val="36"/>
          <w:szCs w:val="36"/>
        </w:rPr>
      </w:pPr>
    </w:p>
    <w:p>
      <w:pPr>
        <w:tabs>
          <w:tab w:val="left" w:pos="1800"/>
          <w:tab w:val="left" w:pos="5580"/>
        </w:tabs>
        <w:rPr>
          <w:color w:val="000000"/>
          <w:sz w:val="24"/>
        </w:rPr>
      </w:pPr>
    </w:p>
    <w:p>
      <w:pPr>
        <w:tabs>
          <w:tab w:val="left" w:pos="1800"/>
          <w:tab w:val="left" w:pos="5580"/>
        </w:tabs>
        <w:rPr>
          <w:color w:val="000000"/>
          <w:sz w:val="24"/>
        </w:rPr>
      </w:pPr>
      <w:r>
        <w:rPr>
          <w:color w:val="000000"/>
          <w:sz w:val="24"/>
        </w:rPr>
        <w:t>项目编号/包号：___________ 项目名称：__________报价单位：人民币元</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724"/>
        <w:gridCol w:w="1269"/>
        <w:gridCol w:w="1161"/>
        <w:gridCol w:w="1161"/>
        <w:gridCol w:w="1129"/>
        <w:gridCol w:w="959"/>
        <w:gridCol w:w="1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92" w:type="dxa"/>
            <w:vAlign w:val="center"/>
          </w:tcPr>
          <w:p>
            <w:pPr>
              <w:jc w:val="center"/>
              <w:rPr>
                <w:b/>
                <w:sz w:val="24"/>
              </w:rPr>
            </w:pPr>
            <w:r>
              <w:rPr>
                <w:b/>
                <w:sz w:val="24"/>
              </w:rPr>
              <w:t>序号</w:t>
            </w:r>
          </w:p>
        </w:tc>
        <w:tc>
          <w:tcPr>
            <w:tcW w:w="1724" w:type="dxa"/>
            <w:vAlign w:val="center"/>
          </w:tcPr>
          <w:p>
            <w:pPr>
              <w:jc w:val="center"/>
              <w:rPr>
                <w:b/>
                <w:sz w:val="24"/>
              </w:rPr>
            </w:pPr>
            <w:r>
              <w:rPr>
                <w:b/>
                <w:sz w:val="24"/>
              </w:rPr>
              <w:t>分项名称</w:t>
            </w:r>
          </w:p>
        </w:tc>
        <w:tc>
          <w:tcPr>
            <w:tcW w:w="1269" w:type="dxa"/>
            <w:vAlign w:val="center"/>
          </w:tcPr>
          <w:p>
            <w:pPr>
              <w:jc w:val="center"/>
              <w:rPr>
                <w:b/>
                <w:sz w:val="24"/>
              </w:rPr>
            </w:pPr>
            <w:r>
              <w:rPr>
                <w:b/>
                <w:sz w:val="24"/>
              </w:rPr>
              <w:t>制造商/生产厂家</w:t>
            </w:r>
          </w:p>
        </w:tc>
        <w:tc>
          <w:tcPr>
            <w:tcW w:w="1161" w:type="dxa"/>
            <w:vAlign w:val="center"/>
          </w:tcPr>
          <w:p>
            <w:pPr>
              <w:jc w:val="center"/>
              <w:rPr>
                <w:b/>
                <w:color w:val="000000"/>
                <w:sz w:val="24"/>
              </w:rPr>
            </w:pPr>
            <w:r>
              <w:rPr>
                <w:b/>
                <w:color w:val="000000"/>
                <w:sz w:val="24"/>
              </w:rPr>
              <w:t>产地</w:t>
            </w:r>
          </w:p>
        </w:tc>
        <w:tc>
          <w:tcPr>
            <w:tcW w:w="1161" w:type="dxa"/>
            <w:vAlign w:val="center"/>
          </w:tcPr>
          <w:p>
            <w:pPr>
              <w:jc w:val="center"/>
              <w:rPr>
                <w:b/>
                <w:sz w:val="24"/>
              </w:rPr>
            </w:pPr>
            <w:r>
              <w:rPr>
                <w:b/>
                <w:color w:val="000000"/>
                <w:sz w:val="24"/>
              </w:rPr>
              <w:t>规格、型号</w:t>
            </w:r>
          </w:p>
        </w:tc>
        <w:tc>
          <w:tcPr>
            <w:tcW w:w="1129" w:type="dxa"/>
            <w:vAlign w:val="center"/>
          </w:tcPr>
          <w:p>
            <w:pPr>
              <w:jc w:val="center"/>
              <w:rPr>
                <w:b/>
                <w:sz w:val="24"/>
              </w:rPr>
            </w:pPr>
            <w:r>
              <w:rPr>
                <w:b/>
                <w:sz w:val="24"/>
              </w:rPr>
              <w:t>单价（元）</w:t>
            </w:r>
          </w:p>
        </w:tc>
        <w:tc>
          <w:tcPr>
            <w:tcW w:w="959" w:type="dxa"/>
            <w:vAlign w:val="center"/>
          </w:tcPr>
          <w:p>
            <w:pPr>
              <w:jc w:val="center"/>
              <w:rPr>
                <w:b/>
                <w:sz w:val="24"/>
              </w:rPr>
            </w:pPr>
            <w:r>
              <w:rPr>
                <w:b/>
                <w:sz w:val="24"/>
              </w:rPr>
              <w:t>数量</w:t>
            </w:r>
          </w:p>
        </w:tc>
        <w:tc>
          <w:tcPr>
            <w:tcW w:w="1193" w:type="dxa"/>
            <w:vAlign w:val="center"/>
          </w:tcPr>
          <w:p>
            <w:pPr>
              <w:jc w:val="center"/>
              <w:rPr>
                <w:b/>
                <w:sz w:val="24"/>
              </w:rPr>
            </w:pPr>
            <w:r>
              <w:rPr>
                <w:b/>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jc w:val="center"/>
              <w:rPr>
                <w:sz w:val="24"/>
              </w:rPr>
            </w:pPr>
            <w:r>
              <w:rPr>
                <w:sz w:val="24"/>
              </w:rPr>
              <w:t>1</w:t>
            </w:r>
          </w:p>
        </w:tc>
        <w:tc>
          <w:tcPr>
            <w:tcW w:w="1724" w:type="dxa"/>
            <w:vAlign w:val="center"/>
          </w:tcPr>
          <w:p>
            <w:pPr>
              <w:jc w:val="center"/>
              <w:rPr>
                <w:sz w:val="24"/>
              </w:rPr>
            </w:pPr>
            <w:r>
              <w:rPr>
                <w:sz w:val="24"/>
              </w:rPr>
              <w:t>主设备/系统及标准附件</w:t>
            </w:r>
          </w:p>
        </w:tc>
        <w:tc>
          <w:tcPr>
            <w:tcW w:w="1269" w:type="dxa"/>
            <w:vAlign w:val="center"/>
          </w:tcPr>
          <w:p>
            <w:pPr>
              <w:jc w:val="center"/>
              <w:rPr>
                <w:sz w:val="24"/>
              </w:rPr>
            </w:pPr>
          </w:p>
        </w:tc>
        <w:tc>
          <w:tcPr>
            <w:tcW w:w="1161" w:type="dxa"/>
            <w:vAlign w:val="center"/>
          </w:tcPr>
          <w:p>
            <w:pPr>
              <w:jc w:val="center"/>
              <w:rPr>
                <w:sz w:val="24"/>
              </w:rPr>
            </w:pPr>
          </w:p>
        </w:tc>
        <w:tc>
          <w:tcPr>
            <w:tcW w:w="1161" w:type="dxa"/>
            <w:vAlign w:val="center"/>
          </w:tcPr>
          <w:p>
            <w:pPr>
              <w:jc w:val="center"/>
              <w:rPr>
                <w:sz w:val="24"/>
              </w:rPr>
            </w:pPr>
          </w:p>
        </w:tc>
        <w:tc>
          <w:tcPr>
            <w:tcW w:w="1129" w:type="dxa"/>
            <w:vAlign w:val="center"/>
          </w:tcPr>
          <w:p>
            <w:pPr>
              <w:jc w:val="center"/>
              <w:rPr>
                <w:sz w:val="24"/>
              </w:rPr>
            </w:pPr>
          </w:p>
        </w:tc>
        <w:tc>
          <w:tcPr>
            <w:tcW w:w="959" w:type="dxa"/>
            <w:vAlign w:val="center"/>
          </w:tcPr>
          <w:p>
            <w:pPr>
              <w:jc w:val="center"/>
              <w:rPr>
                <w:sz w:val="24"/>
              </w:rPr>
            </w:pPr>
          </w:p>
        </w:tc>
        <w:tc>
          <w:tcPr>
            <w:tcW w:w="119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jc w:val="center"/>
              <w:rPr>
                <w:sz w:val="24"/>
              </w:rPr>
            </w:pPr>
            <w:r>
              <w:rPr>
                <w:sz w:val="24"/>
              </w:rPr>
              <w:t>1.1</w:t>
            </w:r>
          </w:p>
        </w:tc>
        <w:tc>
          <w:tcPr>
            <w:tcW w:w="1724" w:type="dxa"/>
            <w:vAlign w:val="center"/>
          </w:tcPr>
          <w:p>
            <w:pPr>
              <w:jc w:val="center"/>
              <w:rPr>
                <w:sz w:val="24"/>
              </w:rPr>
            </w:pPr>
            <w:r>
              <w:rPr>
                <w:sz w:val="24"/>
              </w:rPr>
              <w:t>……</w:t>
            </w:r>
          </w:p>
        </w:tc>
        <w:tc>
          <w:tcPr>
            <w:tcW w:w="1269" w:type="dxa"/>
            <w:vAlign w:val="center"/>
          </w:tcPr>
          <w:p>
            <w:pPr>
              <w:jc w:val="center"/>
              <w:rPr>
                <w:sz w:val="24"/>
              </w:rPr>
            </w:pPr>
          </w:p>
        </w:tc>
        <w:tc>
          <w:tcPr>
            <w:tcW w:w="1161" w:type="dxa"/>
            <w:vAlign w:val="center"/>
          </w:tcPr>
          <w:p>
            <w:pPr>
              <w:jc w:val="center"/>
              <w:rPr>
                <w:sz w:val="24"/>
              </w:rPr>
            </w:pPr>
          </w:p>
        </w:tc>
        <w:tc>
          <w:tcPr>
            <w:tcW w:w="1161" w:type="dxa"/>
            <w:vAlign w:val="center"/>
          </w:tcPr>
          <w:p>
            <w:pPr>
              <w:jc w:val="center"/>
              <w:rPr>
                <w:sz w:val="24"/>
              </w:rPr>
            </w:pPr>
          </w:p>
        </w:tc>
        <w:tc>
          <w:tcPr>
            <w:tcW w:w="1129" w:type="dxa"/>
            <w:vAlign w:val="center"/>
          </w:tcPr>
          <w:p>
            <w:pPr>
              <w:jc w:val="center"/>
              <w:rPr>
                <w:sz w:val="24"/>
              </w:rPr>
            </w:pPr>
          </w:p>
        </w:tc>
        <w:tc>
          <w:tcPr>
            <w:tcW w:w="959" w:type="dxa"/>
            <w:vAlign w:val="center"/>
          </w:tcPr>
          <w:p>
            <w:pPr>
              <w:jc w:val="center"/>
              <w:rPr>
                <w:sz w:val="24"/>
              </w:rPr>
            </w:pPr>
          </w:p>
        </w:tc>
        <w:tc>
          <w:tcPr>
            <w:tcW w:w="119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jc w:val="center"/>
              <w:rPr>
                <w:sz w:val="24"/>
              </w:rPr>
            </w:pPr>
            <w:r>
              <w:rPr>
                <w:sz w:val="24"/>
              </w:rPr>
              <w:t>1.2</w:t>
            </w:r>
          </w:p>
        </w:tc>
        <w:tc>
          <w:tcPr>
            <w:tcW w:w="1724" w:type="dxa"/>
            <w:vAlign w:val="center"/>
          </w:tcPr>
          <w:p>
            <w:pPr>
              <w:jc w:val="center"/>
              <w:rPr>
                <w:sz w:val="24"/>
              </w:rPr>
            </w:pPr>
            <w:r>
              <w:rPr>
                <w:sz w:val="24"/>
              </w:rPr>
              <w:t>……</w:t>
            </w:r>
          </w:p>
        </w:tc>
        <w:tc>
          <w:tcPr>
            <w:tcW w:w="1269" w:type="dxa"/>
            <w:vAlign w:val="center"/>
          </w:tcPr>
          <w:p>
            <w:pPr>
              <w:jc w:val="center"/>
              <w:rPr>
                <w:sz w:val="24"/>
              </w:rPr>
            </w:pPr>
          </w:p>
        </w:tc>
        <w:tc>
          <w:tcPr>
            <w:tcW w:w="1161" w:type="dxa"/>
            <w:vAlign w:val="center"/>
          </w:tcPr>
          <w:p>
            <w:pPr>
              <w:jc w:val="center"/>
              <w:rPr>
                <w:sz w:val="24"/>
              </w:rPr>
            </w:pPr>
          </w:p>
        </w:tc>
        <w:tc>
          <w:tcPr>
            <w:tcW w:w="1161" w:type="dxa"/>
            <w:vAlign w:val="center"/>
          </w:tcPr>
          <w:p>
            <w:pPr>
              <w:jc w:val="center"/>
              <w:rPr>
                <w:sz w:val="24"/>
              </w:rPr>
            </w:pPr>
          </w:p>
        </w:tc>
        <w:tc>
          <w:tcPr>
            <w:tcW w:w="1129" w:type="dxa"/>
            <w:vAlign w:val="center"/>
          </w:tcPr>
          <w:p>
            <w:pPr>
              <w:jc w:val="center"/>
              <w:rPr>
                <w:sz w:val="24"/>
              </w:rPr>
            </w:pPr>
          </w:p>
        </w:tc>
        <w:tc>
          <w:tcPr>
            <w:tcW w:w="959" w:type="dxa"/>
            <w:vAlign w:val="center"/>
          </w:tcPr>
          <w:p>
            <w:pPr>
              <w:jc w:val="center"/>
              <w:rPr>
                <w:sz w:val="24"/>
              </w:rPr>
            </w:pPr>
          </w:p>
        </w:tc>
        <w:tc>
          <w:tcPr>
            <w:tcW w:w="119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jc w:val="center"/>
              <w:rPr>
                <w:sz w:val="24"/>
              </w:rPr>
            </w:pPr>
            <w:r>
              <w:rPr>
                <w:sz w:val="24"/>
              </w:rPr>
              <w:t>2</w:t>
            </w:r>
          </w:p>
        </w:tc>
        <w:tc>
          <w:tcPr>
            <w:tcW w:w="1724" w:type="dxa"/>
            <w:vAlign w:val="center"/>
          </w:tcPr>
          <w:p>
            <w:pPr>
              <w:jc w:val="center"/>
              <w:rPr>
                <w:sz w:val="24"/>
              </w:rPr>
            </w:pPr>
            <w:r>
              <w:rPr>
                <w:sz w:val="24"/>
              </w:rPr>
              <w:t>备品备件</w:t>
            </w:r>
          </w:p>
        </w:tc>
        <w:tc>
          <w:tcPr>
            <w:tcW w:w="1269" w:type="dxa"/>
            <w:vAlign w:val="center"/>
          </w:tcPr>
          <w:p>
            <w:pPr>
              <w:jc w:val="center"/>
              <w:rPr>
                <w:sz w:val="24"/>
              </w:rPr>
            </w:pPr>
          </w:p>
        </w:tc>
        <w:tc>
          <w:tcPr>
            <w:tcW w:w="1161" w:type="dxa"/>
            <w:vAlign w:val="center"/>
          </w:tcPr>
          <w:p>
            <w:pPr>
              <w:jc w:val="center"/>
              <w:rPr>
                <w:sz w:val="24"/>
              </w:rPr>
            </w:pPr>
          </w:p>
        </w:tc>
        <w:tc>
          <w:tcPr>
            <w:tcW w:w="1161" w:type="dxa"/>
            <w:vAlign w:val="center"/>
          </w:tcPr>
          <w:p>
            <w:pPr>
              <w:jc w:val="center"/>
              <w:rPr>
                <w:sz w:val="24"/>
              </w:rPr>
            </w:pPr>
          </w:p>
        </w:tc>
        <w:tc>
          <w:tcPr>
            <w:tcW w:w="1129" w:type="dxa"/>
            <w:vAlign w:val="center"/>
          </w:tcPr>
          <w:p>
            <w:pPr>
              <w:jc w:val="center"/>
              <w:rPr>
                <w:sz w:val="24"/>
              </w:rPr>
            </w:pPr>
          </w:p>
        </w:tc>
        <w:tc>
          <w:tcPr>
            <w:tcW w:w="959" w:type="dxa"/>
            <w:vAlign w:val="center"/>
          </w:tcPr>
          <w:p>
            <w:pPr>
              <w:jc w:val="center"/>
              <w:rPr>
                <w:sz w:val="24"/>
              </w:rPr>
            </w:pPr>
          </w:p>
        </w:tc>
        <w:tc>
          <w:tcPr>
            <w:tcW w:w="119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jc w:val="center"/>
              <w:rPr>
                <w:sz w:val="24"/>
              </w:rPr>
            </w:pPr>
            <w:r>
              <w:rPr>
                <w:sz w:val="24"/>
              </w:rPr>
              <w:t>3</w:t>
            </w:r>
          </w:p>
        </w:tc>
        <w:tc>
          <w:tcPr>
            <w:tcW w:w="1724" w:type="dxa"/>
            <w:vAlign w:val="center"/>
          </w:tcPr>
          <w:p>
            <w:pPr>
              <w:jc w:val="center"/>
              <w:rPr>
                <w:sz w:val="24"/>
              </w:rPr>
            </w:pPr>
            <w:r>
              <w:rPr>
                <w:sz w:val="24"/>
              </w:rPr>
              <w:t>专用工具</w:t>
            </w:r>
          </w:p>
        </w:tc>
        <w:tc>
          <w:tcPr>
            <w:tcW w:w="1269" w:type="dxa"/>
            <w:vAlign w:val="center"/>
          </w:tcPr>
          <w:p>
            <w:pPr>
              <w:jc w:val="center"/>
              <w:rPr>
                <w:sz w:val="24"/>
              </w:rPr>
            </w:pPr>
          </w:p>
        </w:tc>
        <w:tc>
          <w:tcPr>
            <w:tcW w:w="1161" w:type="dxa"/>
            <w:vAlign w:val="center"/>
          </w:tcPr>
          <w:p>
            <w:pPr>
              <w:jc w:val="center"/>
              <w:rPr>
                <w:sz w:val="24"/>
              </w:rPr>
            </w:pPr>
          </w:p>
        </w:tc>
        <w:tc>
          <w:tcPr>
            <w:tcW w:w="1161" w:type="dxa"/>
            <w:vAlign w:val="center"/>
          </w:tcPr>
          <w:p>
            <w:pPr>
              <w:jc w:val="center"/>
              <w:rPr>
                <w:sz w:val="24"/>
              </w:rPr>
            </w:pPr>
          </w:p>
        </w:tc>
        <w:tc>
          <w:tcPr>
            <w:tcW w:w="1129" w:type="dxa"/>
            <w:vAlign w:val="center"/>
          </w:tcPr>
          <w:p>
            <w:pPr>
              <w:jc w:val="center"/>
              <w:rPr>
                <w:sz w:val="24"/>
              </w:rPr>
            </w:pPr>
          </w:p>
        </w:tc>
        <w:tc>
          <w:tcPr>
            <w:tcW w:w="959" w:type="dxa"/>
            <w:vAlign w:val="center"/>
          </w:tcPr>
          <w:p>
            <w:pPr>
              <w:jc w:val="center"/>
              <w:rPr>
                <w:sz w:val="24"/>
              </w:rPr>
            </w:pPr>
          </w:p>
        </w:tc>
        <w:tc>
          <w:tcPr>
            <w:tcW w:w="119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jc w:val="center"/>
              <w:rPr>
                <w:sz w:val="24"/>
              </w:rPr>
            </w:pPr>
            <w:r>
              <w:rPr>
                <w:sz w:val="24"/>
              </w:rPr>
              <w:t>4</w:t>
            </w:r>
          </w:p>
        </w:tc>
        <w:tc>
          <w:tcPr>
            <w:tcW w:w="1724" w:type="dxa"/>
            <w:vAlign w:val="center"/>
          </w:tcPr>
          <w:p>
            <w:pPr>
              <w:jc w:val="center"/>
              <w:rPr>
                <w:sz w:val="24"/>
              </w:rPr>
            </w:pPr>
            <w:r>
              <w:rPr>
                <w:sz w:val="24"/>
              </w:rPr>
              <w:t>安装、调试、检验</w:t>
            </w:r>
          </w:p>
        </w:tc>
        <w:tc>
          <w:tcPr>
            <w:tcW w:w="1269" w:type="dxa"/>
            <w:vAlign w:val="center"/>
          </w:tcPr>
          <w:p>
            <w:pPr>
              <w:jc w:val="center"/>
              <w:rPr>
                <w:sz w:val="24"/>
              </w:rPr>
            </w:pPr>
          </w:p>
        </w:tc>
        <w:tc>
          <w:tcPr>
            <w:tcW w:w="1161" w:type="dxa"/>
            <w:vAlign w:val="center"/>
          </w:tcPr>
          <w:p>
            <w:pPr>
              <w:jc w:val="center"/>
              <w:rPr>
                <w:sz w:val="24"/>
              </w:rPr>
            </w:pPr>
          </w:p>
        </w:tc>
        <w:tc>
          <w:tcPr>
            <w:tcW w:w="1161" w:type="dxa"/>
            <w:vAlign w:val="center"/>
          </w:tcPr>
          <w:p>
            <w:pPr>
              <w:jc w:val="center"/>
              <w:rPr>
                <w:sz w:val="24"/>
              </w:rPr>
            </w:pPr>
          </w:p>
        </w:tc>
        <w:tc>
          <w:tcPr>
            <w:tcW w:w="1129" w:type="dxa"/>
            <w:vAlign w:val="center"/>
          </w:tcPr>
          <w:p>
            <w:pPr>
              <w:jc w:val="center"/>
              <w:rPr>
                <w:sz w:val="24"/>
              </w:rPr>
            </w:pPr>
          </w:p>
        </w:tc>
        <w:tc>
          <w:tcPr>
            <w:tcW w:w="959" w:type="dxa"/>
            <w:vAlign w:val="center"/>
          </w:tcPr>
          <w:p>
            <w:pPr>
              <w:jc w:val="center"/>
              <w:rPr>
                <w:sz w:val="24"/>
              </w:rPr>
            </w:pPr>
          </w:p>
        </w:tc>
        <w:tc>
          <w:tcPr>
            <w:tcW w:w="119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jc w:val="center"/>
              <w:rPr>
                <w:sz w:val="24"/>
              </w:rPr>
            </w:pPr>
            <w:r>
              <w:rPr>
                <w:sz w:val="24"/>
              </w:rPr>
              <w:t>5</w:t>
            </w:r>
          </w:p>
        </w:tc>
        <w:tc>
          <w:tcPr>
            <w:tcW w:w="1724" w:type="dxa"/>
            <w:vAlign w:val="center"/>
          </w:tcPr>
          <w:p>
            <w:pPr>
              <w:jc w:val="center"/>
              <w:rPr>
                <w:sz w:val="24"/>
              </w:rPr>
            </w:pPr>
            <w:r>
              <w:rPr>
                <w:sz w:val="24"/>
              </w:rPr>
              <w:t>培训</w:t>
            </w:r>
          </w:p>
        </w:tc>
        <w:tc>
          <w:tcPr>
            <w:tcW w:w="1269" w:type="dxa"/>
            <w:vAlign w:val="center"/>
          </w:tcPr>
          <w:p>
            <w:pPr>
              <w:jc w:val="center"/>
              <w:rPr>
                <w:sz w:val="24"/>
              </w:rPr>
            </w:pPr>
          </w:p>
        </w:tc>
        <w:tc>
          <w:tcPr>
            <w:tcW w:w="1161" w:type="dxa"/>
            <w:vAlign w:val="center"/>
          </w:tcPr>
          <w:p>
            <w:pPr>
              <w:jc w:val="center"/>
              <w:rPr>
                <w:sz w:val="24"/>
              </w:rPr>
            </w:pPr>
          </w:p>
        </w:tc>
        <w:tc>
          <w:tcPr>
            <w:tcW w:w="1161" w:type="dxa"/>
            <w:vAlign w:val="center"/>
          </w:tcPr>
          <w:p>
            <w:pPr>
              <w:jc w:val="center"/>
              <w:rPr>
                <w:sz w:val="24"/>
              </w:rPr>
            </w:pPr>
          </w:p>
        </w:tc>
        <w:tc>
          <w:tcPr>
            <w:tcW w:w="1129" w:type="dxa"/>
            <w:vAlign w:val="center"/>
          </w:tcPr>
          <w:p>
            <w:pPr>
              <w:jc w:val="center"/>
              <w:rPr>
                <w:sz w:val="24"/>
              </w:rPr>
            </w:pPr>
          </w:p>
        </w:tc>
        <w:tc>
          <w:tcPr>
            <w:tcW w:w="959" w:type="dxa"/>
            <w:vAlign w:val="center"/>
          </w:tcPr>
          <w:p>
            <w:pPr>
              <w:jc w:val="center"/>
              <w:rPr>
                <w:sz w:val="24"/>
              </w:rPr>
            </w:pPr>
          </w:p>
        </w:tc>
        <w:tc>
          <w:tcPr>
            <w:tcW w:w="119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jc w:val="center"/>
              <w:rPr>
                <w:sz w:val="24"/>
              </w:rPr>
            </w:pPr>
            <w:r>
              <w:rPr>
                <w:sz w:val="24"/>
              </w:rPr>
              <w:t>6</w:t>
            </w:r>
          </w:p>
        </w:tc>
        <w:tc>
          <w:tcPr>
            <w:tcW w:w="1724" w:type="dxa"/>
            <w:vAlign w:val="center"/>
          </w:tcPr>
          <w:p>
            <w:pPr>
              <w:jc w:val="center"/>
              <w:rPr>
                <w:sz w:val="24"/>
              </w:rPr>
            </w:pPr>
            <w:r>
              <w:rPr>
                <w:sz w:val="24"/>
              </w:rPr>
              <w:t>售后服务</w:t>
            </w:r>
          </w:p>
        </w:tc>
        <w:tc>
          <w:tcPr>
            <w:tcW w:w="1269" w:type="dxa"/>
            <w:vAlign w:val="center"/>
          </w:tcPr>
          <w:p>
            <w:pPr>
              <w:jc w:val="center"/>
              <w:rPr>
                <w:sz w:val="24"/>
              </w:rPr>
            </w:pPr>
          </w:p>
        </w:tc>
        <w:tc>
          <w:tcPr>
            <w:tcW w:w="1161" w:type="dxa"/>
            <w:vAlign w:val="center"/>
          </w:tcPr>
          <w:p>
            <w:pPr>
              <w:jc w:val="center"/>
              <w:rPr>
                <w:sz w:val="24"/>
              </w:rPr>
            </w:pPr>
          </w:p>
        </w:tc>
        <w:tc>
          <w:tcPr>
            <w:tcW w:w="1161" w:type="dxa"/>
            <w:vAlign w:val="center"/>
          </w:tcPr>
          <w:p>
            <w:pPr>
              <w:jc w:val="center"/>
              <w:rPr>
                <w:sz w:val="24"/>
              </w:rPr>
            </w:pPr>
          </w:p>
        </w:tc>
        <w:tc>
          <w:tcPr>
            <w:tcW w:w="1129" w:type="dxa"/>
            <w:vAlign w:val="center"/>
          </w:tcPr>
          <w:p>
            <w:pPr>
              <w:jc w:val="center"/>
              <w:rPr>
                <w:sz w:val="24"/>
              </w:rPr>
            </w:pPr>
          </w:p>
        </w:tc>
        <w:tc>
          <w:tcPr>
            <w:tcW w:w="959" w:type="dxa"/>
            <w:vAlign w:val="center"/>
          </w:tcPr>
          <w:p>
            <w:pPr>
              <w:jc w:val="center"/>
              <w:rPr>
                <w:sz w:val="24"/>
              </w:rPr>
            </w:pPr>
          </w:p>
        </w:tc>
        <w:tc>
          <w:tcPr>
            <w:tcW w:w="119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jc w:val="center"/>
              <w:rPr>
                <w:sz w:val="24"/>
              </w:rPr>
            </w:pPr>
            <w:r>
              <w:rPr>
                <w:sz w:val="24"/>
              </w:rPr>
              <w:t>7</w:t>
            </w:r>
          </w:p>
        </w:tc>
        <w:tc>
          <w:tcPr>
            <w:tcW w:w="1724" w:type="dxa"/>
            <w:vAlign w:val="center"/>
          </w:tcPr>
          <w:p>
            <w:pPr>
              <w:jc w:val="center"/>
              <w:rPr>
                <w:sz w:val="24"/>
              </w:rPr>
            </w:pPr>
            <w:r>
              <w:rPr>
                <w:sz w:val="24"/>
              </w:rPr>
              <w:t>其他</w:t>
            </w:r>
          </w:p>
        </w:tc>
        <w:tc>
          <w:tcPr>
            <w:tcW w:w="1269" w:type="dxa"/>
            <w:vAlign w:val="center"/>
          </w:tcPr>
          <w:p>
            <w:pPr>
              <w:jc w:val="center"/>
              <w:rPr>
                <w:sz w:val="24"/>
              </w:rPr>
            </w:pPr>
          </w:p>
        </w:tc>
        <w:tc>
          <w:tcPr>
            <w:tcW w:w="1161" w:type="dxa"/>
            <w:vAlign w:val="center"/>
          </w:tcPr>
          <w:p>
            <w:pPr>
              <w:jc w:val="center"/>
              <w:rPr>
                <w:sz w:val="24"/>
              </w:rPr>
            </w:pPr>
          </w:p>
        </w:tc>
        <w:tc>
          <w:tcPr>
            <w:tcW w:w="1161" w:type="dxa"/>
            <w:vAlign w:val="center"/>
          </w:tcPr>
          <w:p>
            <w:pPr>
              <w:jc w:val="center"/>
              <w:rPr>
                <w:sz w:val="24"/>
              </w:rPr>
            </w:pPr>
          </w:p>
        </w:tc>
        <w:tc>
          <w:tcPr>
            <w:tcW w:w="1129" w:type="dxa"/>
            <w:vAlign w:val="center"/>
          </w:tcPr>
          <w:p>
            <w:pPr>
              <w:jc w:val="center"/>
              <w:rPr>
                <w:sz w:val="24"/>
              </w:rPr>
            </w:pPr>
          </w:p>
        </w:tc>
        <w:tc>
          <w:tcPr>
            <w:tcW w:w="959" w:type="dxa"/>
            <w:vAlign w:val="center"/>
          </w:tcPr>
          <w:p>
            <w:pPr>
              <w:jc w:val="center"/>
              <w:rPr>
                <w:sz w:val="24"/>
              </w:rPr>
            </w:pPr>
          </w:p>
        </w:tc>
        <w:tc>
          <w:tcPr>
            <w:tcW w:w="119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vAlign w:val="center"/>
          </w:tcPr>
          <w:p>
            <w:pPr>
              <w:jc w:val="center"/>
              <w:rPr>
                <w:sz w:val="24"/>
              </w:rPr>
            </w:pPr>
            <w:r>
              <w:rPr>
                <w:sz w:val="24"/>
              </w:rPr>
              <w:t>8</w:t>
            </w:r>
          </w:p>
        </w:tc>
        <w:tc>
          <w:tcPr>
            <w:tcW w:w="1724" w:type="dxa"/>
            <w:vAlign w:val="center"/>
          </w:tcPr>
          <w:p>
            <w:pPr>
              <w:jc w:val="center"/>
              <w:rPr>
                <w:sz w:val="24"/>
              </w:rPr>
            </w:pPr>
            <w:r>
              <w:rPr>
                <w:sz w:val="24"/>
              </w:rPr>
              <w:t>至最终目的地运保费</w:t>
            </w:r>
          </w:p>
        </w:tc>
        <w:tc>
          <w:tcPr>
            <w:tcW w:w="1269" w:type="dxa"/>
            <w:vAlign w:val="center"/>
          </w:tcPr>
          <w:p>
            <w:pPr>
              <w:jc w:val="center"/>
              <w:rPr>
                <w:sz w:val="24"/>
              </w:rPr>
            </w:pPr>
          </w:p>
        </w:tc>
        <w:tc>
          <w:tcPr>
            <w:tcW w:w="1161" w:type="dxa"/>
            <w:vAlign w:val="center"/>
          </w:tcPr>
          <w:p>
            <w:pPr>
              <w:jc w:val="center"/>
              <w:rPr>
                <w:sz w:val="24"/>
              </w:rPr>
            </w:pPr>
          </w:p>
        </w:tc>
        <w:tc>
          <w:tcPr>
            <w:tcW w:w="1161" w:type="dxa"/>
            <w:vAlign w:val="center"/>
          </w:tcPr>
          <w:p>
            <w:pPr>
              <w:jc w:val="center"/>
              <w:rPr>
                <w:sz w:val="24"/>
              </w:rPr>
            </w:pPr>
          </w:p>
        </w:tc>
        <w:tc>
          <w:tcPr>
            <w:tcW w:w="1129" w:type="dxa"/>
            <w:vAlign w:val="center"/>
          </w:tcPr>
          <w:p>
            <w:pPr>
              <w:jc w:val="center"/>
              <w:rPr>
                <w:sz w:val="24"/>
              </w:rPr>
            </w:pPr>
          </w:p>
        </w:tc>
        <w:tc>
          <w:tcPr>
            <w:tcW w:w="959" w:type="dxa"/>
            <w:vAlign w:val="center"/>
          </w:tcPr>
          <w:p>
            <w:pPr>
              <w:jc w:val="center"/>
              <w:rPr>
                <w:sz w:val="24"/>
              </w:rPr>
            </w:pPr>
          </w:p>
        </w:tc>
        <w:tc>
          <w:tcPr>
            <w:tcW w:w="119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5" w:type="dxa"/>
            <w:gridSpan w:val="7"/>
          </w:tcPr>
          <w:p>
            <w:pPr>
              <w:jc w:val="right"/>
              <w:rPr>
                <w:b/>
                <w:sz w:val="24"/>
              </w:rPr>
            </w:pPr>
            <w:r>
              <w:rPr>
                <w:b/>
                <w:sz w:val="24"/>
              </w:rPr>
              <w:t>总价（元）</w:t>
            </w:r>
          </w:p>
        </w:tc>
        <w:tc>
          <w:tcPr>
            <w:tcW w:w="1193" w:type="dxa"/>
            <w:vAlign w:val="center"/>
          </w:tcPr>
          <w:p>
            <w:pPr>
              <w:jc w:val="center"/>
              <w:rPr>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pPr>
        <w:tabs>
          <w:tab w:val="left" w:pos="1800"/>
          <w:tab w:val="left" w:pos="5580"/>
        </w:tabs>
        <w:ind w:firstLine="480" w:firstLineChars="200"/>
        <w:jc w:val="left"/>
        <w:rPr>
          <w:color w:val="000000"/>
          <w:sz w:val="24"/>
        </w:rPr>
      </w:pPr>
      <w:r>
        <w:rPr>
          <w:color w:val="000000"/>
          <w:sz w:val="24"/>
        </w:rPr>
        <w:t>3.上述各项的详细规格（如有），可另页描述。</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spacing w:line="360" w:lineRule="auto"/>
        <w:outlineLvl w:val="2"/>
        <w:rPr>
          <w:color w:val="000000"/>
          <w:sz w:val="24"/>
          <w:szCs w:val="20"/>
        </w:rPr>
      </w:pPr>
      <w:bookmarkStart w:id="925" w:name="_Toc195842927"/>
      <w:bookmarkStart w:id="926" w:name="_Toc150774765"/>
      <w:bookmarkStart w:id="927" w:name="_Toc142311062"/>
      <w:bookmarkStart w:id="928" w:name="_Toc264969252"/>
      <w:bookmarkStart w:id="929" w:name="_Toc226337258"/>
      <w:bookmarkStart w:id="930" w:name="_Toc150480798"/>
      <w:bookmarkStart w:id="931" w:name="_Toc226965752"/>
      <w:bookmarkStart w:id="932" w:name="_Toc305158904"/>
      <w:bookmarkStart w:id="933" w:name="_Toc226965835"/>
      <w:bookmarkStart w:id="934" w:name="_Toc305158830"/>
      <w:bookmarkStart w:id="935" w:name="_Toc127151562"/>
      <w:bookmarkStart w:id="936" w:name="_Toc265228400"/>
      <w:bookmarkStart w:id="937" w:name="_Toc226309806"/>
      <w:bookmarkStart w:id="938" w:name="_Toc226309805"/>
      <w:bookmarkStart w:id="939" w:name="_Toc264969251"/>
      <w:bookmarkStart w:id="940" w:name="_Toc226965834"/>
      <w:bookmarkStart w:id="941" w:name="_Toc226337257"/>
      <w:bookmarkStart w:id="942" w:name="_Toc305158829"/>
      <w:bookmarkStart w:id="943" w:name="_Toc150480797"/>
      <w:bookmarkStart w:id="944" w:name="_Toc265228399"/>
      <w:bookmarkStart w:id="945" w:name="_Toc195842926"/>
      <w:bookmarkStart w:id="946" w:name="_Toc305158903"/>
      <w:bookmarkStart w:id="947" w:name="_Toc142311061"/>
      <w:bookmarkStart w:id="948" w:name="_Toc127151561"/>
      <w:bookmarkStart w:id="949" w:name="_Toc226965751"/>
      <w:bookmarkStart w:id="950" w:name="_Toc150774764"/>
      <w:r>
        <w:rPr>
          <w:color w:val="000000"/>
          <w:sz w:val="24"/>
          <w:szCs w:val="20"/>
        </w:rPr>
        <w:br w:type="page"/>
      </w:r>
      <w:r>
        <w:rPr>
          <w:color w:val="000000"/>
          <w:sz w:val="24"/>
          <w:szCs w:val="20"/>
        </w:rPr>
        <w:t>5  合同条款偏离表</w:t>
      </w:r>
      <w:bookmarkEnd w:id="925"/>
      <w:bookmarkEnd w:id="926"/>
      <w:bookmarkEnd w:id="927"/>
      <w:bookmarkEnd w:id="928"/>
      <w:bookmarkEnd w:id="929"/>
      <w:bookmarkEnd w:id="930"/>
      <w:bookmarkEnd w:id="931"/>
      <w:bookmarkEnd w:id="932"/>
      <w:bookmarkEnd w:id="933"/>
      <w:bookmarkEnd w:id="934"/>
      <w:bookmarkEnd w:id="935"/>
      <w:bookmarkEnd w:id="936"/>
      <w:bookmarkEnd w:id="937"/>
      <w:r>
        <w:rPr>
          <w:color w:val="000000"/>
          <w:sz w:val="24"/>
          <w:szCs w:val="20"/>
        </w:rPr>
        <w:t>（实质性格式）</w:t>
      </w:r>
    </w:p>
    <w:p>
      <w:pPr>
        <w:spacing w:line="360" w:lineRule="auto"/>
        <w:rPr>
          <w:color w:val="000000"/>
          <w:sz w:val="24"/>
          <w:szCs w:val="20"/>
        </w:rPr>
      </w:pPr>
    </w:p>
    <w:p>
      <w:pPr>
        <w:tabs>
          <w:tab w:val="left" w:pos="2775"/>
          <w:tab w:val="center" w:pos="4153"/>
        </w:tabs>
        <w:autoSpaceDE w:val="0"/>
        <w:autoSpaceDN w:val="0"/>
        <w:adjustRightInd w:val="0"/>
        <w:spacing w:line="360" w:lineRule="auto"/>
        <w:jc w:val="center"/>
        <w:rPr>
          <w:b/>
          <w:color w:val="000000"/>
          <w:sz w:val="36"/>
          <w:szCs w:val="36"/>
        </w:rPr>
      </w:pPr>
      <w:r>
        <w:rPr>
          <w:rFonts w:hint="eastAsia"/>
          <w:b/>
          <w:color w:val="000000"/>
          <w:sz w:val="36"/>
          <w:szCs w:val="36"/>
        </w:rPr>
        <w:t>合同条款偏离表</w:t>
      </w:r>
    </w:p>
    <w:p>
      <w:pPr>
        <w:spacing w:line="360" w:lineRule="auto"/>
        <w:rPr>
          <w:color w:val="000000"/>
          <w:sz w:val="24"/>
          <w:szCs w:val="20"/>
        </w:rPr>
      </w:pPr>
    </w:p>
    <w:p>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242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pPr>
              <w:adjustRightInd w:val="0"/>
              <w:snapToGrid w:val="0"/>
              <w:jc w:val="left"/>
              <w:rPr>
                <w:b/>
                <w:color w:val="000000"/>
                <w:sz w:val="24"/>
              </w:rPr>
            </w:pPr>
            <w:r>
              <w:rPr>
                <w:b/>
                <w:color w:val="000000"/>
                <w:sz w:val="24"/>
              </w:rPr>
              <w:t>对本</w:t>
            </w:r>
            <w:r>
              <w:rPr>
                <w:rFonts w:hint="eastAsia"/>
                <w:b/>
                <w:color w:val="000000"/>
                <w:sz w:val="24"/>
              </w:rPr>
              <w:t>项目</w:t>
            </w:r>
            <w:r>
              <w:rPr>
                <w:b/>
                <w:color w:val="000000"/>
                <w:sz w:val="24"/>
              </w:rPr>
              <w:t>合同条款的偏离情况（请进行勾选）：</w:t>
            </w:r>
          </w:p>
          <w:p>
            <w:pPr>
              <w:adjustRightInd w:val="0"/>
              <w:snapToGrid w:val="0"/>
              <w:jc w:val="left"/>
              <w:rPr>
                <w:b/>
                <w:color w:val="000000"/>
                <w:sz w:val="24"/>
              </w:rPr>
            </w:pPr>
            <w:r>
              <w:rPr>
                <w:b/>
                <w:color w:val="000000"/>
                <w:sz w:val="24"/>
              </w:rPr>
              <w:t>□无偏离</w:t>
            </w:r>
            <w:r>
              <w:rPr>
                <w:color w:val="000000"/>
                <w:sz w:val="24"/>
              </w:rPr>
              <w:t>（</w:t>
            </w:r>
            <w:r>
              <w:rPr>
                <w:color w:val="000000"/>
                <w:sz w:val="24"/>
                <w:szCs w:val="21"/>
              </w:rPr>
              <w:t>如无偏离，仅勾选无偏离即可</w:t>
            </w:r>
            <w:r>
              <w:rPr>
                <w:color w:val="000000"/>
                <w:sz w:val="24"/>
              </w:rPr>
              <w:t>）</w:t>
            </w:r>
          </w:p>
          <w:p>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color w:val="000000"/>
                <w:sz w:val="24"/>
              </w:rPr>
            </w:pPr>
            <w:r>
              <w:rPr>
                <w:color w:val="000000"/>
                <w:sz w:val="24"/>
              </w:rPr>
              <w:t>序号</w:t>
            </w:r>
          </w:p>
        </w:tc>
        <w:tc>
          <w:tcPr>
            <w:tcW w:w="1291" w:type="dxa"/>
            <w:vAlign w:val="center"/>
          </w:tcPr>
          <w:p>
            <w:pPr>
              <w:adjustRightInd w:val="0"/>
              <w:snapToGrid w:val="0"/>
              <w:jc w:val="center"/>
              <w:rPr>
                <w:color w:val="000000"/>
                <w:sz w:val="24"/>
              </w:rPr>
            </w:pPr>
            <w:r>
              <w:rPr>
                <w:color w:val="000000"/>
                <w:sz w:val="24"/>
                <w:szCs w:val="21"/>
              </w:rPr>
              <w:t>招标文件</w:t>
            </w:r>
            <w:r>
              <w:rPr>
                <w:color w:val="000000"/>
                <w:sz w:val="24"/>
              </w:rPr>
              <w:t>条目号（页码）</w:t>
            </w:r>
          </w:p>
        </w:tc>
        <w:tc>
          <w:tcPr>
            <w:tcW w:w="1981" w:type="dxa"/>
            <w:vAlign w:val="center"/>
          </w:tcPr>
          <w:p>
            <w:pPr>
              <w:adjustRightInd w:val="0"/>
              <w:snapToGrid w:val="0"/>
              <w:jc w:val="center"/>
              <w:rPr>
                <w:color w:val="000000"/>
                <w:sz w:val="24"/>
              </w:rPr>
            </w:pPr>
            <w:r>
              <w:rPr>
                <w:color w:val="000000"/>
                <w:sz w:val="24"/>
                <w:szCs w:val="21"/>
              </w:rPr>
              <w:t>招标文件</w:t>
            </w:r>
            <w:r>
              <w:rPr>
                <w:color w:val="000000"/>
                <w:sz w:val="24"/>
              </w:rPr>
              <w:t>要求</w:t>
            </w:r>
          </w:p>
        </w:tc>
        <w:tc>
          <w:tcPr>
            <w:tcW w:w="1982" w:type="dxa"/>
            <w:vAlign w:val="center"/>
          </w:tcPr>
          <w:p>
            <w:pPr>
              <w:adjustRightInd w:val="0"/>
              <w:snapToGrid w:val="0"/>
              <w:jc w:val="center"/>
              <w:rPr>
                <w:color w:val="000000"/>
                <w:sz w:val="24"/>
              </w:rPr>
            </w:pPr>
            <w:r>
              <w:rPr>
                <w:color w:val="000000"/>
                <w:sz w:val="24"/>
              </w:rPr>
              <w:t>投标文件内容</w:t>
            </w:r>
          </w:p>
        </w:tc>
        <w:tc>
          <w:tcPr>
            <w:tcW w:w="2424" w:type="dxa"/>
            <w:vAlign w:val="center"/>
          </w:tcPr>
          <w:p>
            <w:pPr>
              <w:adjustRightInd w:val="0"/>
              <w:snapToGrid w:val="0"/>
              <w:jc w:val="center"/>
              <w:rPr>
                <w:color w:val="000000"/>
                <w:sz w:val="24"/>
              </w:rPr>
            </w:pPr>
            <w:r>
              <w:rPr>
                <w:color w:val="000000"/>
                <w:sz w:val="24"/>
              </w:rPr>
              <w:t>偏离情况</w:t>
            </w:r>
          </w:p>
        </w:tc>
        <w:tc>
          <w:tcPr>
            <w:tcW w:w="782"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color w:val="000000"/>
                <w:sz w:val="24"/>
              </w:rPr>
            </w:pPr>
          </w:p>
        </w:tc>
        <w:tc>
          <w:tcPr>
            <w:tcW w:w="1291" w:type="dxa"/>
            <w:vAlign w:val="center"/>
          </w:tcPr>
          <w:p>
            <w:pPr>
              <w:adjustRightInd w:val="0"/>
              <w:snapToGrid w:val="0"/>
              <w:jc w:val="center"/>
              <w:rPr>
                <w:color w:val="000000"/>
                <w:sz w:val="24"/>
              </w:rPr>
            </w:pPr>
          </w:p>
        </w:tc>
        <w:tc>
          <w:tcPr>
            <w:tcW w:w="1981" w:type="dxa"/>
            <w:vAlign w:val="center"/>
          </w:tcPr>
          <w:p>
            <w:pPr>
              <w:adjustRightInd w:val="0"/>
              <w:snapToGrid w:val="0"/>
              <w:jc w:val="center"/>
              <w:rPr>
                <w:color w:val="000000"/>
                <w:sz w:val="24"/>
              </w:rPr>
            </w:pPr>
          </w:p>
        </w:tc>
        <w:tc>
          <w:tcPr>
            <w:tcW w:w="1982" w:type="dxa"/>
            <w:vAlign w:val="center"/>
          </w:tcPr>
          <w:p>
            <w:pPr>
              <w:adjustRightInd w:val="0"/>
              <w:snapToGrid w:val="0"/>
              <w:jc w:val="center"/>
              <w:rPr>
                <w:color w:val="000000"/>
                <w:sz w:val="24"/>
              </w:rPr>
            </w:pPr>
          </w:p>
        </w:tc>
        <w:tc>
          <w:tcPr>
            <w:tcW w:w="2424" w:type="dxa"/>
            <w:vAlign w:val="center"/>
          </w:tcPr>
          <w:p>
            <w:pPr>
              <w:adjustRightInd w:val="0"/>
              <w:snapToGrid w:val="0"/>
              <w:jc w:val="center"/>
              <w:rPr>
                <w:color w:val="000000"/>
                <w:sz w:val="24"/>
              </w:rPr>
            </w:pPr>
          </w:p>
        </w:tc>
        <w:tc>
          <w:tcPr>
            <w:tcW w:w="782"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color w:val="000000"/>
                <w:sz w:val="24"/>
              </w:rPr>
            </w:pPr>
          </w:p>
        </w:tc>
        <w:tc>
          <w:tcPr>
            <w:tcW w:w="1291" w:type="dxa"/>
            <w:vAlign w:val="center"/>
          </w:tcPr>
          <w:p>
            <w:pPr>
              <w:adjustRightInd w:val="0"/>
              <w:snapToGrid w:val="0"/>
              <w:jc w:val="center"/>
              <w:rPr>
                <w:color w:val="000000"/>
                <w:sz w:val="24"/>
              </w:rPr>
            </w:pPr>
          </w:p>
        </w:tc>
        <w:tc>
          <w:tcPr>
            <w:tcW w:w="1981" w:type="dxa"/>
            <w:vAlign w:val="center"/>
          </w:tcPr>
          <w:p>
            <w:pPr>
              <w:adjustRightInd w:val="0"/>
              <w:snapToGrid w:val="0"/>
              <w:jc w:val="center"/>
              <w:rPr>
                <w:color w:val="000000"/>
                <w:sz w:val="24"/>
              </w:rPr>
            </w:pPr>
          </w:p>
        </w:tc>
        <w:tc>
          <w:tcPr>
            <w:tcW w:w="1982" w:type="dxa"/>
            <w:vAlign w:val="center"/>
          </w:tcPr>
          <w:p>
            <w:pPr>
              <w:adjustRightInd w:val="0"/>
              <w:snapToGrid w:val="0"/>
              <w:jc w:val="center"/>
              <w:rPr>
                <w:color w:val="000000"/>
                <w:sz w:val="24"/>
              </w:rPr>
            </w:pPr>
          </w:p>
        </w:tc>
        <w:tc>
          <w:tcPr>
            <w:tcW w:w="2424" w:type="dxa"/>
            <w:vAlign w:val="center"/>
          </w:tcPr>
          <w:p>
            <w:pPr>
              <w:adjustRightInd w:val="0"/>
              <w:snapToGrid w:val="0"/>
              <w:jc w:val="center"/>
              <w:rPr>
                <w:color w:val="000000"/>
                <w:sz w:val="24"/>
              </w:rPr>
            </w:pPr>
          </w:p>
        </w:tc>
        <w:tc>
          <w:tcPr>
            <w:tcW w:w="782"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color w:val="000000"/>
                <w:sz w:val="24"/>
              </w:rPr>
            </w:pPr>
          </w:p>
        </w:tc>
        <w:tc>
          <w:tcPr>
            <w:tcW w:w="1291" w:type="dxa"/>
            <w:vAlign w:val="center"/>
          </w:tcPr>
          <w:p>
            <w:pPr>
              <w:adjustRightInd w:val="0"/>
              <w:snapToGrid w:val="0"/>
              <w:jc w:val="center"/>
              <w:rPr>
                <w:color w:val="000000"/>
                <w:sz w:val="24"/>
              </w:rPr>
            </w:pPr>
          </w:p>
        </w:tc>
        <w:tc>
          <w:tcPr>
            <w:tcW w:w="1981" w:type="dxa"/>
            <w:vAlign w:val="center"/>
          </w:tcPr>
          <w:p>
            <w:pPr>
              <w:adjustRightInd w:val="0"/>
              <w:snapToGrid w:val="0"/>
              <w:jc w:val="center"/>
              <w:rPr>
                <w:color w:val="000000"/>
                <w:sz w:val="24"/>
              </w:rPr>
            </w:pPr>
          </w:p>
        </w:tc>
        <w:tc>
          <w:tcPr>
            <w:tcW w:w="1982" w:type="dxa"/>
            <w:vAlign w:val="center"/>
          </w:tcPr>
          <w:p>
            <w:pPr>
              <w:adjustRightInd w:val="0"/>
              <w:snapToGrid w:val="0"/>
              <w:jc w:val="center"/>
              <w:rPr>
                <w:color w:val="000000"/>
                <w:sz w:val="24"/>
              </w:rPr>
            </w:pPr>
          </w:p>
        </w:tc>
        <w:tc>
          <w:tcPr>
            <w:tcW w:w="2424" w:type="dxa"/>
            <w:vAlign w:val="center"/>
          </w:tcPr>
          <w:p>
            <w:pPr>
              <w:adjustRightInd w:val="0"/>
              <w:snapToGrid w:val="0"/>
              <w:jc w:val="center"/>
              <w:rPr>
                <w:color w:val="000000"/>
                <w:sz w:val="24"/>
              </w:rPr>
            </w:pPr>
          </w:p>
        </w:tc>
        <w:tc>
          <w:tcPr>
            <w:tcW w:w="782"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color w:val="000000"/>
                <w:sz w:val="24"/>
              </w:rPr>
            </w:pPr>
          </w:p>
        </w:tc>
        <w:tc>
          <w:tcPr>
            <w:tcW w:w="1291" w:type="dxa"/>
            <w:vAlign w:val="center"/>
          </w:tcPr>
          <w:p>
            <w:pPr>
              <w:adjustRightInd w:val="0"/>
              <w:snapToGrid w:val="0"/>
              <w:jc w:val="center"/>
              <w:rPr>
                <w:color w:val="000000"/>
                <w:sz w:val="24"/>
              </w:rPr>
            </w:pPr>
          </w:p>
        </w:tc>
        <w:tc>
          <w:tcPr>
            <w:tcW w:w="1981" w:type="dxa"/>
            <w:vAlign w:val="center"/>
          </w:tcPr>
          <w:p>
            <w:pPr>
              <w:adjustRightInd w:val="0"/>
              <w:snapToGrid w:val="0"/>
              <w:jc w:val="center"/>
              <w:rPr>
                <w:color w:val="000000"/>
                <w:sz w:val="24"/>
              </w:rPr>
            </w:pPr>
          </w:p>
        </w:tc>
        <w:tc>
          <w:tcPr>
            <w:tcW w:w="1982" w:type="dxa"/>
            <w:vAlign w:val="center"/>
          </w:tcPr>
          <w:p>
            <w:pPr>
              <w:adjustRightInd w:val="0"/>
              <w:snapToGrid w:val="0"/>
              <w:jc w:val="center"/>
              <w:rPr>
                <w:color w:val="000000"/>
                <w:sz w:val="24"/>
              </w:rPr>
            </w:pPr>
          </w:p>
        </w:tc>
        <w:tc>
          <w:tcPr>
            <w:tcW w:w="2424" w:type="dxa"/>
            <w:vAlign w:val="center"/>
          </w:tcPr>
          <w:p>
            <w:pPr>
              <w:adjustRightInd w:val="0"/>
              <w:snapToGrid w:val="0"/>
              <w:jc w:val="center"/>
              <w:rPr>
                <w:color w:val="000000"/>
                <w:sz w:val="24"/>
              </w:rPr>
            </w:pPr>
          </w:p>
        </w:tc>
        <w:tc>
          <w:tcPr>
            <w:tcW w:w="782" w:type="dxa"/>
            <w:vAlign w:val="center"/>
          </w:tcPr>
          <w:p>
            <w:pPr>
              <w:adjustRightInd w:val="0"/>
              <w:snapToGrid w:val="0"/>
              <w:jc w:val="center"/>
              <w:rPr>
                <w:color w:val="000000"/>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w:t>
      </w:r>
    </w:p>
    <w:p>
      <w:pPr>
        <w:tabs>
          <w:tab w:val="left" w:pos="1800"/>
          <w:tab w:val="left" w:pos="5580"/>
        </w:tabs>
        <w:jc w:val="left"/>
        <w:rPr>
          <w:sz w:val="24"/>
        </w:rPr>
      </w:pPr>
      <w:r>
        <w:rPr>
          <w:rFonts w:hint="eastAsia"/>
          <w:color w:val="000000"/>
          <w:sz w:val="24"/>
        </w:rPr>
        <w:t>1</w:t>
      </w:r>
      <w:r>
        <w:rPr>
          <w:color w:val="000000"/>
          <w:sz w:val="24"/>
        </w:rPr>
        <w:t xml:space="preserve">. </w:t>
      </w:r>
      <w:r>
        <w:rPr>
          <w:sz w:val="24"/>
        </w:rPr>
        <w:t>对合同条款中的所有要求，除本表所列明的所有偏离外，均视作供应商已对之理解和</w:t>
      </w:r>
      <w:r>
        <w:rPr>
          <w:rFonts w:hint="eastAsia"/>
          <w:sz w:val="24"/>
        </w:rPr>
        <w:t>响应</w:t>
      </w:r>
      <w:r>
        <w:rPr>
          <w:sz w:val="24"/>
        </w:rPr>
        <w:t>。</w:t>
      </w:r>
    </w:p>
    <w:p>
      <w:pPr>
        <w:tabs>
          <w:tab w:val="left" w:pos="1800"/>
          <w:tab w:val="left" w:pos="5580"/>
        </w:tabs>
        <w:jc w:val="left"/>
        <w:rPr>
          <w:color w:val="000000"/>
          <w:sz w:val="24"/>
        </w:rPr>
      </w:pPr>
      <w:r>
        <w:rPr>
          <w:rFonts w:hint="eastAsia"/>
          <w:sz w:val="24"/>
        </w:rPr>
        <w:t>2</w:t>
      </w:r>
      <w:r>
        <w:rPr>
          <w:sz w:val="24"/>
        </w:rPr>
        <w:t xml:space="preserve">. </w:t>
      </w:r>
      <w:r>
        <w:rPr>
          <w:rFonts w:hint="eastAsia"/>
          <w:sz w:val="24"/>
        </w:rPr>
        <w:t>“偏离情况”列应</w:t>
      </w:r>
      <w:r>
        <w:rPr>
          <w:color w:val="000000"/>
          <w:sz w:val="24"/>
        </w:rPr>
        <w:t>据实</w:t>
      </w:r>
      <w:r>
        <w:rPr>
          <w:rFonts w:hint="eastAsia"/>
          <w:sz w:val="24"/>
        </w:rPr>
        <w:t>填写“正偏离”或“负偏离”。</w:t>
      </w:r>
    </w:p>
    <w:p>
      <w:pPr>
        <w:spacing w:line="360" w:lineRule="auto"/>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spacing w:line="360" w:lineRule="auto"/>
        <w:outlineLvl w:val="2"/>
        <w:rPr>
          <w:color w:val="000000"/>
          <w:sz w:val="24"/>
          <w:szCs w:val="20"/>
        </w:rPr>
      </w:pPr>
      <w:r>
        <w:rPr>
          <w:color w:val="000000"/>
          <w:sz w:val="24"/>
          <w:szCs w:val="20"/>
        </w:rPr>
        <w:br w:type="page"/>
      </w:r>
      <w:r>
        <w:rPr>
          <w:color w:val="000000"/>
          <w:sz w:val="24"/>
          <w:szCs w:val="20"/>
        </w:rPr>
        <w:t xml:space="preserve">6  </w:t>
      </w:r>
      <w:bookmarkEnd w:id="938"/>
      <w:bookmarkEnd w:id="939"/>
      <w:bookmarkEnd w:id="940"/>
      <w:bookmarkEnd w:id="941"/>
      <w:bookmarkEnd w:id="942"/>
      <w:bookmarkEnd w:id="943"/>
      <w:bookmarkEnd w:id="944"/>
      <w:bookmarkEnd w:id="945"/>
      <w:bookmarkEnd w:id="946"/>
      <w:bookmarkEnd w:id="947"/>
      <w:bookmarkEnd w:id="948"/>
      <w:bookmarkEnd w:id="949"/>
      <w:bookmarkEnd w:id="950"/>
      <w:r>
        <w:rPr>
          <w:color w:val="000000"/>
          <w:sz w:val="24"/>
          <w:szCs w:val="20"/>
        </w:rPr>
        <w:t>采购需求偏离表（实质性格式）</w:t>
      </w:r>
    </w:p>
    <w:p>
      <w:pPr>
        <w:autoSpaceDE w:val="0"/>
        <w:autoSpaceDN w:val="0"/>
        <w:adjustRightInd w:val="0"/>
        <w:spacing w:line="360" w:lineRule="auto"/>
        <w:jc w:val="center"/>
        <w:rPr>
          <w:b/>
          <w:color w:val="000000"/>
          <w:sz w:val="36"/>
          <w:szCs w:val="36"/>
        </w:rPr>
      </w:pPr>
    </w:p>
    <w:p>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color w:val="000000"/>
                <w:sz w:val="24"/>
              </w:rPr>
            </w:pPr>
            <w:r>
              <w:rPr>
                <w:color w:val="000000"/>
                <w:sz w:val="24"/>
              </w:rPr>
              <w:t>序号</w:t>
            </w:r>
          </w:p>
        </w:tc>
        <w:tc>
          <w:tcPr>
            <w:tcW w:w="1482" w:type="dxa"/>
            <w:vAlign w:val="center"/>
          </w:tcPr>
          <w:p>
            <w:pPr>
              <w:adjustRightInd w:val="0"/>
              <w:snapToGrid w:val="0"/>
              <w:jc w:val="center"/>
              <w:rPr>
                <w:color w:val="000000"/>
                <w:sz w:val="24"/>
              </w:rPr>
            </w:pPr>
            <w:r>
              <w:rPr>
                <w:color w:val="000000"/>
                <w:sz w:val="24"/>
              </w:rPr>
              <w:t>招标文件条目号(页码)</w:t>
            </w:r>
          </w:p>
        </w:tc>
        <w:tc>
          <w:tcPr>
            <w:tcW w:w="2384" w:type="dxa"/>
            <w:vAlign w:val="center"/>
          </w:tcPr>
          <w:p>
            <w:pPr>
              <w:adjustRightInd w:val="0"/>
              <w:snapToGrid w:val="0"/>
              <w:jc w:val="center"/>
              <w:rPr>
                <w:color w:val="000000"/>
                <w:sz w:val="24"/>
              </w:rPr>
            </w:pPr>
            <w:r>
              <w:rPr>
                <w:color w:val="000000"/>
                <w:sz w:val="24"/>
              </w:rPr>
              <w:t>招标文件要求</w:t>
            </w:r>
          </w:p>
        </w:tc>
        <w:tc>
          <w:tcPr>
            <w:tcW w:w="2126" w:type="dxa"/>
            <w:vAlign w:val="center"/>
          </w:tcPr>
          <w:p>
            <w:pPr>
              <w:adjustRightInd w:val="0"/>
              <w:snapToGrid w:val="0"/>
              <w:jc w:val="center"/>
              <w:rPr>
                <w:color w:val="000000"/>
                <w:sz w:val="24"/>
              </w:rPr>
            </w:pPr>
            <w:r>
              <w:rPr>
                <w:color w:val="000000"/>
                <w:sz w:val="24"/>
              </w:rPr>
              <w:t>投标响应内容</w:t>
            </w:r>
          </w:p>
        </w:tc>
        <w:tc>
          <w:tcPr>
            <w:tcW w:w="1875" w:type="dxa"/>
            <w:vAlign w:val="center"/>
          </w:tcPr>
          <w:p>
            <w:pPr>
              <w:adjustRightInd w:val="0"/>
              <w:snapToGrid w:val="0"/>
              <w:jc w:val="center"/>
              <w:rPr>
                <w:color w:val="000000"/>
                <w:sz w:val="24"/>
              </w:rPr>
            </w:pPr>
            <w:r>
              <w:rPr>
                <w:color w:val="000000"/>
                <w:sz w:val="24"/>
              </w:rPr>
              <w:t>偏离情况</w:t>
            </w:r>
          </w:p>
        </w:tc>
        <w:tc>
          <w:tcPr>
            <w:tcW w:w="1009"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bl>
    <w:p>
      <w:pPr>
        <w:tabs>
          <w:tab w:val="left" w:pos="1800"/>
          <w:tab w:val="left" w:pos="5580"/>
        </w:tabs>
        <w:spacing w:line="360" w:lineRule="auto"/>
        <w:jc w:val="left"/>
        <w:rPr>
          <w:color w:val="000000"/>
          <w:sz w:val="24"/>
          <w:u w:val="single"/>
        </w:rPr>
      </w:pPr>
    </w:p>
    <w:p>
      <w:pPr>
        <w:tabs>
          <w:tab w:val="left" w:pos="1800"/>
          <w:tab w:val="left" w:pos="5580"/>
        </w:tabs>
        <w:jc w:val="left"/>
        <w:rPr>
          <w:color w:val="000000"/>
          <w:sz w:val="24"/>
        </w:rPr>
      </w:pPr>
      <w:r>
        <w:rPr>
          <w:color w:val="000000"/>
          <w:sz w:val="24"/>
        </w:rPr>
        <w:t>注：</w:t>
      </w:r>
    </w:p>
    <w:p>
      <w:pPr>
        <w:tabs>
          <w:tab w:val="left" w:pos="1800"/>
          <w:tab w:val="left" w:pos="5580"/>
        </w:tabs>
        <w:jc w:val="left"/>
        <w:rPr>
          <w:sz w:val="24"/>
        </w:rPr>
      </w:pPr>
      <w:r>
        <w:rPr>
          <w:rFonts w:hint="eastAsia"/>
          <w:color w:val="000000"/>
          <w:sz w:val="24"/>
        </w:rPr>
        <w:t>1</w:t>
      </w:r>
      <w:r>
        <w:rPr>
          <w:color w:val="000000"/>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pPr>
        <w:tabs>
          <w:tab w:val="left" w:pos="1800"/>
          <w:tab w:val="left" w:pos="5580"/>
        </w:tabs>
        <w:jc w:val="left"/>
        <w:rPr>
          <w:color w:val="000000"/>
          <w:sz w:val="24"/>
        </w:rPr>
      </w:pPr>
      <w:r>
        <w:rPr>
          <w:sz w:val="24"/>
        </w:rPr>
        <w:t>2.</w:t>
      </w:r>
      <w:r>
        <w:rPr>
          <w:rFonts w:hint="eastAsia"/>
          <w:sz w:val="24"/>
        </w:rPr>
        <w:t>“偏离情况”列应</w:t>
      </w:r>
      <w:r>
        <w:rPr>
          <w:color w:val="000000"/>
          <w:sz w:val="24"/>
        </w:rPr>
        <w:t>据实</w:t>
      </w:r>
      <w:r>
        <w:rPr>
          <w:rFonts w:hint="eastAsia"/>
          <w:sz w:val="24"/>
        </w:rPr>
        <w:t>填写“正偏离”或“负偏离”。</w:t>
      </w:r>
    </w:p>
    <w:p>
      <w:pPr>
        <w:tabs>
          <w:tab w:val="left" w:pos="1800"/>
          <w:tab w:val="left" w:pos="5580"/>
        </w:tabs>
        <w:jc w:val="left"/>
        <w:rPr>
          <w:sz w:val="24"/>
        </w:rPr>
      </w:pPr>
    </w:p>
    <w:p>
      <w:pPr>
        <w:tabs>
          <w:tab w:val="left" w:pos="1800"/>
          <w:tab w:val="left" w:pos="5580"/>
        </w:tabs>
        <w:jc w:val="left"/>
        <w:rPr>
          <w:color w:val="000000"/>
          <w:sz w:val="24"/>
        </w:rPr>
      </w:pPr>
    </w:p>
    <w:p>
      <w:pPr>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spacing w:line="360" w:lineRule="auto"/>
        <w:outlineLvl w:val="2"/>
        <w:rPr>
          <w:color w:val="000000"/>
          <w:sz w:val="24"/>
          <w:szCs w:val="20"/>
        </w:rPr>
      </w:pPr>
      <w:r>
        <w:rPr>
          <w:color w:val="000000"/>
          <w:sz w:val="24"/>
          <w:szCs w:val="20"/>
        </w:rPr>
        <w:br w:type="page"/>
      </w:r>
      <w:r>
        <w:rPr>
          <w:color w:val="000000"/>
          <w:sz w:val="24"/>
          <w:szCs w:val="20"/>
        </w:rPr>
        <w:t>7  中小企业声明函</w:t>
      </w:r>
    </w:p>
    <w:p>
      <w:pPr>
        <w:tabs>
          <w:tab w:val="left" w:pos="5580"/>
        </w:tabs>
        <w:spacing w:line="360" w:lineRule="auto"/>
        <w:rPr>
          <w:sz w:val="24"/>
        </w:rPr>
      </w:pPr>
      <w:r>
        <w:rPr>
          <w:rFonts w:hint="eastAsia"/>
          <w:sz w:val="24"/>
        </w:rPr>
        <w:t>说明：</w:t>
      </w:r>
    </w:p>
    <w:p>
      <w:pPr>
        <w:tabs>
          <w:tab w:val="left" w:pos="5580"/>
        </w:tabs>
        <w:spacing w:line="360" w:lineRule="auto"/>
        <w:rPr>
          <w:sz w:val="24"/>
        </w:rPr>
      </w:pPr>
      <w:r>
        <w:rPr>
          <w:rFonts w:hint="eastAsia"/>
          <w:sz w:val="24"/>
        </w:rPr>
        <w:t>1）中小企业参加政府采购活动，应当出具此格式文件。《中小企业声明函》由参加政府采购活动的投标人出具。联合体投标的，《中小企业声明函》由牵头人出具。</w:t>
      </w:r>
    </w:p>
    <w:p>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sz w:val="24"/>
        </w:rPr>
      </w:pPr>
      <w:r>
        <w:rPr>
          <w:rFonts w:hint="eastAsia"/>
          <w:sz w:val="24"/>
        </w:rPr>
        <w:t>3）对于多标的的采购项目，投标人应充分、准确地了解所投产品制造企业信息。对相关情况了解不清楚的，不建议填报本声明函。</w:t>
      </w:r>
    </w:p>
    <w:p>
      <w:pPr>
        <w:tabs>
          <w:tab w:val="left" w:pos="5580"/>
        </w:tabs>
        <w:spacing w:line="360" w:lineRule="auto"/>
        <w:rPr>
          <w:sz w:val="24"/>
        </w:rPr>
      </w:pPr>
      <w:r>
        <w:rPr>
          <w:rFonts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pPr>
        <w:widowControl/>
        <w:jc w:val="left"/>
        <w:rPr>
          <w:b/>
          <w:bCs/>
          <w:color w:val="000000"/>
          <w:sz w:val="24"/>
        </w:rPr>
      </w:pPr>
      <w:r>
        <w:rPr>
          <w:b/>
          <w:bCs/>
          <w:color w:val="000000"/>
          <w:sz w:val="24"/>
        </w:rPr>
        <w:br w:type="page"/>
      </w:r>
    </w:p>
    <w:p>
      <w:pPr>
        <w:spacing w:before="240" w:beforeLines="100" w:after="240" w:afterLines="100" w:line="360" w:lineRule="auto"/>
        <w:jc w:val="center"/>
        <w:rPr>
          <w:b/>
          <w:color w:val="000000"/>
          <w:sz w:val="36"/>
          <w:szCs w:val="36"/>
        </w:rPr>
      </w:pPr>
      <w:r>
        <w:rPr>
          <w:b/>
          <w:bCs/>
          <w:color w:val="000000"/>
          <w:sz w:val="36"/>
          <w:szCs w:val="36"/>
        </w:rPr>
        <w:t>中小企业声明函（货物）格式</w:t>
      </w:r>
    </w:p>
    <w:p>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pPr>
        <w:numPr>
          <w:ilvl w:val="0"/>
          <w:numId w:val="17"/>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r>
        <w:fldChar w:fldCharType="begin"/>
      </w:r>
      <w:r>
        <w:instrText xml:space="preserve"> HYPERLINK \l "_bookmark0"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color="000000"/>
        </w:rPr>
        <w:t>（中型企业、小型企业、微型企业）</w:t>
      </w:r>
      <w:r>
        <w:rPr>
          <w:kern w:val="0"/>
          <w:sz w:val="24"/>
        </w:rPr>
        <w:t>；</w:t>
      </w:r>
    </w:p>
    <w:p>
      <w:pPr>
        <w:numPr>
          <w:ilvl w:val="0"/>
          <w:numId w:val="17"/>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pPr>
        <w:autoSpaceDE w:val="0"/>
        <w:autoSpaceDN w:val="0"/>
        <w:spacing w:line="360" w:lineRule="auto"/>
        <w:ind w:left="860"/>
        <w:jc w:val="left"/>
        <w:rPr>
          <w:kern w:val="0"/>
          <w:sz w:val="24"/>
        </w:rPr>
      </w:pPr>
      <w:r>
        <w:rPr>
          <w:kern w:val="0"/>
          <w:sz w:val="24"/>
        </w:rPr>
        <w:t>……</w:t>
      </w:r>
    </w:p>
    <w:p>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pPr>
        <w:spacing w:line="360" w:lineRule="auto"/>
        <w:ind w:firstLine="504"/>
        <w:rPr>
          <w:spacing w:val="6"/>
          <w:sz w:val="24"/>
        </w:rPr>
      </w:pP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spacing w:line="360" w:lineRule="auto"/>
        <w:ind w:right="360" w:firstLine="480"/>
        <w:jc w:val="right"/>
        <w:rPr>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utoSpaceDE w:val="0"/>
        <w:autoSpaceDN w:val="0"/>
        <w:adjustRightInd w:val="0"/>
        <w:ind w:firstLine="420"/>
        <w:jc w:val="left"/>
        <w:rPr>
          <w:sz w:val="24"/>
        </w:rPr>
      </w:pPr>
    </w:p>
    <w:p>
      <w:pPr>
        <w:spacing w:line="360" w:lineRule="auto"/>
        <w:rPr>
          <w:color w:val="000000"/>
          <w:sz w:val="24"/>
        </w:rPr>
      </w:pPr>
    </w:p>
    <w:p>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18"/>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pPr>
        <w:numPr>
          <w:ilvl w:val="0"/>
          <w:numId w:val="18"/>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pPr>
        <w:autoSpaceDE w:val="0"/>
        <w:autoSpaceDN w:val="0"/>
        <w:spacing w:line="360" w:lineRule="auto"/>
        <w:ind w:left="860"/>
        <w:jc w:val="left"/>
        <w:rPr>
          <w:kern w:val="0"/>
          <w:sz w:val="24"/>
        </w:rPr>
      </w:pPr>
      <w:r>
        <w:rPr>
          <w:kern w:val="0"/>
          <w:sz w:val="24"/>
        </w:rPr>
        <w:t>……</w:t>
      </w:r>
    </w:p>
    <w:p>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kern w:val="0"/>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pPr>
        <w:spacing w:line="360" w:lineRule="auto"/>
        <w:rPr>
          <w:color w:val="000000"/>
          <w:sz w:val="24"/>
          <w:szCs w:val="20"/>
        </w:rPr>
      </w:pPr>
      <w:r>
        <w:rPr>
          <w:color w:val="000000"/>
          <w:sz w:val="24"/>
          <w:szCs w:val="20"/>
        </w:rPr>
        <w:br w:type="page"/>
      </w:r>
    </w:p>
    <w:p>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spacing w:line="360" w:lineRule="auto"/>
        <w:outlineLvl w:val="2"/>
        <w:rPr>
          <w:color w:val="000000"/>
          <w:sz w:val="24"/>
          <w:szCs w:val="20"/>
        </w:rPr>
      </w:pPr>
      <w:r>
        <w:rPr>
          <w:color w:val="000000"/>
          <w:szCs w:val="20"/>
        </w:rPr>
        <w:br w:type="page"/>
      </w:r>
      <w:r>
        <w:rPr>
          <w:color w:val="000000"/>
          <w:sz w:val="24"/>
          <w:szCs w:val="20"/>
        </w:rPr>
        <w:t>8  拟分包情况说明（类型二）</w:t>
      </w:r>
      <w:r>
        <w:rPr>
          <w:color w:val="000000"/>
          <w:sz w:val="24"/>
        </w:rPr>
        <w:t>（实质性格式）</w:t>
      </w: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167"/>
              <w:jc w:val="center"/>
              <w:rPr>
                <w:sz w:val="24"/>
              </w:rPr>
            </w:pPr>
            <w:r>
              <w:rPr>
                <w:sz w:val="24"/>
              </w:rPr>
              <w:t>序号</w:t>
            </w:r>
          </w:p>
        </w:tc>
        <w:tc>
          <w:tcPr>
            <w:tcW w:w="1287" w:type="dxa"/>
            <w:vAlign w:val="center"/>
          </w:tcPr>
          <w:p>
            <w:pPr>
              <w:pStyle w:val="167"/>
              <w:jc w:val="center"/>
              <w:rPr>
                <w:sz w:val="24"/>
              </w:rPr>
            </w:pPr>
            <w:r>
              <w:rPr>
                <w:sz w:val="24"/>
              </w:rPr>
              <w:t>分包承担</w:t>
            </w:r>
          </w:p>
          <w:p>
            <w:pPr>
              <w:pStyle w:val="167"/>
              <w:jc w:val="center"/>
              <w:rPr>
                <w:sz w:val="24"/>
              </w:rPr>
            </w:pPr>
            <w:r>
              <w:rPr>
                <w:sz w:val="24"/>
              </w:rPr>
              <w:t>主体名称</w:t>
            </w:r>
          </w:p>
        </w:tc>
        <w:tc>
          <w:tcPr>
            <w:tcW w:w="1513" w:type="dxa"/>
            <w:vAlign w:val="center"/>
          </w:tcPr>
          <w:p>
            <w:pPr>
              <w:pStyle w:val="167"/>
              <w:jc w:val="center"/>
              <w:rPr>
                <w:sz w:val="24"/>
                <w:lang w:eastAsia="zh-CN"/>
              </w:rPr>
            </w:pPr>
            <w:r>
              <w:rPr>
                <w:sz w:val="24"/>
                <w:lang w:eastAsia="zh-CN"/>
              </w:rPr>
              <w:t>分包承担</w:t>
            </w:r>
          </w:p>
          <w:p>
            <w:pPr>
              <w:pStyle w:val="167"/>
              <w:jc w:val="center"/>
              <w:rPr>
                <w:sz w:val="24"/>
                <w:lang w:eastAsia="zh-CN"/>
              </w:rPr>
            </w:pPr>
            <w:r>
              <w:rPr>
                <w:sz w:val="24"/>
                <w:lang w:eastAsia="zh-CN"/>
              </w:rPr>
              <w:t>主体类型</w:t>
            </w:r>
          </w:p>
          <w:p>
            <w:pPr>
              <w:pStyle w:val="167"/>
              <w:jc w:val="center"/>
              <w:rPr>
                <w:sz w:val="24"/>
                <w:lang w:eastAsia="zh-CN"/>
              </w:rPr>
            </w:pPr>
            <w:r>
              <w:rPr>
                <w:rFonts w:hint="eastAsia"/>
                <w:sz w:val="24"/>
                <w:lang w:eastAsia="zh-CN"/>
              </w:rPr>
              <w:t>（勾选）</w:t>
            </w:r>
          </w:p>
        </w:tc>
        <w:tc>
          <w:tcPr>
            <w:tcW w:w="1125" w:type="dxa"/>
            <w:vAlign w:val="center"/>
          </w:tcPr>
          <w:p>
            <w:pPr>
              <w:pStyle w:val="167"/>
              <w:jc w:val="center"/>
              <w:rPr>
                <w:sz w:val="24"/>
              </w:rPr>
            </w:pPr>
            <w:r>
              <w:rPr>
                <w:sz w:val="24"/>
              </w:rPr>
              <w:t>资质等级</w:t>
            </w:r>
          </w:p>
        </w:tc>
        <w:tc>
          <w:tcPr>
            <w:tcW w:w="1561" w:type="dxa"/>
            <w:vAlign w:val="center"/>
          </w:tcPr>
          <w:p>
            <w:pPr>
              <w:pStyle w:val="167"/>
              <w:jc w:val="center"/>
              <w:rPr>
                <w:sz w:val="24"/>
              </w:rPr>
            </w:pPr>
            <w:r>
              <w:rPr>
                <w:sz w:val="24"/>
              </w:rPr>
              <w:t>拟分包</w:t>
            </w:r>
          </w:p>
          <w:p>
            <w:pPr>
              <w:pStyle w:val="167"/>
              <w:jc w:val="center"/>
              <w:rPr>
                <w:sz w:val="24"/>
              </w:rPr>
            </w:pPr>
            <w:r>
              <w:rPr>
                <w:sz w:val="24"/>
              </w:rPr>
              <w:t>合同内容</w:t>
            </w:r>
          </w:p>
        </w:tc>
        <w:tc>
          <w:tcPr>
            <w:tcW w:w="1498" w:type="dxa"/>
            <w:vAlign w:val="center"/>
          </w:tcPr>
          <w:p>
            <w:pPr>
              <w:pStyle w:val="167"/>
              <w:jc w:val="center"/>
              <w:rPr>
                <w:sz w:val="24"/>
                <w:lang w:eastAsia="zh-CN"/>
              </w:rPr>
            </w:pPr>
            <w:r>
              <w:rPr>
                <w:sz w:val="24"/>
                <w:lang w:eastAsia="zh-CN"/>
              </w:rPr>
              <w:t>拟分包</w:t>
            </w:r>
          </w:p>
          <w:p>
            <w:pPr>
              <w:pStyle w:val="167"/>
              <w:jc w:val="center"/>
              <w:rPr>
                <w:sz w:val="24"/>
                <w:lang w:eastAsia="zh-CN"/>
              </w:rPr>
            </w:pPr>
            <w:r>
              <w:rPr>
                <w:sz w:val="24"/>
                <w:lang w:eastAsia="zh-CN"/>
              </w:rPr>
              <w:t>合同金额</w:t>
            </w:r>
          </w:p>
          <w:p>
            <w:pPr>
              <w:pStyle w:val="167"/>
              <w:jc w:val="center"/>
              <w:rPr>
                <w:sz w:val="24"/>
                <w:lang w:eastAsia="zh-CN"/>
              </w:rPr>
            </w:pPr>
            <w:r>
              <w:rPr>
                <w:sz w:val="24"/>
                <w:lang w:eastAsia="zh-CN"/>
              </w:rPr>
              <w:t>（人民币元）</w:t>
            </w:r>
          </w:p>
        </w:tc>
        <w:tc>
          <w:tcPr>
            <w:tcW w:w="1564" w:type="dxa"/>
            <w:vAlign w:val="center"/>
          </w:tcPr>
          <w:p>
            <w:pPr>
              <w:pStyle w:val="167"/>
              <w:jc w:val="center"/>
              <w:rPr>
                <w:b/>
                <w:sz w:val="24"/>
                <w:lang w:eastAsia="zh-CN"/>
              </w:rPr>
            </w:pPr>
            <w:r>
              <w:rPr>
                <w:b/>
                <w:sz w:val="24"/>
                <w:lang w:eastAsia="zh-CN"/>
              </w:rPr>
              <w:t>占</w:t>
            </w:r>
            <w:r>
              <w:rPr>
                <w:rFonts w:hint="eastAsia"/>
                <w:b/>
                <w:sz w:val="24"/>
                <w:lang w:eastAsia="zh-CN"/>
              </w:rPr>
              <w:t>投标报价</w:t>
            </w:r>
          </w:p>
          <w:p>
            <w:pPr>
              <w:pStyle w:val="167"/>
              <w:jc w:val="center"/>
              <w:rPr>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167"/>
              <w:jc w:val="center"/>
              <w:rPr>
                <w:rFonts w:ascii="Times New Roman"/>
                <w:sz w:val="24"/>
              </w:rPr>
            </w:pPr>
            <w:r>
              <w:rPr>
                <w:rFonts w:ascii="Times New Roman"/>
                <w:sz w:val="24"/>
              </w:rPr>
              <w:t>1</w:t>
            </w:r>
          </w:p>
        </w:tc>
        <w:tc>
          <w:tcPr>
            <w:tcW w:w="1287" w:type="dxa"/>
            <w:vAlign w:val="center"/>
          </w:tcPr>
          <w:p>
            <w:pPr>
              <w:pStyle w:val="167"/>
              <w:jc w:val="center"/>
              <w:rPr>
                <w:rFonts w:ascii="Times New Roman" w:hAnsi="Times New Roman" w:cs="Times New Roman"/>
                <w:sz w:val="30"/>
              </w:rPr>
            </w:pPr>
          </w:p>
        </w:tc>
        <w:tc>
          <w:tcPr>
            <w:tcW w:w="1513" w:type="dxa"/>
            <w:vAlign w:val="center"/>
          </w:tcPr>
          <w:p>
            <w:pPr>
              <w:pStyle w:val="16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16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vAlign w:val="center"/>
          </w:tcPr>
          <w:p>
            <w:pPr>
              <w:pStyle w:val="167"/>
              <w:jc w:val="center"/>
              <w:rPr>
                <w:rFonts w:ascii="Times New Roman"/>
                <w:sz w:val="30"/>
                <w:lang w:eastAsia="zh-CN"/>
              </w:rPr>
            </w:pPr>
          </w:p>
        </w:tc>
        <w:tc>
          <w:tcPr>
            <w:tcW w:w="1561" w:type="dxa"/>
            <w:vAlign w:val="center"/>
          </w:tcPr>
          <w:p>
            <w:pPr>
              <w:pStyle w:val="167"/>
              <w:jc w:val="center"/>
              <w:rPr>
                <w:rFonts w:ascii="Times New Roman"/>
                <w:sz w:val="30"/>
                <w:lang w:eastAsia="zh-CN"/>
              </w:rPr>
            </w:pPr>
          </w:p>
        </w:tc>
        <w:tc>
          <w:tcPr>
            <w:tcW w:w="1498" w:type="dxa"/>
            <w:vAlign w:val="center"/>
          </w:tcPr>
          <w:p>
            <w:pPr>
              <w:pStyle w:val="167"/>
              <w:jc w:val="center"/>
              <w:rPr>
                <w:rFonts w:ascii="Times New Roman"/>
                <w:sz w:val="30"/>
                <w:lang w:eastAsia="zh-CN"/>
              </w:rPr>
            </w:pPr>
          </w:p>
        </w:tc>
        <w:tc>
          <w:tcPr>
            <w:tcW w:w="1564" w:type="dxa"/>
            <w:vAlign w:val="center"/>
          </w:tcPr>
          <w:p>
            <w:pPr>
              <w:pStyle w:val="167"/>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167"/>
              <w:jc w:val="center"/>
              <w:rPr>
                <w:rFonts w:ascii="Times New Roman"/>
                <w:sz w:val="24"/>
                <w:lang w:eastAsia="zh-CN"/>
              </w:rPr>
            </w:pPr>
            <w:r>
              <w:rPr>
                <w:rFonts w:hint="eastAsia" w:ascii="Times New Roman"/>
                <w:sz w:val="24"/>
                <w:lang w:eastAsia="zh-CN"/>
              </w:rPr>
              <w:t>2</w:t>
            </w:r>
          </w:p>
        </w:tc>
        <w:tc>
          <w:tcPr>
            <w:tcW w:w="1287" w:type="dxa"/>
            <w:vAlign w:val="center"/>
          </w:tcPr>
          <w:p>
            <w:pPr>
              <w:pStyle w:val="167"/>
              <w:jc w:val="center"/>
              <w:rPr>
                <w:rFonts w:ascii="Times New Roman"/>
                <w:sz w:val="30"/>
              </w:rPr>
            </w:pPr>
          </w:p>
        </w:tc>
        <w:tc>
          <w:tcPr>
            <w:tcW w:w="1513" w:type="dxa"/>
            <w:vAlign w:val="center"/>
          </w:tcPr>
          <w:p>
            <w:pPr>
              <w:pStyle w:val="16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pPr>
              <w:pStyle w:val="16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vAlign w:val="center"/>
          </w:tcPr>
          <w:p>
            <w:pPr>
              <w:pStyle w:val="167"/>
              <w:jc w:val="center"/>
              <w:rPr>
                <w:rFonts w:ascii="Times New Roman"/>
                <w:sz w:val="30"/>
                <w:lang w:eastAsia="zh-CN"/>
              </w:rPr>
            </w:pPr>
          </w:p>
        </w:tc>
        <w:tc>
          <w:tcPr>
            <w:tcW w:w="1561" w:type="dxa"/>
            <w:vAlign w:val="center"/>
          </w:tcPr>
          <w:p>
            <w:pPr>
              <w:pStyle w:val="167"/>
              <w:jc w:val="center"/>
              <w:rPr>
                <w:rFonts w:ascii="Times New Roman"/>
                <w:sz w:val="30"/>
                <w:lang w:eastAsia="zh-CN"/>
              </w:rPr>
            </w:pPr>
          </w:p>
        </w:tc>
        <w:tc>
          <w:tcPr>
            <w:tcW w:w="1498" w:type="dxa"/>
            <w:vAlign w:val="center"/>
          </w:tcPr>
          <w:p>
            <w:pPr>
              <w:pStyle w:val="167"/>
              <w:jc w:val="center"/>
              <w:rPr>
                <w:rFonts w:ascii="Times New Roman"/>
                <w:sz w:val="30"/>
                <w:lang w:eastAsia="zh-CN"/>
              </w:rPr>
            </w:pPr>
          </w:p>
        </w:tc>
        <w:tc>
          <w:tcPr>
            <w:tcW w:w="1564" w:type="dxa"/>
            <w:vAlign w:val="center"/>
          </w:tcPr>
          <w:p>
            <w:pPr>
              <w:pStyle w:val="167"/>
              <w:jc w:val="center"/>
              <w:rPr>
                <w:rFonts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167"/>
              <w:jc w:val="center"/>
              <w:rPr>
                <w:rFonts w:ascii="Times New Roman"/>
                <w:sz w:val="24"/>
                <w:lang w:eastAsia="zh-CN"/>
              </w:rPr>
            </w:pPr>
            <w:r>
              <w:rPr>
                <w:rFonts w:ascii="Times New Roman"/>
                <w:sz w:val="24"/>
                <w:lang w:eastAsia="zh-CN"/>
              </w:rPr>
              <w:t>…</w:t>
            </w:r>
          </w:p>
        </w:tc>
        <w:tc>
          <w:tcPr>
            <w:tcW w:w="1287" w:type="dxa"/>
            <w:vAlign w:val="center"/>
          </w:tcPr>
          <w:p>
            <w:pPr>
              <w:pStyle w:val="167"/>
              <w:jc w:val="center"/>
              <w:rPr>
                <w:rFonts w:ascii="Times New Roman"/>
                <w:sz w:val="30"/>
              </w:rPr>
            </w:pPr>
          </w:p>
        </w:tc>
        <w:tc>
          <w:tcPr>
            <w:tcW w:w="1513" w:type="dxa"/>
            <w:vAlign w:val="center"/>
          </w:tcPr>
          <w:p>
            <w:pPr>
              <w:pStyle w:val="167"/>
              <w:tabs>
                <w:tab w:val="left" w:pos="235"/>
              </w:tabs>
              <w:jc w:val="center"/>
              <w:rPr>
                <w:sz w:val="24"/>
              </w:rPr>
            </w:pPr>
          </w:p>
        </w:tc>
        <w:tc>
          <w:tcPr>
            <w:tcW w:w="1125" w:type="dxa"/>
            <w:vAlign w:val="center"/>
          </w:tcPr>
          <w:p>
            <w:pPr>
              <w:pStyle w:val="167"/>
              <w:jc w:val="center"/>
              <w:rPr>
                <w:rFonts w:ascii="Times New Roman"/>
                <w:sz w:val="30"/>
              </w:rPr>
            </w:pPr>
          </w:p>
        </w:tc>
        <w:tc>
          <w:tcPr>
            <w:tcW w:w="1561" w:type="dxa"/>
            <w:vAlign w:val="center"/>
          </w:tcPr>
          <w:p>
            <w:pPr>
              <w:pStyle w:val="167"/>
              <w:jc w:val="center"/>
              <w:rPr>
                <w:rFonts w:ascii="Times New Roman"/>
                <w:sz w:val="30"/>
              </w:rPr>
            </w:pPr>
          </w:p>
        </w:tc>
        <w:tc>
          <w:tcPr>
            <w:tcW w:w="1498" w:type="dxa"/>
            <w:vAlign w:val="center"/>
          </w:tcPr>
          <w:p>
            <w:pPr>
              <w:pStyle w:val="167"/>
              <w:jc w:val="center"/>
              <w:rPr>
                <w:rFonts w:ascii="Times New Roman"/>
                <w:sz w:val="30"/>
              </w:rPr>
            </w:pPr>
          </w:p>
        </w:tc>
        <w:tc>
          <w:tcPr>
            <w:tcW w:w="1564" w:type="dxa"/>
            <w:vAlign w:val="center"/>
          </w:tcPr>
          <w:p>
            <w:pPr>
              <w:pStyle w:val="167"/>
              <w:jc w:val="center"/>
              <w:rPr>
                <w:rFonts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167"/>
              <w:ind w:right="57" w:rightChars="27"/>
              <w:jc w:val="right"/>
              <w:rPr>
                <w:sz w:val="24"/>
                <w:lang w:eastAsia="zh-CN"/>
              </w:rPr>
            </w:pPr>
            <w:r>
              <w:rPr>
                <w:rFonts w:hint="eastAsia"/>
                <w:sz w:val="24"/>
                <w:lang w:eastAsia="zh-CN"/>
              </w:rPr>
              <w:t>合计：</w:t>
            </w:r>
          </w:p>
        </w:tc>
        <w:tc>
          <w:tcPr>
            <w:tcW w:w="1498" w:type="dxa"/>
            <w:vAlign w:val="center"/>
          </w:tcPr>
          <w:p>
            <w:pPr>
              <w:pStyle w:val="167"/>
              <w:jc w:val="center"/>
              <w:rPr>
                <w:rFonts w:ascii="Times New Roman"/>
                <w:sz w:val="30"/>
              </w:rPr>
            </w:pPr>
          </w:p>
        </w:tc>
        <w:tc>
          <w:tcPr>
            <w:tcW w:w="1564" w:type="dxa"/>
            <w:vAlign w:val="center"/>
          </w:tcPr>
          <w:p>
            <w:pPr>
              <w:pStyle w:val="167"/>
              <w:jc w:val="center"/>
              <w:rPr>
                <w:rFonts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r>
        <w:rPr>
          <w:sz w:val="24"/>
        </w:rPr>
        <w:t>注：</w:t>
      </w:r>
      <w:r>
        <w:rPr>
          <w:color w:val="FF0000"/>
          <w:sz w:val="24"/>
        </w:rPr>
        <w:t xml:space="preserve"> </w:t>
      </w:r>
    </w:p>
    <w:p>
      <w:pPr>
        <w:adjustRightInd w:val="0"/>
        <w:snapToGrid w:val="0"/>
        <w:spacing w:line="360" w:lineRule="auto"/>
        <w:jc w:val="left"/>
        <w:rPr>
          <w:sz w:val="24"/>
        </w:rPr>
      </w:pPr>
      <w:r>
        <w:rPr>
          <w:sz w:val="24"/>
        </w:rPr>
        <w:t>1.本表仅在投标人非因“为落实政府采购政策”而分包时填写；投标人“为落实政府采购政策”而向中小企业分包时请按照《</w:t>
      </w:r>
      <w:r>
        <w:rPr>
          <w:color w:val="000000"/>
          <w:sz w:val="24"/>
          <w:szCs w:val="20"/>
        </w:rPr>
        <w:t>拟分包情况说明及分包意向协议</w:t>
      </w:r>
      <w:r>
        <w:rPr>
          <w:sz w:val="24"/>
        </w:rPr>
        <w:t>》（类型一）要求填写。</w:t>
      </w:r>
    </w:p>
    <w:p>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w:t>
      </w:r>
      <w:r>
        <w:rPr>
          <w:rFonts w:hint="eastAsia" w:ascii="宋体" w:hAnsi="宋体"/>
          <w:color w:val="000000"/>
          <w:sz w:val="24"/>
          <w:szCs w:val="20"/>
        </w:rPr>
        <w:t>复印</w:t>
      </w:r>
      <w:r>
        <w:rPr>
          <w:rFonts w:hint="eastAsia"/>
          <w:sz w:val="24"/>
        </w:rPr>
        <w:t>件，</w:t>
      </w:r>
      <w:r>
        <w:rPr>
          <w:sz w:val="24"/>
        </w:rPr>
        <w:t>否则</w:t>
      </w:r>
      <w:r>
        <w:rPr>
          <w:b/>
          <w:sz w:val="24"/>
        </w:rPr>
        <w:t>投标无效</w:t>
      </w:r>
      <w:r>
        <w:rPr>
          <w:sz w:val="24"/>
        </w:rPr>
        <w:t>。</w:t>
      </w:r>
    </w:p>
    <w:p>
      <w:pPr>
        <w:adjustRightInd w:val="0"/>
        <w:snapToGrid w:val="0"/>
        <w:spacing w:line="360" w:lineRule="auto"/>
        <w:jc w:val="left"/>
        <w:rPr>
          <w:sz w:val="24"/>
        </w:rPr>
      </w:pPr>
    </w:p>
    <w:p>
      <w:pPr>
        <w:adjustRightInd w:val="0"/>
        <w:snapToGrid w:val="0"/>
        <w:spacing w:line="360" w:lineRule="auto"/>
        <w:jc w:val="left"/>
        <w:rPr>
          <w:sz w:val="24"/>
        </w:rPr>
      </w:pPr>
    </w:p>
    <w:p>
      <w:pPr>
        <w:adjustRightInd w:val="0"/>
        <w:snapToGrid w:val="0"/>
        <w:spacing w:line="360" w:lineRule="auto"/>
        <w:ind w:firstLine="480" w:firstLineChars="200"/>
        <w:jc w:val="right"/>
        <w:rPr>
          <w:sz w:val="24"/>
        </w:rPr>
      </w:pPr>
      <w:r>
        <w:rPr>
          <w:sz w:val="24"/>
        </w:rPr>
        <w:t>投标人名称（盖章）：______</w:t>
      </w:r>
    </w:p>
    <w:p>
      <w:pPr>
        <w:adjustRightInd w:val="0"/>
        <w:snapToGrid w:val="0"/>
        <w:spacing w:line="360" w:lineRule="auto"/>
        <w:ind w:firstLine="480" w:firstLineChars="200"/>
        <w:jc w:val="right"/>
        <w:rPr>
          <w:sz w:val="24"/>
        </w:rPr>
      </w:pPr>
      <w:r>
        <w:rPr>
          <w:color w:val="000000"/>
          <w:sz w:val="24"/>
        </w:rPr>
        <w:t>日期：_____年______月______日</w:t>
      </w:r>
    </w:p>
    <w:p>
      <w:pPr>
        <w:spacing w:line="360" w:lineRule="auto"/>
        <w:rPr>
          <w:b/>
          <w:color w:val="000000"/>
          <w:sz w:val="24"/>
        </w:rPr>
      </w:pPr>
    </w:p>
    <w:p>
      <w:pPr>
        <w:spacing w:line="360" w:lineRule="auto"/>
        <w:outlineLvl w:val="2"/>
        <w:rPr>
          <w:color w:val="000000"/>
          <w:sz w:val="24"/>
          <w:szCs w:val="20"/>
        </w:rPr>
      </w:pPr>
      <w:r>
        <w:rPr>
          <w:color w:val="000000"/>
          <w:sz w:val="24"/>
          <w:szCs w:val="20"/>
        </w:rPr>
        <w:br w:type="page"/>
      </w:r>
      <w:r>
        <w:rPr>
          <w:color w:val="000000"/>
          <w:sz w:val="24"/>
          <w:szCs w:val="20"/>
        </w:rPr>
        <w:t>9  招标文件要求提供或投标人认为应附的其他材料</w:t>
      </w:r>
    </w:p>
    <w:p>
      <w:pPr>
        <w:widowControl/>
        <w:jc w:val="left"/>
        <w:rPr>
          <w:b/>
          <w:sz w:val="36"/>
          <w:szCs w:val="36"/>
        </w:rPr>
      </w:pPr>
    </w:p>
    <w:p>
      <w:pPr>
        <w:rPr>
          <w:color w:val="000000"/>
          <w:sz w:val="24"/>
          <w:szCs w:val="20"/>
        </w:rPr>
      </w:pPr>
      <w:r>
        <w:rPr>
          <w:rFonts w:hint="eastAsia"/>
          <w:color w:val="000000"/>
          <w:sz w:val="24"/>
          <w:szCs w:val="20"/>
        </w:rPr>
        <w:br w:type="page"/>
      </w:r>
    </w:p>
    <w:p>
      <w:pPr>
        <w:spacing w:line="360" w:lineRule="auto"/>
        <w:outlineLvl w:val="2"/>
        <w:rPr>
          <w:color w:val="000000"/>
          <w:sz w:val="24"/>
          <w:szCs w:val="20"/>
        </w:rPr>
      </w:pPr>
      <w:r>
        <w:rPr>
          <w:rFonts w:hint="eastAsia"/>
          <w:color w:val="000000"/>
          <w:sz w:val="24"/>
          <w:szCs w:val="20"/>
        </w:rPr>
        <w:t>10.制造厂家的授权书（如适用）</w:t>
      </w:r>
    </w:p>
    <w:p>
      <w:pPr>
        <w:tabs>
          <w:tab w:val="left" w:pos="5580"/>
        </w:tabs>
        <w:spacing w:before="120" w:line="360" w:lineRule="auto"/>
        <w:outlineLvl w:val="3"/>
        <w:rPr>
          <w:rFonts w:ascii="宋体" w:hAnsi="宋体" w:cs="宋体"/>
          <w:bCs/>
          <w:sz w:val="24"/>
        </w:rPr>
      </w:pPr>
      <w:r>
        <w:rPr>
          <w:rFonts w:hint="eastAsia" w:ascii="宋体" w:hAnsi="宋体" w:cs="宋体"/>
          <w:bCs/>
          <w:sz w:val="24"/>
        </w:rPr>
        <w:t>（格式及内容可自拟，须有效签署并加盖单位公章。仅限于允许采购进口产品，</w:t>
      </w:r>
      <w:r>
        <w:rPr>
          <w:rFonts w:hint="eastAsia"/>
          <w:color w:val="000000"/>
          <w:kern w:val="0"/>
          <w:sz w:val="24"/>
        </w:rPr>
        <w:t>且供应商以进口产品参加投标</w:t>
      </w:r>
      <w:r>
        <w:rPr>
          <w:rFonts w:hint="eastAsia" w:ascii="宋体" w:hAnsi="宋体" w:cs="宋体"/>
          <w:bCs/>
          <w:sz w:val="24"/>
        </w:rPr>
        <w:t>时适用，供应商须对其提供的制造厂家授权书真实性及有效性负责。）</w:t>
      </w:r>
    </w:p>
    <w:p>
      <w:pPr>
        <w:tabs>
          <w:tab w:val="left" w:pos="5580"/>
        </w:tabs>
        <w:spacing w:before="120"/>
        <w:rPr>
          <w:rFonts w:ascii="宋体" w:hAnsi="宋体" w:cs="宋体"/>
          <w:sz w:val="24"/>
        </w:rPr>
      </w:pPr>
    </w:p>
    <w:p>
      <w:pPr>
        <w:tabs>
          <w:tab w:val="left" w:pos="5580"/>
        </w:tabs>
        <w:spacing w:before="120" w:line="360" w:lineRule="auto"/>
        <w:rPr>
          <w:rFonts w:ascii="宋体" w:hAnsi="宋体" w:cs="宋体"/>
          <w:sz w:val="24"/>
        </w:rPr>
      </w:pPr>
      <w:r>
        <w:rPr>
          <w:rFonts w:hint="eastAsia" w:ascii="宋体" w:hAnsi="宋体" w:cs="宋体"/>
          <w:sz w:val="24"/>
        </w:rPr>
        <w:t>致：北京国际贸易有限公司</w:t>
      </w:r>
    </w:p>
    <w:p>
      <w:pPr>
        <w:pStyle w:val="23"/>
        <w:tabs>
          <w:tab w:val="left" w:pos="5580"/>
        </w:tabs>
        <w:spacing w:before="120" w:line="360" w:lineRule="auto"/>
        <w:ind w:firstLine="480" w:firstLineChars="200"/>
        <w:rPr>
          <w:rFonts w:hint="default" w:hAnsi="宋体" w:cs="宋体"/>
          <w:sz w:val="24"/>
          <w:szCs w:val="24"/>
        </w:rPr>
      </w:pPr>
      <w:r>
        <w:rPr>
          <w:rFonts w:hAnsi="宋体" w:cs="宋体"/>
          <w:sz w:val="24"/>
          <w:szCs w:val="24"/>
        </w:rPr>
        <w:t>我方（</w:t>
      </w:r>
      <w:r>
        <w:rPr>
          <w:rFonts w:hAnsi="宋体" w:cs="宋体"/>
          <w:sz w:val="24"/>
          <w:szCs w:val="24"/>
          <w:u w:val="single"/>
        </w:rPr>
        <w:t>制造商名称</w:t>
      </w:r>
      <w:r>
        <w:rPr>
          <w:rFonts w:hAnsi="宋体" w:cs="宋体"/>
          <w:sz w:val="24"/>
          <w:szCs w:val="24"/>
        </w:rPr>
        <w:t>）是按（</w:t>
      </w:r>
      <w:r>
        <w:rPr>
          <w:rFonts w:hAnsi="宋体" w:cs="宋体"/>
          <w:sz w:val="24"/>
          <w:szCs w:val="24"/>
          <w:u w:val="single"/>
        </w:rPr>
        <w:t>国家名称</w:t>
      </w:r>
      <w:r>
        <w:rPr>
          <w:rFonts w:hAnsi="宋体" w:cs="宋体"/>
          <w:sz w:val="24"/>
          <w:szCs w:val="24"/>
        </w:rPr>
        <w:t>）法律成立的一家制造商，主要营业地点设在（</w:t>
      </w:r>
      <w:r>
        <w:rPr>
          <w:rFonts w:hAnsi="宋体" w:cs="宋体"/>
          <w:sz w:val="24"/>
          <w:szCs w:val="24"/>
          <w:u w:val="single"/>
        </w:rPr>
        <w:t>制造商地址</w:t>
      </w:r>
      <w:r>
        <w:rPr>
          <w:rFonts w:hAnsi="宋体" w:cs="宋体"/>
          <w:sz w:val="24"/>
          <w:szCs w:val="24"/>
        </w:rPr>
        <w:t>）。兹指派按（</w:t>
      </w:r>
      <w:r>
        <w:rPr>
          <w:rFonts w:hAnsi="宋体" w:cs="宋体"/>
          <w:sz w:val="24"/>
          <w:szCs w:val="24"/>
          <w:u w:val="single"/>
        </w:rPr>
        <w:t>国家名称</w:t>
      </w:r>
      <w:r>
        <w:rPr>
          <w:rFonts w:hAnsi="宋体" w:cs="宋体"/>
          <w:sz w:val="24"/>
          <w:szCs w:val="24"/>
        </w:rPr>
        <w:t>）的法律正式成立的，主要营业地点设在（</w:t>
      </w:r>
      <w:r>
        <w:rPr>
          <w:rFonts w:hAnsi="宋体" w:cs="宋体"/>
          <w:sz w:val="24"/>
          <w:szCs w:val="24"/>
          <w:u w:val="single"/>
        </w:rPr>
        <w:t>供应商地址</w:t>
      </w:r>
      <w:r>
        <w:rPr>
          <w:rFonts w:hAnsi="宋体" w:cs="宋体"/>
          <w:sz w:val="24"/>
          <w:szCs w:val="24"/>
        </w:rPr>
        <w:t>）的（</w:t>
      </w:r>
      <w:r>
        <w:rPr>
          <w:rFonts w:hAnsi="宋体" w:cs="宋体"/>
          <w:sz w:val="24"/>
          <w:szCs w:val="24"/>
          <w:u w:val="single"/>
        </w:rPr>
        <w:t>供应商名称</w:t>
      </w:r>
      <w:r>
        <w:rPr>
          <w:rFonts w:hAnsi="宋体" w:cs="宋体"/>
          <w:sz w:val="24"/>
          <w:szCs w:val="24"/>
        </w:rPr>
        <w:t>）作为我方真正的合法的代理人进行下列有效的活动：</w:t>
      </w:r>
    </w:p>
    <w:p>
      <w:pPr>
        <w:pStyle w:val="23"/>
        <w:numPr>
          <w:ilvl w:val="0"/>
          <w:numId w:val="19"/>
        </w:numPr>
        <w:tabs>
          <w:tab w:val="left" w:pos="5580"/>
        </w:tabs>
        <w:spacing w:before="120" w:line="360" w:lineRule="auto"/>
        <w:rPr>
          <w:rFonts w:hint="default" w:hAnsi="宋体" w:cs="宋体"/>
          <w:sz w:val="24"/>
          <w:szCs w:val="24"/>
        </w:rPr>
      </w:pPr>
      <w:r>
        <w:rPr>
          <w:rFonts w:hAnsi="宋体" w:cs="宋体"/>
          <w:sz w:val="24"/>
          <w:szCs w:val="24"/>
        </w:rPr>
        <w:t>代表我方办理贵方</w:t>
      </w:r>
      <w:r>
        <w:rPr>
          <w:rFonts w:hAnsi="宋体" w:cs="宋体"/>
          <w:sz w:val="24"/>
          <w:szCs w:val="24"/>
          <w:u w:val="single"/>
        </w:rPr>
        <w:t xml:space="preserve">  （项目名称） </w:t>
      </w:r>
      <w:r>
        <w:rPr>
          <w:rFonts w:hAnsi="宋体" w:cs="宋体"/>
          <w:sz w:val="24"/>
          <w:szCs w:val="24"/>
        </w:rPr>
        <w:t>项目第</w:t>
      </w:r>
      <w:r>
        <w:rPr>
          <w:rFonts w:hAnsi="宋体" w:cs="宋体"/>
          <w:sz w:val="24"/>
          <w:szCs w:val="24"/>
          <w:u w:val="single"/>
        </w:rPr>
        <w:t>　（项目编号）　</w:t>
      </w:r>
      <w:r>
        <w:rPr>
          <w:rFonts w:hAnsi="宋体" w:cs="宋体"/>
          <w:sz w:val="24"/>
          <w:szCs w:val="24"/>
        </w:rPr>
        <w:t>号招标文件要求由我方办理的有关事宜，并对我方具有约束力。</w:t>
      </w:r>
    </w:p>
    <w:p>
      <w:pPr>
        <w:pStyle w:val="23"/>
        <w:tabs>
          <w:tab w:val="left" w:pos="5580"/>
        </w:tabs>
        <w:spacing w:before="120" w:line="360" w:lineRule="auto"/>
        <w:ind w:left="1261" w:hanging="780"/>
        <w:rPr>
          <w:rFonts w:hint="default" w:hAnsi="宋体" w:cs="宋体"/>
          <w:sz w:val="24"/>
          <w:szCs w:val="24"/>
        </w:rPr>
      </w:pPr>
      <w:r>
        <w:rPr>
          <w:rFonts w:hAnsi="宋体" w:cs="宋体"/>
          <w:sz w:val="24"/>
          <w:szCs w:val="24"/>
        </w:rPr>
        <w:t>（2） 作为制造商，我方保证以投标合作者的身份来约束自己，并对该投标承担招标文件中所规定的义务。</w:t>
      </w:r>
    </w:p>
    <w:p>
      <w:pPr>
        <w:pStyle w:val="23"/>
        <w:tabs>
          <w:tab w:val="left" w:pos="5580"/>
        </w:tabs>
        <w:spacing w:before="120" w:line="360" w:lineRule="auto"/>
        <w:ind w:left="1261" w:hanging="780"/>
        <w:rPr>
          <w:rFonts w:hint="default" w:hAnsi="宋体" w:cs="宋体"/>
          <w:sz w:val="24"/>
          <w:szCs w:val="24"/>
        </w:rPr>
      </w:pPr>
      <w:r>
        <w:rPr>
          <w:rFonts w:hAnsi="宋体" w:cs="宋体"/>
          <w:sz w:val="24"/>
          <w:szCs w:val="24"/>
        </w:rPr>
        <w:t>（3） 我方兹授予</w:t>
      </w:r>
      <w:r>
        <w:rPr>
          <w:rFonts w:hAnsi="宋体" w:cs="宋体"/>
          <w:sz w:val="24"/>
          <w:szCs w:val="24"/>
          <w:u w:val="single"/>
        </w:rPr>
        <w:t>　（供应商名称）　</w:t>
      </w:r>
      <w:r>
        <w:rPr>
          <w:rFonts w:hAnsi="宋体" w:cs="宋体"/>
          <w:sz w:val="24"/>
          <w:szCs w:val="24"/>
        </w:rPr>
        <w:t>办理我方为完成上述各项事宜所必要的手续，其具有履行、替换或者撤销有关事宜的权利。兹确认</w:t>
      </w:r>
      <w:r>
        <w:rPr>
          <w:rFonts w:hAnsi="宋体" w:cs="宋体"/>
          <w:sz w:val="24"/>
          <w:szCs w:val="24"/>
          <w:u w:val="single"/>
        </w:rPr>
        <w:t>　（供应商名称）　</w:t>
      </w:r>
      <w:r>
        <w:rPr>
          <w:rFonts w:hAnsi="宋体" w:cs="宋体"/>
          <w:sz w:val="24"/>
          <w:szCs w:val="24"/>
        </w:rPr>
        <w:t>或者其正式授权代表针对本项目</w:t>
      </w:r>
      <w:r>
        <w:rPr>
          <w:rFonts w:hAnsi="宋体" w:cs="宋体"/>
          <w:sz w:val="24"/>
          <w:szCs w:val="24"/>
          <w:u w:val="single"/>
        </w:rPr>
        <w:t xml:space="preserve">  （货物名称）、（品牌及型号） </w:t>
      </w:r>
      <w:r>
        <w:rPr>
          <w:rFonts w:hAnsi="宋体" w:cs="宋体"/>
          <w:sz w:val="24"/>
          <w:szCs w:val="24"/>
        </w:rPr>
        <w:t>依此合法地办理一切事宜。</w:t>
      </w:r>
    </w:p>
    <w:p>
      <w:pPr>
        <w:pStyle w:val="23"/>
        <w:tabs>
          <w:tab w:val="left" w:pos="5580"/>
        </w:tabs>
        <w:spacing w:before="120" w:line="360" w:lineRule="auto"/>
        <w:ind w:left="1261" w:hanging="780"/>
        <w:rPr>
          <w:rFonts w:hint="default" w:hAnsi="宋体" w:cs="宋体"/>
          <w:sz w:val="24"/>
          <w:szCs w:val="24"/>
        </w:rPr>
      </w:pPr>
      <w:r>
        <w:rPr>
          <w:rFonts w:hAnsi="宋体" w:cs="宋体"/>
          <w:sz w:val="24"/>
          <w:szCs w:val="24"/>
        </w:rPr>
        <w:t>（4） 我方于</w:t>
      </w:r>
      <w:r>
        <w:rPr>
          <w:rFonts w:hAnsi="宋体" w:cs="宋体"/>
          <w:sz w:val="24"/>
          <w:szCs w:val="24"/>
          <w:u w:val="single"/>
        </w:rPr>
        <w:t>　　　</w:t>
      </w:r>
      <w:r>
        <w:rPr>
          <w:rFonts w:hAnsi="宋体" w:cs="宋体"/>
          <w:sz w:val="24"/>
          <w:szCs w:val="24"/>
        </w:rPr>
        <w:t>年</w:t>
      </w:r>
      <w:r>
        <w:rPr>
          <w:rFonts w:hAnsi="宋体" w:cs="宋体"/>
          <w:sz w:val="24"/>
          <w:szCs w:val="24"/>
          <w:u w:val="single"/>
        </w:rPr>
        <w:t>　　　</w:t>
      </w:r>
      <w:r>
        <w:rPr>
          <w:rFonts w:hAnsi="宋体" w:cs="宋体"/>
          <w:sz w:val="24"/>
          <w:szCs w:val="24"/>
        </w:rPr>
        <w:t>月</w:t>
      </w:r>
      <w:r>
        <w:rPr>
          <w:rFonts w:hAnsi="宋体" w:cs="宋体"/>
          <w:sz w:val="24"/>
          <w:szCs w:val="24"/>
          <w:u w:val="single"/>
        </w:rPr>
        <w:t>　　　</w:t>
      </w:r>
      <w:r>
        <w:rPr>
          <w:rFonts w:hAnsi="宋体" w:cs="宋体"/>
          <w:sz w:val="24"/>
          <w:szCs w:val="24"/>
        </w:rPr>
        <w:t>日签署本文件，</w:t>
      </w:r>
      <w:r>
        <w:rPr>
          <w:rFonts w:hAnsi="宋体" w:cs="宋体"/>
          <w:sz w:val="24"/>
          <w:szCs w:val="24"/>
          <w:u w:val="single"/>
        </w:rPr>
        <w:t>　（供应商名称）　　</w:t>
      </w:r>
      <w:r>
        <w:rPr>
          <w:rFonts w:hAnsi="宋体" w:cs="宋体"/>
          <w:sz w:val="24"/>
          <w:szCs w:val="24"/>
        </w:rPr>
        <w:t>于</w:t>
      </w:r>
      <w:r>
        <w:rPr>
          <w:rFonts w:hAnsi="宋体" w:cs="宋体"/>
          <w:sz w:val="24"/>
          <w:szCs w:val="24"/>
          <w:u w:val="single"/>
        </w:rPr>
        <w:t>　　</w:t>
      </w:r>
      <w:r>
        <w:rPr>
          <w:rFonts w:hAnsi="宋体" w:cs="宋体"/>
          <w:sz w:val="24"/>
          <w:szCs w:val="24"/>
        </w:rPr>
        <w:t>年</w:t>
      </w:r>
      <w:r>
        <w:rPr>
          <w:rFonts w:hAnsi="宋体" w:cs="宋体"/>
          <w:sz w:val="24"/>
          <w:szCs w:val="24"/>
          <w:u w:val="single"/>
        </w:rPr>
        <w:t>　　　</w:t>
      </w:r>
      <w:r>
        <w:rPr>
          <w:rFonts w:hAnsi="宋体" w:cs="宋体"/>
          <w:sz w:val="24"/>
          <w:szCs w:val="24"/>
        </w:rPr>
        <w:t>月</w:t>
      </w:r>
      <w:r>
        <w:rPr>
          <w:rFonts w:hAnsi="宋体" w:cs="宋体"/>
          <w:sz w:val="24"/>
          <w:szCs w:val="24"/>
          <w:u w:val="single"/>
        </w:rPr>
        <w:t>　　　</w:t>
      </w:r>
      <w:r>
        <w:rPr>
          <w:rFonts w:hAnsi="宋体" w:cs="宋体"/>
          <w:sz w:val="24"/>
          <w:szCs w:val="24"/>
        </w:rPr>
        <w:t>日接受此件，以此为证。</w:t>
      </w:r>
    </w:p>
    <w:p>
      <w:pPr>
        <w:pStyle w:val="23"/>
        <w:tabs>
          <w:tab w:val="left" w:pos="5580"/>
        </w:tabs>
        <w:spacing w:before="120" w:line="360" w:lineRule="auto"/>
        <w:ind w:firstLine="480"/>
        <w:rPr>
          <w:rFonts w:hint="default" w:hAnsi="宋体" w:cs="宋体"/>
          <w:sz w:val="24"/>
          <w:szCs w:val="24"/>
        </w:rPr>
      </w:pPr>
    </w:p>
    <w:p>
      <w:pPr>
        <w:tabs>
          <w:tab w:val="left" w:pos="5580"/>
        </w:tabs>
        <w:spacing w:before="120" w:line="360" w:lineRule="auto"/>
        <w:ind w:firstLine="868" w:firstLineChars="362"/>
        <w:rPr>
          <w:rFonts w:ascii="宋体" w:hAnsi="宋体" w:cs="宋体"/>
          <w:sz w:val="24"/>
        </w:rPr>
      </w:pPr>
      <w:r>
        <w:rPr>
          <w:rFonts w:hint="eastAsia" w:ascii="宋体" w:hAnsi="宋体" w:cs="宋体"/>
          <w:sz w:val="24"/>
        </w:rPr>
        <w:t>制造商名称（盖章）：</w:t>
      </w:r>
      <w:r>
        <w:rPr>
          <w:rFonts w:hint="eastAsia" w:ascii="宋体" w:hAnsi="宋体" w:cs="宋体"/>
          <w:sz w:val="24"/>
          <w:u w:val="single"/>
        </w:rPr>
        <w:tab/>
      </w:r>
      <w:r>
        <w:rPr>
          <w:rFonts w:hint="eastAsia" w:ascii="宋体" w:hAnsi="宋体" w:cs="宋体"/>
          <w:sz w:val="24"/>
          <w:u w:val="single"/>
        </w:rPr>
        <w:tab/>
      </w:r>
    </w:p>
    <w:p>
      <w:pPr>
        <w:tabs>
          <w:tab w:val="left" w:pos="5580"/>
        </w:tabs>
        <w:spacing w:before="120" w:line="360" w:lineRule="auto"/>
        <w:ind w:firstLine="840" w:firstLineChars="350"/>
        <w:rPr>
          <w:rFonts w:ascii="宋体" w:hAnsi="宋体" w:cs="宋体"/>
          <w:sz w:val="24"/>
        </w:rPr>
      </w:pPr>
      <w:r>
        <w:rPr>
          <w:rFonts w:hint="eastAsia" w:ascii="宋体" w:hAnsi="宋体" w:cs="宋体"/>
          <w:sz w:val="24"/>
        </w:rPr>
        <w:t>签字人职务和部门：</w:t>
      </w:r>
      <w:r>
        <w:rPr>
          <w:rFonts w:hint="eastAsia" w:ascii="宋体" w:hAnsi="宋体" w:cs="宋体"/>
          <w:sz w:val="24"/>
          <w:u w:val="single"/>
        </w:rPr>
        <w:tab/>
      </w:r>
      <w:r>
        <w:rPr>
          <w:rFonts w:hint="eastAsia" w:ascii="宋体" w:hAnsi="宋体" w:cs="宋体"/>
          <w:sz w:val="24"/>
          <w:u w:val="single"/>
        </w:rPr>
        <w:tab/>
      </w:r>
    </w:p>
    <w:p>
      <w:pPr>
        <w:tabs>
          <w:tab w:val="left" w:pos="5580"/>
        </w:tabs>
        <w:spacing w:before="120" w:line="360" w:lineRule="auto"/>
        <w:ind w:firstLine="868" w:firstLineChars="362"/>
        <w:rPr>
          <w:rFonts w:ascii="宋体" w:hAnsi="宋体" w:cs="宋体"/>
          <w:sz w:val="24"/>
        </w:rPr>
      </w:pPr>
      <w:r>
        <w:rPr>
          <w:rFonts w:hint="eastAsia" w:ascii="宋体" w:hAnsi="宋体" w:cs="宋体"/>
          <w:sz w:val="24"/>
        </w:rPr>
        <w:t>签字人签字：</w:t>
      </w:r>
      <w:r>
        <w:rPr>
          <w:rFonts w:hint="eastAsia" w:ascii="宋体" w:hAnsi="宋体" w:cs="宋体"/>
          <w:sz w:val="24"/>
          <w:u w:val="single"/>
        </w:rPr>
        <w:tab/>
      </w:r>
      <w:r>
        <w:rPr>
          <w:rFonts w:hint="eastAsia" w:ascii="宋体" w:hAnsi="宋体" w:cs="宋体"/>
          <w:sz w:val="24"/>
          <w:u w:val="single"/>
        </w:rPr>
        <w:tab/>
      </w:r>
    </w:p>
    <w:p>
      <w:pPr>
        <w:widowControl/>
        <w:jc w:val="left"/>
        <w:rPr>
          <w:b/>
          <w:sz w:val="36"/>
          <w:szCs w:val="36"/>
        </w:rPr>
      </w:pPr>
    </w:p>
    <w:sectPr>
      <w:headerReference r:id="rId22" w:type="first"/>
      <w:footerReference r:id="rId24" w:type="first"/>
      <w:headerReference r:id="rId21" w:type="even"/>
      <w:footerReference r:id="rId23"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B0604020202020204"/>
    <w:charset w:val="86"/>
    <w:family w:val="modern"/>
    <w:pitch w:val="default"/>
    <w:sig w:usb0="00000000" w:usb1="00000000" w:usb2="00000000" w:usb3="00000000" w:csb0="00040000" w:csb1="00000000"/>
  </w:font>
  <w:font w:name="ˎ̥">
    <w:altName w:val="Times New Roman"/>
    <w:panose1 w:val="020B0604020202020204"/>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80"/>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B0604020202020204"/>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宋体-简">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fldChar w:fldCharType="begin"/>
    </w:r>
    <w:r>
      <w:rPr>
        <w:rStyle w:val="47"/>
      </w:rPr>
      <w:instrText xml:space="preserve">PAGE  </w:instrText>
    </w:r>
    <w:r>
      <w:fldChar w:fldCharType="end"/>
    </w:r>
  </w:p>
  <w:p>
    <w:pPr>
      <w:pStyle w:val="28"/>
      <w:ind w:right="360"/>
    </w:pPr>
  </w:p>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p>
  <w:p>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jrMLzsEBAACNAwAADgAAAAAAAAABACAAAAAeAQAAZHJzL2Uyb0RvYy54bWxQSwUG&#10;AAAAAAYABgBZAQAAUQ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Style w:val="47"/>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QUX9M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0FF/TCAQAAjQMAAA4AAAAAAAAAAQAgAAAAHgEAAGRycy9lMm9Eb2MueG1sUEsF&#10;BgAAAAAGAAYAWQEAAFIFA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p>
    <w:pPr>
      <w:pStyle w:val="28"/>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fldChar w:fldCharType="begin"/>
    </w:r>
    <w:r>
      <w:rPr>
        <w:rStyle w:val="47"/>
      </w:rPr>
      <w:instrText xml:space="preserve">PAGE  </w:instrText>
    </w:r>
    <w:r>
      <w:fldChar w:fldCharType="end"/>
    </w:r>
  </w:p>
  <w:p>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52</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73GPsEBAACN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zkWtAeH1MWLj0k1EnqLkYTqkwmjcqr8Gf95L18Bdt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373GPsEBAACNAwAADgAAAAAAAAABACAAAAAeAQAAZHJzL2Uyb0RvYy54bWxQSwUG&#10;AAAAAAYABgBZAQAAUQU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fldChar w:fldCharType="begin"/>
    </w:r>
    <w:r>
      <w:rPr>
        <w:rStyle w:val="47"/>
      </w:rPr>
      <w:instrText xml:space="preserve">PAGE  </w:instrText>
    </w:r>
    <w:r>
      <w:fldChar w:fldCharType="end"/>
    </w:r>
  </w:p>
  <w:p>
    <w:pPr>
      <w:pStyle w:val="28"/>
      <w:ind w:right="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9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0"/>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3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3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9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8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8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5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4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3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8">
    <w:nsid w:val="0E230849"/>
    <w:multiLevelType w:val="multilevel"/>
    <w:tmpl w:val="0E230849"/>
    <w:lvl w:ilvl="0" w:tentative="0">
      <w:start w:val="1"/>
      <w:numFmt w:val="decimal"/>
      <w:pStyle w:val="218"/>
      <w:lvlText w:val="%1"/>
      <w:lvlJc w:val="left"/>
      <w:pPr>
        <w:ind w:left="680" w:hanging="680"/>
      </w:pPr>
      <w:rPr>
        <w:rFonts w:hint="eastAsia" w:ascii="宋体" w:hAnsi="宋体" w:eastAsia="宋体"/>
      </w:rPr>
    </w:lvl>
    <w:lvl w:ilvl="1" w:tentative="0">
      <w:start w:val="1"/>
      <w:numFmt w:val="decimal"/>
      <w:pStyle w:val="244"/>
      <w:lvlText w:val="%1.%2"/>
      <w:lvlJc w:val="left"/>
      <w:pPr>
        <w:ind w:left="851" w:hanging="851"/>
      </w:pPr>
      <w:rPr>
        <w:rFonts w:hint="eastAsia" w:ascii="宋体" w:hAnsi="宋体" w:eastAsia="宋体"/>
        <w:color w:val="auto"/>
      </w:rPr>
    </w:lvl>
    <w:lvl w:ilvl="2" w:tentative="0">
      <w:start w:val="1"/>
      <w:numFmt w:val="decimal"/>
      <w:pStyle w:val="24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B8B7AC7"/>
    <w:multiLevelType w:val="multilevel"/>
    <w:tmpl w:val="3B8B7AC7"/>
    <w:lvl w:ilvl="0" w:tentative="0">
      <w:start w:val="1"/>
      <w:numFmt w:val="decimal"/>
      <w:suff w:val="nothing"/>
      <w:lvlText w:val="第%1章 "/>
      <w:lvlJc w:val="left"/>
      <w:pPr>
        <w:ind w:left="2340" w:firstLine="0"/>
      </w:pPr>
      <w:rPr>
        <w:rFonts w:hint="eastAsia"/>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suff w:val="nothing"/>
      <w:lvlText w:val="%1.%2.%3.%4 "/>
      <w:lvlJc w:val="left"/>
      <w:pPr>
        <w:ind w:left="0" w:firstLine="0"/>
      </w:pPr>
      <w:rPr>
        <w:rFonts w:hint="eastAsia"/>
      </w:rPr>
    </w:lvl>
    <w:lvl w:ilvl="4" w:tentative="0">
      <w:start w:val="1"/>
      <w:numFmt w:val="decimal"/>
      <w:suff w:val="nothing"/>
      <w:lvlText w:val="%1.%2.%3.%4.%5 "/>
      <w:lvlJc w:val="left"/>
      <w:pPr>
        <w:ind w:left="0" w:firstLine="0"/>
      </w:pPr>
      <w:rPr>
        <w:rFonts w:hint="eastAsia"/>
      </w:rPr>
    </w:lvl>
    <w:lvl w:ilvl="5" w:tentative="0">
      <w:start w:val="1"/>
      <w:numFmt w:val="decimal"/>
      <w:suff w:val="nothing"/>
      <w:lvlText w:val="%1.%2.%3.%4.%5.%6 "/>
      <w:lvlJc w:val="left"/>
      <w:pPr>
        <w:ind w:left="0" w:firstLine="0"/>
      </w:pPr>
      <w:rPr>
        <w:rFonts w:hint="eastAsia"/>
      </w:rPr>
    </w:lvl>
    <w:lvl w:ilvl="6" w:tentative="0">
      <w:start w:val="1"/>
      <w:numFmt w:val="decimal"/>
      <w:pStyle w:val="264"/>
      <w:suff w:val="nothing"/>
      <w:lvlText w:val="%7. "/>
      <w:lvlJc w:val="left"/>
      <w:pPr>
        <w:ind w:left="0" w:firstLine="0"/>
      </w:pPr>
      <w:rPr>
        <w:rFonts w:hint="eastAsia"/>
      </w:rPr>
    </w:lvl>
    <w:lvl w:ilvl="7" w:tentative="0">
      <w:start w:val="1"/>
      <w:numFmt w:val="decimal"/>
      <w:pStyle w:val="266"/>
      <w:suff w:val="nothing"/>
      <w:lvlText w:val="%8). "/>
      <w:lvlJc w:val="left"/>
      <w:pPr>
        <w:ind w:left="426" w:firstLine="0"/>
      </w:pPr>
      <w:rPr>
        <w:rFonts w:hint="eastAsia"/>
      </w:rPr>
    </w:lvl>
    <w:lvl w:ilvl="8" w:tentative="0">
      <w:start w:val="1"/>
      <w:numFmt w:val="upperLetter"/>
      <w:suff w:val="nothing"/>
      <w:lvlText w:val="%9. "/>
      <w:lvlJc w:val="left"/>
      <w:pPr>
        <w:ind w:left="0" w:firstLine="0"/>
      </w:pPr>
      <w:rPr>
        <w:rFonts w:hint="eastAsia"/>
      </w:r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834515C"/>
    <w:multiLevelType w:val="singleLevel"/>
    <w:tmpl w:val="5834515C"/>
    <w:lvl w:ilvl="0" w:tentative="0">
      <w:start w:val="1"/>
      <w:numFmt w:val="decimal"/>
      <w:suff w:val="nothing"/>
      <w:lvlText w:val="（%1）"/>
      <w:lvlJc w:val="left"/>
    </w:lvl>
  </w:abstractNum>
  <w:abstractNum w:abstractNumId="17">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3"/>
  </w:num>
  <w:num w:numId="3">
    <w:abstractNumId w:val="2"/>
  </w:num>
  <w:num w:numId="4">
    <w:abstractNumId w:val="1"/>
  </w:num>
  <w:num w:numId="5">
    <w:abstractNumId w:val="8"/>
  </w:num>
  <w:num w:numId="6">
    <w:abstractNumId w:val="5"/>
  </w:num>
  <w:num w:numId="7">
    <w:abstractNumId w:val="12"/>
  </w:num>
  <w:num w:numId="8">
    <w:abstractNumId w:val="16"/>
  </w:num>
  <w:num w:numId="9">
    <w:abstractNumId w:val="6"/>
  </w:num>
  <w:num w:numId="10">
    <w:abstractNumId w:val="0"/>
  </w:num>
  <w:num w:numId="11">
    <w:abstractNumId w:val="13"/>
  </w:num>
  <w:num w:numId="12">
    <w:abstractNumId w:val="9"/>
  </w:num>
  <w:num w:numId="13">
    <w:abstractNumId w:val="18"/>
  </w:num>
  <w:num w:numId="14">
    <w:abstractNumId w:val="10"/>
  </w:num>
  <w:num w:numId="15">
    <w:abstractNumId w:val="11"/>
  </w:num>
  <w:num w:numId="16">
    <w:abstractNumId w:val="14"/>
  </w:num>
  <w:num w:numId="17">
    <w:abstractNumId w:val="15"/>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DcyMmFjNmZjM2U5ODcyZjQ5NTE0NjNjMjU2OTE5OT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1F"/>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959"/>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3F54"/>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393"/>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5D02"/>
    <w:rsid w:val="000D6209"/>
    <w:rsid w:val="000D643C"/>
    <w:rsid w:val="000D64DD"/>
    <w:rsid w:val="000D6AEB"/>
    <w:rsid w:val="000D6C0B"/>
    <w:rsid w:val="000D6C2E"/>
    <w:rsid w:val="000D71C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5A"/>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64B"/>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1F7FD8"/>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B16"/>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C49"/>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5E"/>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0CF"/>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A50"/>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AFB"/>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8E"/>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54B"/>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253"/>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0F9"/>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4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1F28"/>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1F"/>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20"/>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13C"/>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CDA"/>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46"/>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AFA"/>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9A1"/>
    <w:rsid w:val="007F6ECB"/>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61"/>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EF2"/>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E8A"/>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5B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300"/>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A6E"/>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7C"/>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DC"/>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571"/>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69"/>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19"/>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16"/>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5C6"/>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20"/>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BE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4A0"/>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77F9A"/>
    <w:rsid w:val="00E803F4"/>
    <w:rsid w:val="00E80409"/>
    <w:rsid w:val="00E809B0"/>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5AC"/>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7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268"/>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014"/>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BEB"/>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1424F"/>
    <w:rsid w:val="015B7B73"/>
    <w:rsid w:val="018B75C5"/>
    <w:rsid w:val="02295499"/>
    <w:rsid w:val="03CC400B"/>
    <w:rsid w:val="03DD3BE6"/>
    <w:rsid w:val="04571DAF"/>
    <w:rsid w:val="06153008"/>
    <w:rsid w:val="08635012"/>
    <w:rsid w:val="092F4696"/>
    <w:rsid w:val="0B660C1A"/>
    <w:rsid w:val="0C415B6F"/>
    <w:rsid w:val="0C84495B"/>
    <w:rsid w:val="0FA51139"/>
    <w:rsid w:val="102962AF"/>
    <w:rsid w:val="115A3049"/>
    <w:rsid w:val="128F792A"/>
    <w:rsid w:val="1379754E"/>
    <w:rsid w:val="17D108FE"/>
    <w:rsid w:val="17F93E0B"/>
    <w:rsid w:val="189664AC"/>
    <w:rsid w:val="1A8934E7"/>
    <w:rsid w:val="1C455CA5"/>
    <w:rsid w:val="1CDD28FB"/>
    <w:rsid w:val="1D1327C1"/>
    <w:rsid w:val="1D141498"/>
    <w:rsid w:val="1D2C69D2"/>
    <w:rsid w:val="1D2F1AAD"/>
    <w:rsid w:val="1EF04110"/>
    <w:rsid w:val="20BC3EDA"/>
    <w:rsid w:val="22243E65"/>
    <w:rsid w:val="239E00B4"/>
    <w:rsid w:val="24333913"/>
    <w:rsid w:val="251E74A4"/>
    <w:rsid w:val="25821D55"/>
    <w:rsid w:val="25A0291A"/>
    <w:rsid w:val="25A13E25"/>
    <w:rsid w:val="270F0556"/>
    <w:rsid w:val="27843CE5"/>
    <w:rsid w:val="2895737A"/>
    <w:rsid w:val="28B66116"/>
    <w:rsid w:val="28C72DDD"/>
    <w:rsid w:val="299B7A03"/>
    <w:rsid w:val="2ADC1F22"/>
    <w:rsid w:val="2C303D49"/>
    <w:rsid w:val="2C86068E"/>
    <w:rsid w:val="2CC93B58"/>
    <w:rsid w:val="2CE13D42"/>
    <w:rsid w:val="2CE87F09"/>
    <w:rsid w:val="2D086B7A"/>
    <w:rsid w:val="2D0D3220"/>
    <w:rsid w:val="2D3500BA"/>
    <w:rsid w:val="2D690533"/>
    <w:rsid w:val="2DCC7F41"/>
    <w:rsid w:val="2E42213A"/>
    <w:rsid w:val="2F0E5EC8"/>
    <w:rsid w:val="30CF5655"/>
    <w:rsid w:val="316B3CA1"/>
    <w:rsid w:val="3186310A"/>
    <w:rsid w:val="32087E6D"/>
    <w:rsid w:val="32EB653A"/>
    <w:rsid w:val="3328091C"/>
    <w:rsid w:val="347D06A4"/>
    <w:rsid w:val="35B519FC"/>
    <w:rsid w:val="362A214F"/>
    <w:rsid w:val="36767FD1"/>
    <w:rsid w:val="36E36908"/>
    <w:rsid w:val="36E53519"/>
    <w:rsid w:val="37CB7F4D"/>
    <w:rsid w:val="387C443B"/>
    <w:rsid w:val="38821CEC"/>
    <w:rsid w:val="38F8261B"/>
    <w:rsid w:val="39CE564E"/>
    <w:rsid w:val="39DC3819"/>
    <w:rsid w:val="3AE07A50"/>
    <w:rsid w:val="3B392586"/>
    <w:rsid w:val="3B440759"/>
    <w:rsid w:val="3B5054F5"/>
    <w:rsid w:val="3BCB6780"/>
    <w:rsid w:val="3EF13B77"/>
    <w:rsid w:val="409E36E1"/>
    <w:rsid w:val="40D21505"/>
    <w:rsid w:val="41395AA3"/>
    <w:rsid w:val="425D2819"/>
    <w:rsid w:val="42CD0A98"/>
    <w:rsid w:val="431A0C09"/>
    <w:rsid w:val="43AA22BA"/>
    <w:rsid w:val="44333C72"/>
    <w:rsid w:val="4451329F"/>
    <w:rsid w:val="448B5E0E"/>
    <w:rsid w:val="45124F88"/>
    <w:rsid w:val="45280924"/>
    <w:rsid w:val="464B77C6"/>
    <w:rsid w:val="47D50858"/>
    <w:rsid w:val="480E2158"/>
    <w:rsid w:val="494923A2"/>
    <w:rsid w:val="494D3003"/>
    <w:rsid w:val="49C64FC0"/>
    <w:rsid w:val="4B65373A"/>
    <w:rsid w:val="4C71314E"/>
    <w:rsid w:val="4D00163A"/>
    <w:rsid w:val="4D502AF2"/>
    <w:rsid w:val="4D53771C"/>
    <w:rsid w:val="4D552518"/>
    <w:rsid w:val="4E3946F0"/>
    <w:rsid w:val="4F0F5BE3"/>
    <w:rsid w:val="4FD36221"/>
    <w:rsid w:val="50A5584E"/>
    <w:rsid w:val="52130EBE"/>
    <w:rsid w:val="52422029"/>
    <w:rsid w:val="52A347A9"/>
    <w:rsid w:val="532064DB"/>
    <w:rsid w:val="546D6BC5"/>
    <w:rsid w:val="55040901"/>
    <w:rsid w:val="55202DAA"/>
    <w:rsid w:val="5645161A"/>
    <w:rsid w:val="56DF05DE"/>
    <w:rsid w:val="56F70118"/>
    <w:rsid w:val="57D65ADF"/>
    <w:rsid w:val="57FC6189"/>
    <w:rsid w:val="58645659"/>
    <w:rsid w:val="58E176D5"/>
    <w:rsid w:val="59DB2823"/>
    <w:rsid w:val="5AA41B43"/>
    <w:rsid w:val="5B9F2548"/>
    <w:rsid w:val="5C3D5FB3"/>
    <w:rsid w:val="5D7415BF"/>
    <w:rsid w:val="5F073306"/>
    <w:rsid w:val="5F5F73B9"/>
    <w:rsid w:val="5F8F7C09"/>
    <w:rsid w:val="609805E0"/>
    <w:rsid w:val="614E41B0"/>
    <w:rsid w:val="626169C6"/>
    <w:rsid w:val="642A59B8"/>
    <w:rsid w:val="6530528B"/>
    <w:rsid w:val="658F102B"/>
    <w:rsid w:val="675608AD"/>
    <w:rsid w:val="6766747C"/>
    <w:rsid w:val="67B11F87"/>
    <w:rsid w:val="68004D64"/>
    <w:rsid w:val="6838144E"/>
    <w:rsid w:val="683B7691"/>
    <w:rsid w:val="68AA7398"/>
    <w:rsid w:val="69276761"/>
    <w:rsid w:val="6A285BB8"/>
    <w:rsid w:val="6A3F665D"/>
    <w:rsid w:val="6A4D0422"/>
    <w:rsid w:val="6A702559"/>
    <w:rsid w:val="6AC1718D"/>
    <w:rsid w:val="6BCB6894"/>
    <w:rsid w:val="6BDA1D6A"/>
    <w:rsid w:val="6C795DDE"/>
    <w:rsid w:val="6C9205D9"/>
    <w:rsid w:val="6E29678C"/>
    <w:rsid w:val="6EB83BE9"/>
    <w:rsid w:val="6F106C9D"/>
    <w:rsid w:val="6F97D24A"/>
    <w:rsid w:val="71381023"/>
    <w:rsid w:val="71E909FE"/>
    <w:rsid w:val="72D336FA"/>
    <w:rsid w:val="73282856"/>
    <w:rsid w:val="734D5612"/>
    <w:rsid w:val="742C597A"/>
    <w:rsid w:val="76B15B00"/>
    <w:rsid w:val="76B50E54"/>
    <w:rsid w:val="77B8157B"/>
    <w:rsid w:val="7A0F4FD0"/>
    <w:rsid w:val="7B7E4D70"/>
    <w:rsid w:val="7BC506FF"/>
    <w:rsid w:val="7EE07CE4"/>
    <w:rsid w:val="7EE66790"/>
    <w:rsid w:val="7F713048"/>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4"/>
    <w:link w:val="58"/>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67"/>
    <w:qFormat/>
    <w:uiPriority w:val="0"/>
    <w:pPr>
      <w:tabs>
        <w:tab w:val="left" w:pos="567"/>
      </w:tabs>
      <w:spacing w:before="120" w:line="22" w:lineRule="atLeast"/>
    </w:pPr>
    <w:rPr>
      <w:rFonts w:ascii="宋体" w:hAnsi="宋体"/>
      <w:sz w:val="24"/>
    </w:rPr>
  </w:style>
  <w:style w:type="paragraph" w:styleId="12">
    <w:name w:val="toc 7"/>
    <w:basedOn w:val="1"/>
    <w:next w:val="1"/>
    <w:qFormat/>
    <w:uiPriority w:val="0"/>
    <w:pPr>
      <w:ind w:left="2520" w:leftChars="1200"/>
    </w:pPr>
  </w:style>
  <w:style w:type="paragraph" w:styleId="13">
    <w:name w:val="Normal Indent"/>
    <w:basedOn w:val="1"/>
    <w:link w:val="57"/>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4"/>
    <w:qFormat/>
    <w:uiPriority w:val="0"/>
    <w:pPr>
      <w:shd w:val="clear" w:color="auto" w:fill="000080"/>
    </w:pPr>
  </w:style>
  <w:style w:type="paragraph" w:styleId="16">
    <w:name w:val="annotation text"/>
    <w:basedOn w:val="1"/>
    <w:link w:val="65"/>
    <w:qFormat/>
    <w:uiPriority w:val="99"/>
    <w:pPr>
      <w:jc w:val="left"/>
    </w:pPr>
  </w:style>
  <w:style w:type="paragraph" w:styleId="17">
    <w:name w:val="Body Text 3"/>
    <w:basedOn w:val="1"/>
    <w:link w:val="66"/>
    <w:qFormat/>
    <w:uiPriority w:val="0"/>
    <w:pPr>
      <w:spacing w:after="120"/>
    </w:pPr>
    <w:rPr>
      <w:sz w:val="16"/>
      <w:szCs w:val="16"/>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9"/>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0"/>
    <w:qFormat/>
    <w:uiPriority w:val="0"/>
    <w:pPr>
      <w:ind w:left="100" w:leftChars="2500"/>
    </w:pPr>
    <w:rPr>
      <w:rFonts w:ascii="仿宋_GB2312" w:hAnsi="宋体" w:eastAsia="仿宋_GB2312"/>
      <w:color w:val="000000"/>
      <w:sz w:val="24"/>
    </w:rPr>
  </w:style>
  <w:style w:type="paragraph" w:styleId="26">
    <w:name w:val="Body Text Indent 2"/>
    <w:basedOn w:val="1"/>
    <w:link w:val="71"/>
    <w:qFormat/>
    <w:uiPriority w:val="0"/>
    <w:pPr>
      <w:ind w:firstLine="480" w:firstLineChars="200"/>
    </w:pPr>
    <w:rPr>
      <w:rFonts w:ascii="仿宋_GB2312" w:eastAsia="仿宋_GB2312"/>
      <w:sz w:val="24"/>
    </w:rPr>
  </w:style>
  <w:style w:type="paragraph" w:styleId="27">
    <w:name w:val="Balloon Text"/>
    <w:basedOn w:val="1"/>
    <w:link w:val="72"/>
    <w:qFormat/>
    <w:uiPriority w:val="0"/>
    <w:rPr>
      <w:sz w:val="18"/>
      <w:szCs w:val="18"/>
    </w:rPr>
  </w:style>
  <w:style w:type="paragraph" w:styleId="28">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7"/>
    <w:qFormat/>
    <w:uiPriority w:val="0"/>
    <w:pPr>
      <w:jc w:val="center"/>
      <w:outlineLvl w:val="0"/>
    </w:pPr>
    <w:rPr>
      <w:b/>
      <w:sz w:val="32"/>
      <w:szCs w:val="20"/>
    </w:rPr>
  </w:style>
  <w:style w:type="paragraph" w:styleId="40">
    <w:name w:val="annotation subject"/>
    <w:basedOn w:val="16"/>
    <w:next w:val="16"/>
    <w:link w:val="78"/>
    <w:qFormat/>
    <w:uiPriority w:val="0"/>
    <w:rPr>
      <w:b/>
      <w:bCs/>
    </w:rPr>
  </w:style>
  <w:style w:type="paragraph" w:styleId="41">
    <w:name w:val="Body Text First Indent 2"/>
    <w:basedOn w:val="18"/>
    <w:link w:val="79"/>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paragraph" w:customStyle="1" w:styleId="5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1 字符"/>
    <w:link w:val="2"/>
    <w:qFormat/>
    <w:uiPriority w:val="0"/>
    <w:rPr>
      <w:rFonts w:ascii="宋体"/>
      <w:b/>
      <w:kern w:val="44"/>
      <w:sz w:val="32"/>
    </w:rPr>
  </w:style>
  <w:style w:type="character" w:customStyle="1" w:styleId="56">
    <w:name w:val="标题 3 字符"/>
    <w:link w:val="5"/>
    <w:qFormat/>
    <w:uiPriority w:val="0"/>
    <w:rPr>
      <w:rFonts w:ascii="宋体" w:eastAsia="宋体"/>
      <w:b/>
      <w:sz w:val="24"/>
      <w:u w:val="single"/>
      <w:lang w:val="en-US" w:eastAsia="zh-CN" w:bidi="ar-SA"/>
    </w:rPr>
  </w:style>
  <w:style w:type="character" w:customStyle="1" w:styleId="57">
    <w:name w:val="正文缩进 字符"/>
    <w:link w:val="13"/>
    <w:qFormat/>
    <w:uiPriority w:val="0"/>
    <w:rPr>
      <w:rFonts w:ascii="宋体" w:eastAsia="宋体"/>
      <w:kern w:val="2"/>
      <w:sz w:val="24"/>
      <w:szCs w:val="24"/>
      <w:lang w:val="en-US" w:eastAsia="zh-CN" w:bidi="ar-SA"/>
    </w:rPr>
  </w:style>
  <w:style w:type="character" w:customStyle="1" w:styleId="58">
    <w:name w:val="标题 4 字符"/>
    <w:link w:val="6"/>
    <w:qFormat/>
    <w:uiPriority w:val="0"/>
    <w:rPr>
      <w:rFonts w:ascii="Arial" w:hAnsi="Arial" w:eastAsia="黑体"/>
      <w:b/>
      <w:sz w:val="28"/>
    </w:rPr>
  </w:style>
  <w:style w:type="character" w:customStyle="1" w:styleId="59">
    <w:name w:val="标题 5 字符"/>
    <w:link w:val="7"/>
    <w:qFormat/>
    <w:uiPriority w:val="0"/>
    <w:rPr>
      <w:b/>
      <w:sz w:val="28"/>
    </w:rPr>
  </w:style>
  <w:style w:type="character" w:customStyle="1" w:styleId="60">
    <w:name w:val="标题 6 字符"/>
    <w:link w:val="8"/>
    <w:qFormat/>
    <w:uiPriority w:val="0"/>
    <w:rPr>
      <w:rFonts w:ascii="Arial" w:hAnsi="Arial" w:eastAsia="黑体"/>
      <w:b/>
      <w:sz w:val="24"/>
    </w:rPr>
  </w:style>
  <w:style w:type="character" w:customStyle="1" w:styleId="61">
    <w:name w:val="标题 7 字符"/>
    <w:link w:val="9"/>
    <w:qFormat/>
    <w:uiPriority w:val="0"/>
    <w:rPr>
      <w:b/>
      <w:sz w:val="24"/>
    </w:rPr>
  </w:style>
  <w:style w:type="character" w:customStyle="1" w:styleId="62">
    <w:name w:val="标题 8 字符"/>
    <w:link w:val="10"/>
    <w:qFormat/>
    <w:uiPriority w:val="0"/>
    <w:rPr>
      <w:rFonts w:ascii="Arial" w:hAnsi="Arial" w:eastAsia="黑体"/>
      <w:sz w:val="24"/>
    </w:rPr>
  </w:style>
  <w:style w:type="character" w:customStyle="1" w:styleId="63">
    <w:name w:val="标题 9 字符"/>
    <w:link w:val="11"/>
    <w:qFormat/>
    <w:uiPriority w:val="0"/>
    <w:rPr>
      <w:rFonts w:ascii="Arial" w:hAnsi="Arial" w:eastAsia="黑体"/>
      <w:sz w:val="21"/>
    </w:rPr>
  </w:style>
  <w:style w:type="character" w:customStyle="1" w:styleId="64">
    <w:name w:val="文档结构图 字符"/>
    <w:link w:val="15"/>
    <w:qFormat/>
    <w:uiPriority w:val="0"/>
    <w:rPr>
      <w:kern w:val="2"/>
      <w:sz w:val="21"/>
      <w:szCs w:val="24"/>
      <w:shd w:val="clear" w:color="auto" w:fill="000080"/>
    </w:rPr>
  </w:style>
  <w:style w:type="character" w:customStyle="1" w:styleId="65">
    <w:name w:val="批注文字 字符1"/>
    <w:link w:val="16"/>
    <w:qFormat/>
    <w:uiPriority w:val="99"/>
    <w:rPr>
      <w:kern w:val="2"/>
      <w:sz w:val="21"/>
      <w:szCs w:val="24"/>
    </w:rPr>
  </w:style>
  <w:style w:type="character" w:customStyle="1" w:styleId="66">
    <w:name w:val="正文文本 3 字符"/>
    <w:link w:val="17"/>
    <w:qFormat/>
    <w:uiPriority w:val="0"/>
    <w:rPr>
      <w:kern w:val="2"/>
      <w:sz w:val="16"/>
      <w:szCs w:val="16"/>
    </w:rPr>
  </w:style>
  <w:style w:type="character" w:customStyle="1" w:styleId="67">
    <w:name w:val="正文文本 字符"/>
    <w:link w:val="4"/>
    <w:qFormat/>
    <w:uiPriority w:val="0"/>
    <w:rPr>
      <w:rFonts w:ascii="宋体" w:hAnsi="宋体"/>
      <w:kern w:val="2"/>
      <w:sz w:val="24"/>
      <w:szCs w:val="24"/>
    </w:rPr>
  </w:style>
  <w:style w:type="character" w:customStyle="1" w:styleId="68">
    <w:name w:val="正文文本缩进 字符"/>
    <w:link w:val="18"/>
    <w:qFormat/>
    <w:uiPriority w:val="0"/>
    <w:rPr>
      <w:rFonts w:eastAsia="宋体"/>
      <w:kern w:val="2"/>
      <w:sz w:val="24"/>
      <w:szCs w:val="24"/>
      <w:lang w:val="en-US" w:eastAsia="zh-CN" w:bidi="ar-SA"/>
    </w:rPr>
  </w:style>
  <w:style w:type="character" w:customStyle="1" w:styleId="69">
    <w:name w:val="纯文本 字符2"/>
    <w:link w:val="23"/>
    <w:qFormat/>
    <w:uiPriority w:val="0"/>
    <w:rPr>
      <w:rFonts w:hint="eastAsia" w:ascii="宋体" w:hAnsi="Courier New" w:eastAsia="宋体" w:cs="宋体"/>
      <w:kern w:val="2"/>
      <w:sz w:val="21"/>
    </w:rPr>
  </w:style>
  <w:style w:type="character" w:customStyle="1" w:styleId="70">
    <w:name w:val="日期 字符"/>
    <w:link w:val="25"/>
    <w:qFormat/>
    <w:uiPriority w:val="0"/>
    <w:rPr>
      <w:rFonts w:ascii="仿宋_GB2312" w:hAnsi="宋体" w:eastAsia="仿宋_GB2312"/>
      <w:color w:val="000000"/>
      <w:kern w:val="2"/>
      <w:sz w:val="24"/>
      <w:szCs w:val="24"/>
    </w:rPr>
  </w:style>
  <w:style w:type="character" w:customStyle="1" w:styleId="71">
    <w:name w:val="正文文本缩进 2 字符"/>
    <w:link w:val="26"/>
    <w:qFormat/>
    <w:uiPriority w:val="0"/>
    <w:rPr>
      <w:rFonts w:ascii="仿宋_GB2312" w:eastAsia="仿宋_GB2312"/>
      <w:kern w:val="2"/>
      <w:sz w:val="24"/>
      <w:szCs w:val="24"/>
    </w:rPr>
  </w:style>
  <w:style w:type="character" w:customStyle="1" w:styleId="72">
    <w:name w:val="批注框文本 字符"/>
    <w:link w:val="27"/>
    <w:qFormat/>
    <w:uiPriority w:val="0"/>
    <w:rPr>
      <w:kern w:val="2"/>
      <w:sz w:val="18"/>
      <w:szCs w:val="18"/>
    </w:rPr>
  </w:style>
  <w:style w:type="character" w:customStyle="1" w:styleId="73">
    <w:name w:val="页脚 字符"/>
    <w:link w:val="28"/>
    <w:qFormat/>
    <w:uiPriority w:val="99"/>
    <w:rPr>
      <w:rFonts w:ascii="宋体" w:eastAsia="宋体"/>
      <w:sz w:val="18"/>
      <w:lang w:val="en-US" w:eastAsia="zh-CN" w:bidi="ar-SA"/>
    </w:rPr>
  </w:style>
  <w:style w:type="character" w:customStyle="1" w:styleId="74">
    <w:name w:val="页眉 字符"/>
    <w:link w:val="29"/>
    <w:qFormat/>
    <w:uiPriority w:val="0"/>
    <w:rPr>
      <w:rFonts w:eastAsia="宋体"/>
      <w:kern w:val="2"/>
      <w:sz w:val="18"/>
      <w:szCs w:val="18"/>
      <w:lang w:val="en-US" w:eastAsia="zh-CN" w:bidi="ar-SA"/>
    </w:rPr>
  </w:style>
  <w:style w:type="character" w:customStyle="1" w:styleId="75">
    <w:name w:val="正文文本缩进 3 字符"/>
    <w:link w:val="33"/>
    <w:qFormat/>
    <w:uiPriority w:val="0"/>
    <w:rPr>
      <w:rFonts w:ascii="宋体"/>
      <w:sz w:val="24"/>
    </w:rPr>
  </w:style>
  <w:style w:type="character" w:customStyle="1" w:styleId="76">
    <w:name w:val="HTML 预设格式 字符"/>
    <w:link w:val="36"/>
    <w:qFormat/>
    <w:uiPriority w:val="0"/>
    <w:rPr>
      <w:rFonts w:ascii="宋体" w:hAnsi="宋体" w:cs="宋体"/>
      <w:sz w:val="24"/>
      <w:szCs w:val="24"/>
    </w:rPr>
  </w:style>
  <w:style w:type="character" w:customStyle="1" w:styleId="77">
    <w:name w:val="标题 字符"/>
    <w:link w:val="39"/>
    <w:qFormat/>
    <w:uiPriority w:val="0"/>
    <w:rPr>
      <w:b/>
      <w:kern w:val="2"/>
      <w:sz w:val="32"/>
    </w:rPr>
  </w:style>
  <w:style w:type="character" w:customStyle="1" w:styleId="78">
    <w:name w:val="批注主题 字符"/>
    <w:link w:val="40"/>
    <w:qFormat/>
    <w:uiPriority w:val="0"/>
    <w:rPr>
      <w:rFonts w:ascii="Times New Roman" w:hAnsi="Times New Roman" w:eastAsia="宋体" w:cs="Times New Roman"/>
      <w:b/>
      <w:bCs/>
      <w:kern w:val="2"/>
      <w:sz w:val="21"/>
      <w:szCs w:val="24"/>
      <w:lang w:val="en-US" w:eastAsia="zh-CN" w:bidi="ar-SA"/>
    </w:rPr>
  </w:style>
  <w:style w:type="character" w:customStyle="1" w:styleId="79">
    <w:name w:val="正文文本首行缩进 2 字符"/>
    <w:link w:val="41"/>
    <w:qFormat/>
    <w:uiPriority w:val="0"/>
    <w:rPr>
      <w:rFonts w:eastAsia="宋体"/>
      <w:kern w:val="2"/>
      <w:sz w:val="24"/>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正文重点 Char"/>
    <w:link w:val="82"/>
    <w:qFormat/>
    <w:uiPriority w:val="0"/>
    <w:rPr>
      <w:b/>
      <w:sz w:val="24"/>
    </w:rPr>
  </w:style>
  <w:style w:type="paragraph" w:customStyle="1" w:styleId="82">
    <w:name w:val="正文重点"/>
    <w:basedOn w:val="1"/>
    <w:link w:val="81"/>
    <w:qFormat/>
    <w:uiPriority w:val="0"/>
    <w:pPr>
      <w:adjustRightInd w:val="0"/>
      <w:spacing w:line="360" w:lineRule="auto"/>
      <w:ind w:firstLine="482" w:firstLineChars="200"/>
      <w:jc w:val="left"/>
      <w:textAlignment w:val="baseline"/>
    </w:pPr>
    <w:rPr>
      <w:b/>
      <w:kern w:val="0"/>
      <w:sz w:val="24"/>
      <w:szCs w:val="20"/>
    </w:rPr>
  </w:style>
  <w:style w:type="character" w:customStyle="1" w:styleId="83">
    <w:name w:val="chanpin1"/>
    <w:qFormat/>
    <w:uiPriority w:val="0"/>
    <w:rPr>
      <w:rFonts w:hint="default" w:ascii="ˎ̥" w:hAnsi="ˎ̥"/>
      <w:color w:val="000000"/>
      <w:sz w:val="20"/>
      <w:szCs w:val="20"/>
      <w:u w:val="none"/>
    </w:rPr>
  </w:style>
  <w:style w:type="character" w:customStyle="1" w:styleId="84">
    <w:name w:val="Char Char111"/>
    <w:qFormat/>
    <w:uiPriority w:val="0"/>
    <w:rPr>
      <w:rFonts w:ascii="宋体" w:eastAsia="宋体"/>
      <w:b/>
      <w:sz w:val="24"/>
      <w:u w:val="single"/>
      <w:lang w:val="en-US" w:eastAsia="zh-CN" w:bidi="ar-SA"/>
    </w:rPr>
  </w:style>
  <w:style w:type="character" w:customStyle="1" w:styleId="85">
    <w:name w:val="中等深浅网格 1 - 强调文字颜色 2 Char"/>
    <w:link w:val="86"/>
    <w:qFormat/>
    <w:uiPriority w:val="0"/>
    <w:rPr>
      <w:kern w:val="2"/>
      <w:sz w:val="21"/>
      <w:szCs w:val="24"/>
      <w:lang w:val="zh-CN" w:eastAsia="zh-CN"/>
    </w:rPr>
  </w:style>
  <w:style w:type="paragraph" w:customStyle="1" w:styleId="86">
    <w:name w:val="1"/>
    <w:link w:val="85"/>
    <w:qFormat/>
    <w:uiPriority w:val="0"/>
    <w:rPr>
      <w:rFonts w:ascii="Times New Roman" w:hAnsi="Times New Roman" w:eastAsia="宋体" w:cs="Times New Roman"/>
      <w:kern w:val="2"/>
      <w:sz w:val="21"/>
      <w:szCs w:val="24"/>
      <w:lang w:val="zh-CN" w:eastAsia="zh-CN" w:bidi="ar-SA"/>
    </w:rPr>
  </w:style>
  <w:style w:type="character" w:customStyle="1" w:styleId="87">
    <w:name w:val="纯文本 字符"/>
    <w:qFormat/>
    <w:uiPriority w:val="99"/>
    <w:rPr>
      <w:rFonts w:ascii="宋体" w:hAnsi="Courier New" w:eastAsia="宋体" w:cs="Times New Roman"/>
      <w:kern w:val="2"/>
      <w:sz w:val="21"/>
      <w:szCs w:val="21"/>
      <w:lang w:val="en-US" w:eastAsia="zh-CN" w:bidi="ar-SA"/>
    </w:rPr>
  </w:style>
  <w:style w:type="character" w:customStyle="1" w:styleId="88">
    <w:name w:val="apple-style-span"/>
    <w:qFormat/>
    <w:uiPriority w:val="0"/>
    <w:rPr>
      <w:rFonts w:cs="Times New Roman"/>
    </w:rPr>
  </w:style>
  <w:style w:type="character" w:customStyle="1" w:styleId="89">
    <w:name w:val="标题 2 Char Char"/>
    <w:qFormat/>
    <w:uiPriority w:val="0"/>
    <w:rPr>
      <w:rFonts w:ascii="Arial" w:hAnsi="Arial" w:eastAsia="黑体"/>
      <w:b/>
      <w:bCs/>
      <w:kern w:val="2"/>
      <w:sz w:val="32"/>
      <w:szCs w:val="32"/>
      <w:lang w:val="en-US" w:eastAsia="zh-CN" w:bidi="ar-SA"/>
    </w:rPr>
  </w:style>
  <w:style w:type="character" w:customStyle="1" w:styleId="90">
    <w:name w:val="Char Char11"/>
    <w:qFormat/>
    <w:uiPriority w:val="0"/>
    <w:rPr>
      <w:rFonts w:ascii="宋体" w:eastAsia="宋体"/>
      <w:b/>
      <w:sz w:val="24"/>
      <w:u w:val="single"/>
      <w:lang w:val="en-US" w:eastAsia="zh-CN" w:bidi="ar-SA"/>
    </w:rPr>
  </w:style>
  <w:style w:type="character" w:customStyle="1" w:styleId="91">
    <w:name w:val="title4"/>
    <w:qFormat/>
    <w:uiPriority w:val="0"/>
    <w:rPr>
      <w:b/>
      <w:bCs/>
      <w:color w:val="1D87B3"/>
      <w:sz w:val="15"/>
      <w:szCs w:val="15"/>
    </w:rPr>
  </w:style>
  <w:style w:type="character" w:customStyle="1" w:styleId="92">
    <w:name w:val="bjh-p"/>
    <w:qFormat/>
    <w:uiPriority w:val="0"/>
  </w:style>
  <w:style w:type="character" w:customStyle="1" w:styleId="93">
    <w:name w:val="页眉 Char"/>
    <w:qFormat/>
    <w:uiPriority w:val="0"/>
    <w:rPr>
      <w:rFonts w:eastAsia="宋体"/>
      <w:kern w:val="2"/>
      <w:sz w:val="18"/>
      <w:szCs w:val="18"/>
      <w:lang w:val="en-US" w:eastAsia="zh-CN" w:bidi="ar-SA"/>
    </w:rPr>
  </w:style>
  <w:style w:type="character" w:customStyle="1" w:styleId="94">
    <w:name w:val="street-address"/>
    <w:qFormat/>
    <w:uiPriority w:val="0"/>
  </w:style>
  <w:style w:type="character" w:customStyle="1" w:styleId="95">
    <w:name w:val="正文小标题 Char"/>
    <w:link w:val="96"/>
    <w:qFormat/>
    <w:uiPriority w:val="0"/>
    <w:rPr>
      <w:rFonts w:ascii="宋体" w:hAnsi="宋体"/>
      <w:b/>
      <w:i/>
      <w:color w:val="FF0000"/>
      <w:kern w:val="2"/>
      <w:sz w:val="24"/>
    </w:rPr>
  </w:style>
  <w:style w:type="paragraph" w:customStyle="1" w:styleId="96">
    <w:name w:val="正文小标题"/>
    <w:basedOn w:val="1"/>
    <w:next w:val="13"/>
    <w:link w:val="9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7">
    <w:name w:val="正文缩进 Char Char"/>
    <w:link w:val="98"/>
    <w:qFormat/>
    <w:uiPriority w:val="0"/>
    <w:rPr>
      <w:rFonts w:ascii="宋体" w:eastAsia="宋体"/>
      <w:snapToGrid w:val="0"/>
      <w:color w:val="000000"/>
      <w:kern w:val="28"/>
      <w:sz w:val="28"/>
      <w:lang w:bidi="ar-SA"/>
    </w:rPr>
  </w:style>
  <w:style w:type="paragraph" w:customStyle="1" w:styleId="98">
    <w:name w:val="正文缩进1"/>
    <w:basedOn w:val="1"/>
    <w:link w:val="9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纯文本 字符1"/>
    <w:qFormat/>
    <w:uiPriority w:val="0"/>
    <w:rPr>
      <w:rFonts w:ascii="宋体" w:hAnsi="Courier New"/>
    </w:rPr>
  </w:style>
  <w:style w:type="character" w:customStyle="1" w:styleId="100">
    <w:name w:val="注释 Char"/>
    <w:link w:val="101"/>
    <w:qFormat/>
    <w:uiPriority w:val="0"/>
    <w:rPr>
      <w:rFonts w:ascii="宋体" w:hAnsi="宋体"/>
      <w:kern w:val="2"/>
      <w:sz w:val="21"/>
      <w:szCs w:val="21"/>
    </w:rPr>
  </w:style>
  <w:style w:type="paragraph" w:customStyle="1" w:styleId="101">
    <w:name w:val="注释"/>
    <w:basedOn w:val="1"/>
    <w:link w:val="100"/>
    <w:qFormat/>
    <w:uiPriority w:val="0"/>
    <w:pPr>
      <w:adjustRightInd w:val="0"/>
      <w:snapToGrid w:val="0"/>
      <w:ind w:left="420" w:hanging="420" w:hangingChars="200"/>
      <w:jc w:val="left"/>
    </w:pPr>
    <w:rPr>
      <w:rFonts w:ascii="宋体" w:hAnsi="宋体"/>
      <w:szCs w:val="21"/>
    </w:rPr>
  </w:style>
  <w:style w:type="character" w:customStyle="1" w:styleId="102">
    <w:name w:val="批注文字 Char"/>
    <w:qFormat/>
    <w:uiPriority w:val="99"/>
    <w:rPr>
      <w:kern w:val="2"/>
      <w:sz w:val="21"/>
      <w:szCs w:val="24"/>
    </w:rPr>
  </w:style>
  <w:style w:type="character" w:customStyle="1" w:styleId="103">
    <w:name w:val="页脚 Char"/>
    <w:qFormat/>
    <w:uiPriority w:val="0"/>
    <w:rPr>
      <w:rFonts w:ascii="宋体" w:eastAsia="宋体"/>
      <w:sz w:val="18"/>
      <w:lang w:val="en-US" w:eastAsia="zh-CN" w:bidi="ar-SA"/>
    </w:rPr>
  </w:style>
  <w:style w:type="character" w:customStyle="1" w:styleId="104">
    <w:name w:val="段1 Char"/>
    <w:qFormat/>
    <w:uiPriority w:val="0"/>
    <w:rPr>
      <w:rFonts w:ascii="宋体" w:eastAsia="宋体"/>
      <w:sz w:val="24"/>
      <w:lang w:val="en-US" w:eastAsia="zh-CN" w:bidi="ar-SA"/>
    </w:rPr>
  </w:style>
  <w:style w:type="character" w:customStyle="1" w:styleId="105">
    <w:name w:val="标题 3 Char"/>
    <w:qFormat/>
    <w:uiPriority w:val="0"/>
    <w:rPr>
      <w:rFonts w:ascii="宋体" w:eastAsia="宋体"/>
      <w:b/>
      <w:sz w:val="24"/>
      <w:u w:val="single"/>
      <w:lang w:val="en-US" w:eastAsia="zh-CN" w:bidi="ar-SA"/>
    </w:rPr>
  </w:style>
  <w:style w:type="character" w:customStyle="1" w:styleId="106">
    <w:name w:val="正文文本缩进 Char1"/>
    <w:link w:val="107"/>
    <w:qFormat/>
    <w:uiPriority w:val="0"/>
    <w:rPr>
      <w:rFonts w:ascii="宋体" w:hAnsi="宋体" w:eastAsia="宋体"/>
      <w:sz w:val="24"/>
      <w:szCs w:val="24"/>
      <w:lang w:bidi="ar-SA"/>
    </w:rPr>
  </w:style>
  <w:style w:type="paragraph" w:customStyle="1" w:styleId="107">
    <w:name w:val="正文文本缩进1"/>
    <w:basedOn w:val="1"/>
    <w:link w:val="106"/>
    <w:qFormat/>
    <w:uiPriority w:val="0"/>
    <w:pPr>
      <w:spacing w:line="480" w:lineRule="exact"/>
      <w:ind w:firstLine="480" w:firstLineChars="200"/>
    </w:pPr>
    <w:rPr>
      <w:rFonts w:ascii="宋体" w:hAnsi="宋体"/>
      <w:kern w:val="0"/>
      <w:sz w:val="24"/>
    </w:rPr>
  </w:style>
  <w:style w:type="character" w:customStyle="1" w:styleId="108">
    <w:name w:val="标题 2 Char"/>
    <w:qFormat/>
    <w:uiPriority w:val="0"/>
    <w:rPr>
      <w:rFonts w:ascii="Arial" w:hAnsi="Arial" w:eastAsia="黑体"/>
      <w:b/>
      <w:sz w:val="30"/>
      <w:lang w:val="en-US" w:eastAsia="zh-CN" w:bidi="ar-SA"/>
    </w:rPr>
  </w:style>
  <w:style w:type="character" w:customStyle="1" w:styleId="109">
    <w:name w:val="正文缩进 Char"/>
    <w:qFormat/>
    <w:uiPriority w:val="0"/>
    <w:rPr>
      <w:rFonts w:ascii="宋体" w:eastAsia="宋体"/>
      <w:kern w:val="2"/>
      <w:sz w:val="24"/>
      <w:szCs w:val="24"/>
      <w:lang w:val="en-US" w:eastAsia="zh-CN" w:bidi="ar-SA"/>
    </w:rPr>
  </w:style>
  <w:style w:type="character" w:customStyle="1" w:styleId="110">
    <w:name w:val="txt"/>
    <w:qFormat/>
    <w:uiPriority w:val="0"/>
  </w:style>
  <w:style w:type="character" w:customStyle="1" w:styleId="111">
    <w:name w:val="正文表格 Char"/>
    <w:link w:val="112"/>
    <w:qFormat/>
    <w:uiPriority w:val="0"/>
    <w:rPr>
      <w:rFonts w:ascii="宋体" w:hAnsi="宋体"/>
      <w:color w:val="000000"/>
      <w:kern w:val="2"/>
      <w:sz w:val="21"/>
      <w:szCs w:val="21"/>
    </w:rPr>
  </w:style>
  <w:style w:type="paragraph" w:customStyle="1" w:styleId="112">
    <w:name w:val="正文表格"/>
    <w:basedOn w:val="1"/>
    <w:link w:val="111"/>
    <w:qFormat/>
    <w:uiPriority w:val="0"/>
    <w:pPr>
      <w:adjustRightInd w:val="0"/>
      <w:snapToGrid w:val="0"/>
      <w:jc w:val="left"/>
    </w:pPr>
    <w:rPr>
      <w:rFonts w:ascii="宋体" w:hAnsi="宋体"/>
      <w:color w:val="000000"/>
      <w:szCs w:val="21"/>
    </w:rPr>
  </w:style>
  <w:style w:type="character" w:customStyle="1" w:styleId="113">
    <w:name w:val="标题 Char"/>
    <w:qFormat/>
    <w:uiPriority w:val="0"/>
    <w:rPr>
      <w:b/>
      <w:kern w:val="2"/>
      <w:sz w:val="32"/>
    </w:rPr>
  </w:style>
  <w:style w:type="character" w:customStyle="1" w:styleId="114">
    <w:name w:val="chanpin拷贝"/>
    <w:qFormat/>
    <w:uiPriority w:val="0"/>
  </w:style>
  <w:style w:type="character" w:customStyle="1" w:styleId="115">
    <w:name w:val="列出段落 Char"/>
    <w:qFormat/>
    <w:uiPriority w:val="0"/>
    <w:rPr>
      <w:rFonts w:ascii="Calibri" w:hAnsi="Calibri" w:eastAsia="宋体"/>
      <w:kern w:val="2"/>
      <w:sz w:val="21"/>
      <w:szCs w:val="22"/>
      <w:lang w:val="en-US" w:eastAsia="zh-CN" w:bidi="ar-SA"/>
    </w:rPr>
  </w:style>
  <w:style w:type="character" w:customStyle="1" w:styleId="116">
    <w:name w:val="black1"/>
    <w:qFormat/>
    <w:uiPriority w:val="0"/>
    <w:rPr>
      <w:color w:val="000000"/>
    </w:rPr>
  </w:style>
  <w:style w:type="character" w:customStyle="1" w:styleId="117">
    <w:name w:val="正文大标题 Char"/>
    <w:link w:val="118"/>
    <w:qFormat/>
    <w:uiPriority w:val="0"/>
    <w:rPr>
      <w:rFonts w:ascii="宋体" w:hAnsi="宋体"/>
      <w:b/>
      <w:color w:val="000000"/>
      <w:kern w:val="2"/>
      <w:sz w:val="28"/>
      <w:szCs w:val="21"/>
    </w:rPr>
  </w:style>
  <w:style w:type="paragraph" w:customStyle="1" w:styleId="118">
    <w:name w:val="正文大标题"/>
    <w:basedOn w:val="96"/>
    <w:next w:val="13"/>
    <w:link w:val="117"/>
    <w:qFormat/>
    <w:uiPriority w:val="0"/>
    <w:pPr>
      <w:jc w:val="center"/>
    </w:pPr>
    <w:rPr>
      <w:i w:val="0"/>
      <w:color w:val="000000"/>
      <w:sz w:val="28"/>
      <w:szCs w:val="21"/>
    </w:rPr>
  </w:style>
  <w:style w:type="character" w:customStyle="1" w:styleId="119">
    <w:name w:val="纯文本 Char1"/>
    <w:qFormat/>
    <w:uiPriority w:val="0"/>
    <w:rPr>
      <w:rFonts w:ascii="宋体" w:hAnsi="Courier New" w:eastAsia="宋体"/>
      <w:kern w:val="2"/>
      <w:sz w:val="21"/>
      <w:lang w:val="en-US" w:eastAsia="zh-CN" w:bidi="ar-SA"/>
    </w:rPr>
  </w:style>
  <w:style w:type="character" w:customStyle="1" w:styleId="120">
    <w:name w:val="正文格式 Char"/>
    <w:link w:val="121"/>
    <w:qFormat/>
    <w:locked/>
    <w:uiPriority w:val="0"/>
    <w:rPr>
      <w:rFonts w:ascii="宋体" w:hAnsi="宋体"/>
      <w:sz w:val="24"/>
      <w:szCs w:val="24"/>
      <w:lang w:val="en-GB"/>
    </w:rPr>
  </w:style>
  <w:style w:type="paragraph" w:customStyle="1" w:styleId="121">
    <w:name w:val="正文格式"/>
    <w:basedOn w:val="1"/>
    <w:link w:val="120"/>
    <w:qFormat/>
    <w:uiPriority w:val="0"/>
    <w:pPr>
      <w:spacing w:beforeLines="50" w:line="360" w:lineRule="auto"/>
      <w:ind w:firstLine="480" w:firstLineChars="200"/>
    </w:pPr>
    <w:rPr>
      <w:rFonts w:ascii="宋体" w:hAnsi="宋体"/>
      <w:kern w:val="0"/>
      <w:sz w:val="24"/>
      <w:lang w:val="en-GB"/>
    </w:rPr>
  </w:style>
  <w:style w:type="character" w:customStyle="1" w:styleId="122">
    <w:name w:val="正文文本缩进 Char"/>
    <w:qFormat/>
    <w:uiPriority w:val="0"/>
    <w:rPr>
      <w:rFonts w:eastAsia="宋体"/>
      <w:kern w:val="2"/>
      <w:sz w:val="24"/>
      <w:szCs w:val="24"/>
      <w:lang w:val="en-US" w:eastAsia="zh-CN" w:bidi="ar-SA"/>
    </w:rPr>
  </w:style>
  <w:style w:type="character" w:customStyle="1" w:styleId="123">
    <w:name w:val="列表段落 字符"/>
    <w:link w:val="124"/>
    <w:qFormat/>
    <w:uiPriority w:val="34"/>
    <w:rPr>
      <w:rFonts w:ascii="Calibri" w:hAnsi="Calibri" w:eastAsia="宋体"/>
      <w:kern w:val="2"/>
      <w:sz w:val="21"/>
      <w:szCs w:val="22"/>
      <w:lang w:val="en-US" w:eastAsia="zh-CN" w:bidi="ar-SA"/>
    </w:rPr>
  </w:style>
  <w:style w:type="paragraph" w:styleId="124">
    <w:name w:val="List Paragraph"/>
    <w:basedOn w:val="1"/>
    <w:link w:val="123"/>
    <w:qFormat/>
    <w:uiPriority w:val="1"/>
    <w:pPr>
      <w:ind w:firstLine="420" w:firstLineChars="200"/>
    </w:pPr>
    <w:rPr>
      <w:rFonts w:ascii="Calibri" w:hAnsi="Calibri"/>
      <w:szCs w:val="22"/>
    </w:rPr>
  </w:style>
  <w:style w:type="character" w:customStyle="1" w:styleId="125">
    <w:name w:val="c21"/>
    <w:qFormat/>
    <w:uiPriority w:val="0"/>
    <w:rPr>
      <w:rFonts w:hint="default" w:ascii="ˎ̥" w:hAnsi="ˎ̥"/>
      <w:color w:val="000000"/>
      <w:sz w:val="20"/>
      <w:szCs w:val="20"/>
      <w:u w:val="none"/>
    </w:rPr>
  </w:style>
  <w:style w:type="character" w:customStyle="1" w:styleId="126">
    <w:name w:val="普通文字1 Char1"/>
    <w:qFormat/>
    <w:uiPriority w:val="0"/>
    <w:rPr>
      <w:rFonts w:ascii="宋体" w:hAnsi="Courier New" w:eastAsia="宋体"/>
      <w:kern w:val="2"/>
      <w:sz w:val="21"/>
      <w:lang w:val="en-US" w:eastAsia="zh-CN" w:bidi="ar-SA"/>
    </w:rPr>
  </w:style>
  <w:style w:type="character" w:customStyle="1" w:styleId="127">
    <w:name w:val="标题 3 Char Char"/>
    <w:qFormat/>
    <w:uiPriority w:val="0"/>
    <w:rPr>
      <w:rFonts w:eastAsia="宋体"/>
      <w:b/>
      <w:bCs/>
      <w:kern w:val="2"/>
      <w:sz w:val="32"/>
      <w:szCs w:val="32"/>
      <w:lang w:val="en-US" w:eastAsia="zh-CN" w:bidi="ar-SA"/>
    </w:rPr>
  </w:style>
  <w:style w:type="character" w:customStyle="1" w:styleId="128">
    <w:name w:val="locality"/>
    <w:qFormat/>
    <w:uiPriority w:val="0"/>
  </w:style>
  <w:style w:type="paragraph" w:customStyle="1" w:styleId="1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30">
    <w:name w:val="修订1"/>
    <w:qFormat/>
    <w:uiPriority w:val="0"/>
    <w:rPr>
      <w:rFonts w:ascii="Times New Roman" w:hAnsi="Times New Roman" w:eastAsia="宋体" w:cs="Times New Roman"/>
      <w:kern w:val="2"/>
      <w:sz w:val="21"/>
      <w:szCs w:val="24"/>
      <w:lang w:val="en-US" w:eastAsia="zh-CN" w:bidi="ar-SA"/>
    </w:rPr>
  </w:style>
  <w:style w:type="paragraph" w:customStyle="1" w:styleId="1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2">
    <w:name w:val="字元 字元"/>
    <w:basedOn w:val="1"/>
    <w:qFormat/>
    <w:uiPriority w:val="0"/>
    <w:rPr>
      <w:rFonts w:ascii="Tahoma" w:hAnsi="Tahoma"/>
      <w:sz w:val="24"/>
      <w:szCs w:val="20"/>
    </w:rPr>
  </w:style>
  <w:style w:type="paragraph" w:customStyle="1" w:styleId="13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36">
    <w:name w:val="p0"/>
    <w:basedOn w:val="1"/>
    <w:qFormat/>
    <w:uiPriority w:val="0"/>
    <w:pPr>
      <w:widowControl/>
      <w:suppressAutoHyphens/>
      <w:autoSpaceDN w:val="0"/>
      <w:spacing w:before="100" w:beforeAutospacing="1" w:after="100" w:afterAutospacing="1"/>
      <w:jc w:val="left"/>
      <w:textAlignment w:val="baseline"/>
    </w:pPr>
    <w:rPr>
      <w:rFonts w:ascii="宋体" w:hAnsi="宋体" w:cs="宋体"/>
      <w:kern w:val="0"/>
      <w:sz w:val="24"/>
    </w:rPr>
  </w:style>
  <w:style w:type="paragraph" w:customStyle="1" w:styleId="137">
    <w:name w:val="二级条标题"/>
    <w:basedOn w:val="138"/>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38">
    <w:name w:val="一级条标题"/>
    <w:basedOn w:val="139"/>
    <w:next w:val="1"/>
    <w:qFormat/>
    <w:uiPriority w:val="0"/>
    <w:pPr>
      <w:numPr>
        <w:ilvl w:val="1"/>
      </w:numPr>
      <w:tabs>
        <w:tab w:val="left" w:pos="360"/>
        <w:tab w:val="left" w:pos="840"/>
      </w:tabs>
      <w:ind w:left="0" w:hanging="840"/>
      <w:outlineLvl w:val="1"/>
    </w:pPr>
  </w:style>
  <w:style w:type="paragraph" w:customStyle="1" w:styleId="139">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正文3"/>
    <w:qFormat/>
    <w:uiPriority w:val="0"/>
    <w:pPr>
      <w:jc w:val="both"/>
    </w:pPr>
    <w:rPr>
      <w:rFonts w:ascii="Calibri" w:hAnsi="Calibri" w:eastAsia="宋体" w:cs="Times New Roman"/>
      <w:kern w:val="2"/>
      <w:sz w:val="21"/>
      <w:szCs w:val="21"/>
      <w:lang w:val="en-US" w:eastAsia="zh-CN" w:bidi="ar-SA"/>
    </w:rPr>
  </w:style>
  <w:style w:type="paragraph" w:customStyle="1" w:styleId="143">
    <w:name w:val="Char"/>
    <w:basedOn w:val="1"/>
    <w:qFormat/>
    <w:uiPriority w:val="0"/>
    <w:pPr>
      <w:tabs>
        <w:tab w:val="left" w:pos="360"/>
      </w:tabs>
    </w:pPr>
    <w:rPr>
      <w:sz w:val="24"/>
    </w:rPr>
  </w:style>
  <w:style w:type="paragraph" w:customStyle="1" w:styleId="14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Char1"/>
    <w:basedOn w:val="1"/>
    <w:qFormat/>
    <w:uiPriority w:val="0"/>
    <w:pPr>
      <w:tabs>
        <w:tab w:val="left" w:pos="360"/>
      </w:tabs>
    </w:pPr>
    <w:rPr>
      <w:sz w:val="24"/>
    </w:rPr>
  </w:style>
  <w:style w:type="paragraph" w:customStyle="1" w:styleId="147">
    <w:name w:val="项目符号1"/>
    <w:basedOn w:val="148"/>
    <w:qFormat/>
    <w:uiPriority w:val="0"/>
    <w:pPr>
      <w:ind w:left="-25" w:firstLine="0"/>
    </w:pPr>
  </w:style>
  <w:style w:type="paragraph" w:customStyle="1" w:styleId="148">
    <w:name w:val="正文文本样式"/>
    <w:basedOn w:val="1"/>
    <w:qFormat/>
    <w:uiPriority w:val="0"/>
    <w:pPr>
      <w:spacing w:line="360" w:lineRule="auto"/>
      <w:ind w:firstLine="482"/>
    </w:pPr>
    <w:rPr>
      <w:rFonts w:cs="宋体"/>
      <w:sz w:val="24"/>
      <w:szCs w:val="20"/>
    </w:rPr>
  </w:style>
  <w:style w:type="paragraph" w:customStyle="1" w:styleId="149">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5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1">
    <w:name w:val="列出段落1"/>
    <w:basedOn w:val="1"/>
    <w:qFormat/>
    <w:uiPriority w:val="0"/>
    <w:pPr>
      <w:ind w:firstLine="420" w:firstLineChars="200"/>
    </w:pPr>
    <w:rPr>
      <w:rFonts w:ascii="Calibri" w:hAnsi="Calibri"/>
      <w:szCs w:val="22"/>
    </w:rPr>
  </w:style>
  <w:style w:type="paragraph" w:customStyle="1" w:styleId="15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53">
    <w:name w:val="Char Char4"/>
    <w:basedOn w:val="1"/>
    <w:qFormat/>
    <w:uiPriority w:val="0"/>
    <w:pPr>
      <w:widowControl/>
      <w:spacing w:line="400" w:lineRule="exact"/>
      <w:jc w:val="center"/>
    </w:pPr>
  </w:style>
  <w:style w:type="paragraph" w:customStyle="1" w:styleId="15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55">
    <w:name w:val="列出段落2"/>
    <w:basedOn w:val="1"/>
    <w:qFormat/>
    <w:uiPriority w:val="0"/>
    <w:pPr>
      <w:ind w:firstLine="420" w:firstLineChars="200"/>
    </w:pPr>
    <w:rPr>
      <w:rFonts w:ascii="Calibri" w:hAnsi="Calibri"/>
      <w:szCs w:val="22"/>
    </w:rPr>
  </w:style>
  <w:style w:type="paragraph" w:customStyle="1" w:styleId="156">
    <w:name w:val="字元 字元1"/>
    <w:basedOn w:val="1"/>
    <w:qFormat/>
    <w:uiPriority w:val="0"/>
    <w:rPr>
      <w:rFonts w:ascii="Tahoma" w:hAnsi="Tahoma"/>
      <w:sz w:val="24"/>
      <w:szCs w:val="20"/>
    </w:rPr>
  </w:style>
  <w:style w:type="paragraph" w:customStyle="1" w:styleId="157">
    <w:name w:val="Char Char Char Char Char Char Char Char Char Char2"/>
    <w:basedOn w:val="1"/>
    <w:qFormat/>
    <w:uiPriority w:val="0"/>
    <w:rPr>
      <w:rFonts w:ascii="宋体" w:hAnsi="宋体" w:cs="Courier New"/>
      <w:sz w:val="32"/>
      <w:szCs w:val="32"/>
    </w:rPr>
  </w:style>
  <w:style w:type="paragraph" w:customStyle="1" w:styleId="158">
    <w:name w:val="Char2 Char Char Char Char Char Char1"/>
    <w:basedOn w:val="1"/>
    <w:qFormat/>
    <w:uiPriority w:val="0"/>
    <w:pPr>
      <w:widowControl/>
      <w:spacing w:line="400" w:lineRule="exact"/>
      <w:jc w:val="center"/>
    </w:pPr>
  </w:style>
  <w:style w:type="paragraph" w:customStyle="1" w:styleId="159">
    <w:name w:val="表格1"/>
    <w:basedOn w:val="1"/>
    <w:qFormat/>
    <w:uiPriority w:val="0"/>
    <w:pPr>
      <w:ind w:firstLine="480" w:firstLineChars="200"/>
      <w:jc w:val="center"/>
    </w:pPr>
    <w:rPr>
      <w:sz w:val="24"/>
      <w:szCs w:val="20"/>
    </w:rPr>
  </w:style>
  <w:style w:type="paragraph" w:customStyle="1" w:styleId="160">
    <w:name w:val="1名"/>
    <w:basedOn w:val="1"/>
    <w:qFormat/>
    <w:uiPriority w:val="0"/>
    <w:pPr>
      <w:numPr>
        <w:ilvl w:val="0"/>
        <w:numId w:val="2"/>
      </w:numPr>
      <w:spacing w:before="120"/>
    </w:pPr>
    <w:rPr>
      <w:rFonts w:ascii="宋体"/>
      <w:sz w:val="28"/>
      <w:szCs w:val="20"/>
    </w:rPr>
  </w:style>
  <w:style w:type="paragraph" w:customStyle="1" w:styleId="16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63">
    <w:name w:val="标题1-附件"/>
    <w:basedOn w:val="2"/>
    <w:qFormat/>
    <w:uiPriority w:val="0"/>
    <w:pPr>
      <w:jc w:val="left"/>
    </w:pPr>
    <w:rPr>
      <w:sz w:val="24"/>
      <w:szCs w:val="24"/>
    </w:rPr>
  </w:style>
  <w:style w:type="paragraph" w:customStyle="1" w:styleId="16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5">
    <w:name w:val="Char Char41"/>
    <w:basedOn w:val="1"/>
    <w:qFormat/>
    <w:uiPriority w:val="0"/>
    <w:pPr>
      <w:widowControl/>
      <w:spacing w:line="400" w:lineRule="exact"/>
      <w:jc w:val="center"/>
    </w:pPr>
  </w:style>
  <w:style w:type="paragraph" w:customStyle="1" w:styleId="166">
    <w:name w:val="Char3 Char Char Char1"/>
    <w:basedOn w:val="1"/>
    <w:qFormat/>
    <w:uiPriority w:val="0"/>
    <w:rPr>
      <w:rFonts w:ascii="Tahoma" w:hAnsi="Tahoma"/>
      <w:sz w:val="24"/>
      <w:szCs w:val="20"/>
    </w:rPr>
  </w:style>
  <w:style w:type="paragraph" w:customStyle="1" w:styleId="16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16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9">
    <w:name w:val="Char2 Char Char Char Char Char Char"/>
    <w:basedOn w:val="1"/>
    <w:qFormat/>
    <w:uiPriority w:val="0"/>
    <w:pPr>
      <w:widowControl/>
      <w:spacing w:line="400" w:lineRule="exact"/>
      <w:jc w:val="center"/>
    </w:pPr>
  </w:style>
  <w:style w:type="paragraph" w:customStyle="1" w:styleId="170">
    <w:name w:val="图中文字"/>
    <w:basedOn w:val="1"/>
    <w:qFormat/>
    <w:uiPriority w:val="0"/>
    <w:pPr>
      <w:adjustRightInd w:val="0"/>
      <w:snapToGrid w:val="0"/>
      <w:spacing w:line="0" w:lineRule="atLeast"/>
      <w:jc w:val="center"/>
    </w:pPr>
    <w:rPr>
      <w:sz w:val="24"/>
      <w:szCs w:val="20"/>
    </w:rPr>
  </w:style>
  <w:style w:type="paragraph" w:customStyle="1" w:styleId="17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72">
    <w:name w:val="Char2"/>
    <w:basedOn w:val="1"/>
    <w:qFormat/>
    <w:uiPriority w:val="0"/>
    <w:rPr>
      <w:rFonts w:ascii="Tahoma" w:hAnsi="Tahoma"/>
      <w:sz w:val="24"/>
      <w:szCs w:val="20"/>
    </w:rPr>
  </w:style>
  <w:style w:type="paragraph" w:customStyle="1" w:styleId="173">
    <w:name w:val="1 Char Char Char Char"/>
    <w:basedOn w:val="1"/>
    <w:qFormat/>
    <w:uiPriority w:val="0"/>
    <w:rPr>
      <w:rFonts w:ascii="Tahoma" w:hAnsi="Tahoma"/>
      <w:sz w:val="24"/>
      <w:szCs w:val="20"/>
    </w:rPr>
  </w:style>
  <w:style w:type="paragraph" w:customStyle="1" w:styleId="17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77">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0">
    <w:name w:val="Char Char Char1 Char2"/>
    <w:basedOn w:val="1"/>
    <w:qFormat/>
    <w:uiPriority w:val="0"/>
    <w:rPr>
      <w:rFonts w:ascii="Tahoma" w:hAnsi="Tahoma"/>
      <w:sz w:val="24"/>
      <w:szCs w:val="20"/>
    </w:rPr>
  </w:style>
  <w:style w:type="paragraph" w:customStyle="1" w:styleId="18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82">
    <w:name w:val="字元 字元2"/>
    <w:basedOn w:val="1"/>
    <w:qFormat/>
    <w:uiPriority w:val="0"/>
    <w:rPr>
      <w:rFonts w:ascii="Tahoma" w:hAnsi="Tahoma"/>
      <w:sz w:val="24"/>
      <w:szCs w:val="20"/>
    </w:rPr>
  </w:style>
  <w:style w:type="paragraph" w:customStyle="1" w:styleId="1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8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8">
    <w:name w:val="五级条标题"/>
    <w:basedOn w:val="189"/>
    <w:next w:val="1"/>
    <w:qFormat/>
    <w:uiPriority w:val="0"/>
    <w:pPr>
      <w:numPr>
        <w:ilvl w:val="5"/>
      </w:numPr>
      <w:tabs>
        <w:tab w:val="left" w:pos="360"/>
        <w:tab w:val="left" w:pos="840"/>
      </w:tabs>
      <w:ind w:left="0" w:hanging="840"/>
      <w:outlineLvl w:val="5"/>
    </w:pPr>
  </w:style>
  <w:style w:type="paragraph" w:customStyle="1" w:styleId="189">
    <w:name w:val="四级条标题"/>
    <w:basedOn w:val="190"/>
    <w:next w:val="1"/>
    <w:qFormat/>
    <w:uiPriority w:val="0"/>
    <w:pPr>
      <w:numPr>
        <w:ilvl w:val="4"/>
      </w:numPr>
      <w:tabs>
        <w:tab w:val="left" w:pos="360"/>
        <w:tab w:val="left" w:pos="840"/>
      </w:tabs>
      <w:ind w:left="0" w:hanging="840"/>
      <w:outlineLvl w:val="4"/>
    </w:pPr>
  </w:style>
  <w:style w:type="paragraph" w:customStyle="1" w:styleId="190">
    <w:name w:val="三级条标题"/>
    <w:basedOn w:val="137"/>
    <w:next w:val="1"/>
    <w:qFormat/>
    <w:uiPriority w:val="0"/>
    <w:pPr>
      <w:numPr>
        <w:ilvl w:val="3"/>
        <w:numId w:val="1"/>
      </w:numPr>
      <w:ind w:left="0" w:hanging="840"/>
      <w:outlineLvl w:val="3"/>
    </w:pPr>
  </w:style>
  <w:style w:type="paragraph" w:customStyle="1" w:styleId="19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2">
    <w:name w:val="项目编号3"/>
    <w:basedOn w:val="148"/>
    <w:qFormat/>
    <w:uiPriority w:val="0"/>
    <w:pPr>
      <w:numPr>
        <w:ilvl w:val="0"/>
        <w:numId w:val="3"/>
      </w:numPr>
    </w:pPr>
  </w:style>
  <w:style w:type="paragraph" w:customStyle="1" w:styleId="19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4">
    <w:name w:val="Char Char1"/>
    <w:basedOn w:val="15"/>
    <w:qFormat/>
    <w:uiPriority w:val="0"/>
    <w:rPr>
      <w:rFonts w:ascii="Tahoma" w:hAnsi="Tahoma"/>
      <w:sz w:val="24"/>
    </w:rPr>
  </w:style>
  <w:style w:type="paragraph" w:customStyle="1" w:styleId="195">
    <w:name w:val="缺省文本"/>
    <w:basedOn w:val="1"/>
    <w:qFormat/>
    <w:uiPriority w:val="0"/>
    <w:pPr>
      <w:autoSpaceDE w:val="0"/>
      <w:autoSpaceDN w:val="0"/>
      <w:adjustRightInd w:val="0"/>
      <w:jc w:val="left"/>
    </w:pPr>
    <w:rPr>
      <w:kern w:val="0"/>
      <w:sz w:val="24"/>
    </w:rPr>
  </w:style>
  <w:style w:type="paragraph" w:customStyle="1" w:styleId="196">
    <w:name w:val="正文 + 楷体_GB2312"/>
    <w:basedOn w:val="1"/>
    <w:qFormat/>
    <w:uiPriority w:val="0"/>
    <w:pPr>
      <w:widowControl/>
      <w:jc w:val="left"/>
    </w:pPr>
    <w:rPr>
      <w:rFonts w:ascii="楷体_GB2312" w:eastAsia="楷体_GB2312" w:cs="Arial"/>
      <w:kern w:val="0"/>
      <w:sz w:val="24"/>
    </w:rPr>
  </w:style>
  <w:style w:type="paragraph" w:customStyle="1" w:styleId="197">
    <w:name w:val="项目编号2"/>
    <w:basedOn w:val="198"/>
    <w:qFormat/>
    <w:uiPriority w:val="0"/>
    <w:pPr>
      <w:numPr>
        <w:numId w:val="0"/>
      </w:numPr>
    </w:pPr>
  </w:style>
  <w:style w:type="paragraph" w:customStyle="1" w:styleId="198">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199">
    <w:name w:val="Char21"/>
    <w:basedOn w:val="1"/>
    <w:qFormat/>
    <w:uiPriority w:val="0"/>
    <w:rPr>
      <w:rFonts w:ascii="Tahoma" w:hAnsi="Tahoma"/>
      <w:sz w:val="24"/>
      <w:szCs w:val="20"/>
    </w:rPr>
  </w:style>
  <w:style w:type="paragraph" w:customStyle="1" w:styleId="200">
    <w:name w:val="Char Char Char Char Char Char Char Char Char Char1"/>
    <w:basedOn w:val="1"/>
    <w:qFormat/>
    <w:uiPriority w:val="0"/>
    <w:rPr>
      <w:rFonts w:ascii="宋体" w:hAnsi="宋体" w:cs="Courier New"/>
      <w:sz w:val="32"/>
      <w:szCs w:val="32"/>
    </w:rPr>
  </w:style>
  <w:style w:type="paragraph" w:styleId="20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Char Char Char"/>
    <w:basedOn w:val="1"/>
    <w:qFormat/>
    <w:uiPriority w:val="0"/>
    <w:rPr>
      <w:rFonts w:ascii="Tahoma" w:hAnsi="Tahoma"/>
      <w:sz w:val="24"/>
      <w:szCs w:val="20"/>
    </w:rPr>
  </w:style>
  <w:style w:type="paragraph" w:customStyle="1" w:styleId="203">
    <w:name w:val="Char3"/>
    <w:basedOn w:val="1"/>
    <w:qFormat/>
    <w:uiPriority w:val="0"/>
    <w:pPr>
      <w:tabs>
        <w:tab w:val="left" w:pos="360"/>
      </w:tabs>
    </w:pPr>
    <w:rPr>
      <w:sz w:val="24"/>
    </w:rPr>
  </w:style>
  <w:style w:type="paragraph" w:customStyle="1" w:styleId="20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7">
    <w:name w:val="样式2"/>
    <w:basedOn w:val="38"/>
    <w:qFormat/>
    <w:uiPriority w:val="0"/>
    <w:pPr>
      <w:spacing w:line="360" w:lineRule="auto"/>
      <w:jc w:val="center"/>
    </w:pPr>
    <w:rPr>
      <w:sz w:val="24"/>
    </w:rPr>
  </w:style>
  <w:style w:type="paragraph" w:customStyle="1" w:styleId="208">
    <w:name w:val="Char Char Char1 Char1"/>
    <w:basedOn w:val="1"/>
    <w:qFormat/>
    <w:uiPriority w:val="0"/>
    <w:rPr>
      <w:rFonts w:ascii="Tahoma" w:hAnsi="Tahoma"/>
      <w:sz w:val="24"/>
      <w:szCs w:val="20"/>
    </w:rPr>
  </w:style>
  <w:style w:type="paragraph" w:customStyle="1" w:styleId="20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1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12">
    <w:name w:val="图例"/>
    <w:basedOn w:val="1"/>
    <w:qFormat/>
    <w:uiPriority w:val="0"/>
    <w:pPr>
      <w:spacing w:before="120" w:after="120" w:line="360" w:lineRule="auto"/>
      <w:jc w:val="center"/>
    </w:pPr>
    <w:rPr>
      <w:rFonts w:eastAsia="仿宋_GB2312"/>
      <w:b/>
      <w:sz w:val="24"/>
      <w:szCs w:val="20"/>
    </w:rPr>
  </w:style>
  <w:style w:type="paragraph" w:customStyle="1" w:styleId="213">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21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6">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17">
    <w:name w:val="图文"/>
    <w:basedOn w:val="1"/>
    <w:qFormat/>
    <w:uiPriority w:val="0"/>
    <w:pPr>
      <w:adjustRightInd w:val="0"/>
      <w:snapToGrid w:val="0"/>
      <w:spacing w:after="50" w:line="360" w:lineRule="auto"/>
    </w:pPr>
    <w:rPr>
      <w:sz w:val="24"/>
    </w:rPr>
  </w:style>
  <w:style w:type="paragraph" w:customStyle="1" w:styleId="218">
    <w:name w:val="正文须知-1级"/>
    <w:basedOn w:val="1"/>
    <w:next w:val="1"/>
    <w:qFormat/>
    <w:uiPriority w:val="0"/>
    <w:pPr>
      <w:numPr>
        <w:ilvl w:val="0"/>
        <w:numId w:val="5"/>
      </w:numPr>
      <w:adjustRightInd w:val="0"/>
      <w:snapToGrid w:val="0"/>
      <w:spacing w:line="300" w:lineRule="auto"/>
    </w:pPr>
    <w:rPr>
      <w:rFonts w:ascii="宋体" w:hAnsi="Calibri"/>
      <w:sz w:val="24"/>
      <w:szCs w:val="21"/>
    </w:rPr>
  </w:style>
  <w:style w:type="paragraph" w:customStyle="1" w:styleId="21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1">
    <w:name w:val="文档正文"/>
    <w:basedOn w:val="1"/>
    <w:qFormat/>
    <w:uiPriority w:val="0"/>
    <w:pPr>
      <w:snapToGrid w:val="0"/>
      <w:spacing w:before="120" w:after="120" w:line="180" w:lineRule="auto"/>
    </w:pPr>
    <w:rPr>
      <w:rFonts w:ascii="Arial" w:hAnsi="Arial"/>
      <w:szCs w:val="20"/>
    </w:rPr>
  </w:style>
  <w:style w:type="paragraph" w:customStyle="1" w:styleId="222">
    <w:name w:val="font8"/>
    <w:basedOn w:val="1"/>
    <w:qFormat/>
    <w:uiPriority w:val="0"/>
    <w:pPr>
      <w:widowControl/>
      <w:spacing w:before="100" w:beforeAutospacing="1" w:after="100" w:afterAutospacing="1"/>
      <w:jc w:val="left"/>
    </w:pPr>
    <w:rPr>
      <w:kern w:val="0"/>
      <w:sz w:val="36"/>
      <w:szCs w:val="36"/>
    </w:rPr>
  </w:style>
  <w:style w:type="paragraph" w:customStyle="1" w:styleId="2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5">
    <w:name w:val="Char1 Char Char Char1"/>
    <w:basedOn w:val="1"/>
    <w:qFormat/>
    <w:uiPriority w:val="0"/>
    <w:rPr>
      <w:rFonts w:ascii="Tahoma" w:hAnsi="Tahoma" w:cs="仿宋_GB2312"/>
      <w:sz w:val="24"/>
      <w:szCs w:val="28"/>
    </w:rPr>
  </w:style>
  <w:style w:type="paragraph" w:customStyle="1" w:styleId="22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28">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9">
    <w:name w:val="Char Char Char Char Char Char Char Char Char Char"/>
    <w:basedOn w:val="1"/>
    <w:qFormat/>
    <w:uiPriority w:val="0"/>
  </w:style>
  <w:style w:type="paragraph" w:customStyle="1" w:styleId="230">
    <w:name w:val="Char Char Char2"/>
    <w:basedOn w:val="1"/>
    <w:qFormat/>
    <w:uiPriority w:val="0"/>
    <w:rPr>
      <w:rFonts w:ascii="Tahoma" w:hAnsi="Tahoma"/>
      <w:sz w:val="24"/>
      <w:szCs w:val="20"/>
    </w:rPr>
  </w:style>
  <w:style w:type="paragraph" w:customStyle="1" w:styleId="231">
    <w:name w:val="样式 标题 2 + 宋体 五号 行距: 单倍行距"/>
    <w:basedOn w:val="3"/>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32">
    <w:name w:val="Char22"/>
    <w:basedOn w:val="1"/>
    <w:qFormat/>
    <w:uiPriority w:val="0"/>
    <w:rPr>
      <w:rFonts w:ascii="Tahoma" w:hAnsi="Tahoma"/>
      <w:sz w:val="24"/>
      <w:szCs w:val="20"/>
    </w:rPr>
  </w:style>
  <w:style w:type="paragraph" w:customStyle="1" w:styleId="233">
    <w:name w:val="正文文本样式 加粗"/>
    <w:basedOn w:val="148"/>
    <w:qFormat/>
    <w:uiPriority w:val="0"/>
    <w:rPr>
      <w:b/>
    </w:rPr>
  </w:style>
  <w:style w:type="paragraph" w:customStyle="1" w:styleId="234">
    <w:name w:val="Char3 Char Char Char2"/>
    <w:basedOn w:val="1"/>
    <w:qFormat/>
    <w:uiPriority w:val="0"/>
    <w:rPr>
      <w:rFonts w:ascii="Tahoma" w:hAnsi="Tahoma"/>
      <w:sz w:val="24"/>
      <w:szCs w:val="20"/>
    </w:rPr>
  </w:style>
  <w:style w:type="paragraph" w:customStyle="1" w:styleId="23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36">
    <w:name w:val="Char Char Char"/>
    <w:basedOn w:val="1"/>
    <w:qFormat/>
    <w:uiPriority w:val="0"/>
    <w:rPr>
      <w:rFonts w:ascii="Tahoma" w:hAnsi="Tahoma"/>
      <w:sz w:val="24"/>
      <w:szCs w:val="20"/>
    </w:rPr>
  </w:style>
  <w:style w:type="paragraph" w:customStyle="1" w:styleId="23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3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39">
    <w:name w:val="Char Char Char1 Char"/>
    <w:basedOn w:val="1"/>
    <w:qFormat/>
    <w:uiPriority w:val="0"/>
    <w:rPr>
      <w:rFonts w:ascii="Tahoma" w:hAnsi="Tahoma"/>
      <w:sz w:val="24"/>
      <w:szCs w:val="20"/>
    </w:rPr>
  </w:style>
  <w:style w:type="paragraph" w:customStyle="1" w:styleId="240">
    <w:name w:val="正文须知-3级"/>
    <w:basedOn w:val="1"/>
    <w:qFormat/>
    <w:uiPriority w:val="0"/>
    <w:pPr>
      <w:numPr>
        <w:ilvl w:val="2"/>
        <w:numId w:val="5"/>
      </w:numPr>
      <w:adjustRightInd w:val="0"/>
      <w:snapToGrid w:val="0"/>
      <w:spacing w:line="300" w:lineRule="auto"/>
      <w:ind w:hanging="355" w:hangingChars="355"/>
    </w:pPr>
    <w:rPr>
      <w:rFonts w:ascii="宋体" w:hAnsi="Calibri"/>
      <w:sz w:val="24"/>
      <w:szCs w:val="21"/>
    </w:rPr>
  </w:style>
  <w:style w:type="paragraph" w:customStyle="1" w:styleId="241">
    <w:name w:val="Char Char Char1"/>
    <w:basedOn w:val="1"/>
    <w:qFormat/>
    <w:uiPriority w:val="0"/>
    <w:rPr>
      <w:rFonts w:ascii="Tahoma" w:hAnsi="Tahoma"/>
      <w:sz w:val="24"/>
      <w:szCs w:val="20"/>
    </w:rPr>
  </w:style>
  <w:style w:type="paragraph" w:customStyle="1" w:styleId="24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3">
    <w:name w:val="_Style 160"/>
    <w:qFormat/>
    <w:uiPriority w:val="0"/>
    <w:rPr>
      <w:rFonts w:ascii="Times New Roman" w:hAnsi="Times New Roman" w:eastAsia="宋体" w:cs="Times New Roman"/>
      <w:kern w:val="2"/>
      <w:sz w:val="21"/>
      <w:szCs w:val="24"/>
      <w:lang w:val="en-US" w:eastAsia="zh-CN" w:bidi="ar-SA"/>
    </w:rPr>
  </w:style>
  <w:style w:type="paragraph" w:customStyle="1" w:styleId="244">
    <w:name w:val="正文须知-2级"/>
    <w:basedOn w:val="1"/>
    <w:qFormat/>
    <w:uiPriority w:val="0"/>
    <w:pPr>
      <w:numPr>
        <w:ilvl w:val="1"/>
        <w:numId w:val="5"/>
      </w:numPr>
      <w:adjustRightInd w:val="0"/>
      <w:snapToGrid w:val="0"/>
      <w:spacing w:line="300" w:lineRule="auto"/>
    </w:pPr>
    <w:rPr>
      <w:rFonts w:ascii="宋体" w:hAnsi="Calibri"/>
      <w:sz w:val="24"/>
      <w:szCs w:val="21"/>
    </w:rPr>
  </w:style>
  <w:style w:type="paragraph" w:customStyle="1" w:styleId="24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46">
    <w:name w:val="p15"/>
    <w:basedOn w:val="1"/>
    <w:qFormat/>
    <w:uiPriority w:val="0"/>
    <w:pPr>
      <w:widowControl/>
    </w:pPr>
    <w:rPr>
      <w:kern w:val="0"/>
      <w:szCs w:val="21"/>
    </w:rPr>
  </w:style>
  <w:style w:type="paragraph" w:customStyle="1" w:styleId="247">
    <w:name w:val="List Paragraph1"/>
    <w:basedOn w:val="1"/>
    <w:qFormat/>
    <w:uiPriority w:val="0"/>
    <w:pPr>
      <w:ind w:firstLine="420" w:firstLineChars="200"/>
    </w:pPr>
    <w:rPr>
      <w:rFonts w:ascii="Calibri" w:hAnsi="Calibri"/>
      <w:szCs w:val="22"/>
    </w:rPr>
  </w:style>
  <w:style w:type="paragraph" w:customStyle="1" w:styleId="2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table" w:customStyle="1" w:styleId="250">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1">
    <w:name w:val="x_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252">
    <w:name w:val="x_msolist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253">
    <w:name w:val="font81"/>
    <w:basedOn w:val="45"/>
    <w:qFormat/>
    <w:uiPriority w:val="0"/>
    <w:rPr>
      <w:rFonts w:hint="default" w:ascii="Times New Roman" w:hAnsi="Times New Roman" w:cs="Times New Roman"/>
      <w:b/>
      <w:bCs/>
      <w:color w:val="000000"/>
      <w:sz w:val="20"/>
      <w:szCs w:val="20"/>
      <w:u w:val="none"/>
    </w:rPr>
  </w:style>
  <w:style w:type="character" w:customStyle="1" w:styleId="254">
    <w:name w:val="font21"/>
    <w:basedOn w:val="45"/>
    <w:qFormat/>
    <w:uiPriority w:val="0"/>
    <w:rPr>
      <w:rFonts w:hint="default" w:ascii="Arial" w:hAnsi="Arial" w:cs="Arial"/>
      <w:b/>
      <w:bCs/>
      <w:color w:val="000000"/>
      <w:sz w:val="20"/>
      <w:szCs w:val="20"/>
      <w:u w:val="none"/>
    </w:rPr>
  </w:style>
  <w:style w:type="character" w:customStyle="1" w:styleId="255">
    <w:name w:val="font61"/>
    <w:basedOn w:val="45"/>
    <w:qFormat/>
    <w:uiPriority w:val="0"/>
    <w:rPr>
      <w:rFonts w:hint="eastAsia" w:ascii="宋体" w:hAnsi="宋体" w:eastAsia="宋体" w:cs="宋体"/>
      <w:color w:val="000000"/>
      <w:sz w:val="20"/>
      <w:szCs w:val="20"/>
      <w:u w:val="none"/>
    </w:rPr>
  </w:style>
  <w:style w:type="character" w:customStyle="1" w:styleId="256">
    <w:name w:val="font91"/>
    <w:basedOn w:val="45"/>
    <w:qFormat/>
    <w:uiPriority w:val="0"/>
    <w:rPr>
      <w:rFonts w:hint="eastAsia" w:ascii="宋体" w:hAnsi="宋体" w:eastAsia="宋体" w:cs="宋体"/>
      <w:color w:val="000000"/>
      <w:sz w:val="20"/>
      <w:szCs w:val="20"/>
      <w:u w:val="none"/>
    </w:rPr>
  </w:style>
  <w:style w:type="character" w:customStyle="1" w:styleId="257">
    <w:name w:val="font112"/>
    <w:basedOn w:val="45"/>
    <w:qFormat/>
    <w:uiPriority w:val="0"/>
    <w:rPr>
      <w:rFonts w:hint="eastAsia" w:ascii="宋体" w:hAnsi="宋体" w:eastAsia="宋体" w:cs="宋体"/>
      <w:color w:val="000000"/>
      <w:sz w:val="20"/>
      <w:szCs w:val="20"/>
      <w:u w:val="none"/>
    </w:rPr>
  </w:style>
  <w:style w:type="character" w:customStyle="1" w:styleId="258">
    <w:name w:val="font71"/>
    <w:basedOn w:val="45"/>
    <w:qFormat/>
    <w:uiPriority w:val="0"/>
    <w:rPr>
      <w:rFonts w:hint="default" w:ascii="宋体-简" w:hAnsi="宋体-简" w:eastAsia="宋体-简" w:cs="宋体-简"/>
      <w:b/>
      <w:bCs/>
      <w:color w:val="000000"/>
      <w:sz w:val="20"/>
      <w:szCs w:val="20"/>
      <w:u w:val="none"/>
    </w:rPr>
  </w:style>
  <w:style w:type="paragraph" w:customStyle="1" w:styleId="259">
    <w:name w:val="标题二（快捷键ALT+2）"/>
    <w:basedOn w:val="3"/>
    <w:qFormat/>
    <w:uiPriority w:val="0"/>
    <w:rPr>
      <w:sz w:val="28"/>
    </w:rPr>
  </w:style>
  <w:style w:type="paragraph" w:customStyle="1" w:styleId="260">
    <w:name w:val="正文文字：首行缩进2字符（快捷键ALT+W）"/>
    <w:basedOn w:val="4"/>
    <w:qFormat/>
    <w:uiPriority w:val="0"/>
    <w:pPr>
      <w:ind w:firstLine="480"/>
    </w:pPr>
    <w:rPr>
      <w:rFonts w:cs="宋体"/>
      <w:szCs w:val="20"/>
    </w:rPr>
  </w:style>
  <w:style w:type="paragraph" w:customStyle="1" w:styleId="261">
    <w:name w:val="标题三（快捷键ALT+3）"/>
    <w:basedOn w:val="5"/>
    <w:qFormat/>
    <w:uiPriority w:val="0"/>
  </w:style>
  <w:style w:type="paragraph" w:customStyle="1" w:styleId="262">
    <w:name w:val="标题四（快捷键ALT+4）"/>
    <w:basedOn w:val="6"/>
    <w:qFormat/>
    <w:uiPriority w:val="0"/>
    <w:rPr>
      <w:sz w:val="24"/>
    </w:rPr>
  </w:style>
  <w:style w:type="paragraph" w:customStyle="1" w:styleId="263">
    <w:name w:val="1. 正文一（小标题内需排序的列项）（快捷键ALT+A）"/>
    <w:basedOn w:val="264"/>
    <w:qFormat/>
    <w:uiPriority w:val="0"/>
    <w:pPr>
      <w:ind w:left="100" w:leftChars="100"/>
    </w:pPr>
    <w:rPr>
      <w:rFonts w:ascii="宋体" w:hAnsi="仿宋_GB2312"/>
    </w:rPr>
  </w:style>
  <w:style w:type="paragraph" w:customStyle="1" w:styleId="264">
    <w:name w:val="正文1"/>
    <w:basedOn w:val="1"/>
    <w:qFormat/>
    <w:uiPriority w:val="0"/>
    <w:pPr>
      <w:numPr>
        <w:ilvl w:val="6"/>
        <w:numId w:val="7"/>
      </w:numPr>
      <w:spacing w:before="60" w:after="60" w:line="360" w:lineRule="auto"/>
      <w:outlineLvl w:val="6"/>
    </w:pPr>
    <w:rPr>
      <w:sz w:val="24"/>
    </w:rPr>
  </w:style>
  <w:style w:type="paragraph" w:customStyle="1" w:styleId="265">
    <w:name w:val="1). 正文二（小标题内需排序的列项）（快捷键ALT+B）"/>
    <w:basedOn w:val="266"/>
    <w:qFormat/>
    <w:uiPriority w:val="0"/>
    <w:pPr>
      <w:ind w:left="200" w:leftChars="200"/>
    </w:pPr>
    <w:rPr>
      <w:rFonts w:ascii="宋体" w:hAnsi="仿宋_GB2312"/>
    </w:rPr>
  </w:style>
  <w:style w:type="paragraph" w:customStyle="1" w:styleId="266">
    <w:name w:val="正文2"/>
    <w:basedOn w:val="1"/>
    <w:qFormat/>
    <w:uiPriority w:val="0"/>
    <w:pPr>
      <w:numPr>
        <w:ilvl w:val="7"/>
        <w:numId w:val="7"/>
      </w:numPr>
      <w:spacing w:before="60" w:after="60" w:line="360" w:lineRule="auto"/>
      <w:ind w:left="0"/>
      <w:outlineLvl w:val="7"/>
    </w:pPr>
    <w:rPr>
      <w:sz w:val="24"/>
    </w:rPr>
  </w:style>
  <w:style w:type="paragraph" w:customStyle="1" w:styleId="267">
    <w:name w:val="正文三（小标题内需排序的列项）（快捷键ALT+C）"/>
    <w:basedOn w:val="142"/>
    <w:qFormat/>
    <w:uiPriority w:val="0"/>
    <w:pPr>
      <w:ind w:left="300" w:leftChars="300"/>
    </w:pPr>
    <w:rPr>
      <w:rFonts w:ascii="宋体" w:hAnsi="仿宋_GB231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79</Pages>
  <Words>6195</Words>
  <Characters>35317</Characters>
  <Lines>294</Lines>
  <Paragraphs>82</Paragraphs>
  <TotalTime>0</TotalTime>
  <ScaleCrop>false</ScaleCrop>
  <LinksUpToDate>false</LinksUpToDate>
  <CharactersWithSpaces>41430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2023-10-06T13:39:00Z</dcterms:created>
  <dc:creator>尹皓</dc:creator>
  <cp:lastModifiedBy>WPS_1654268843</cp:lastModifiedBy>
  <cp:lastPrinted>2020-04-02T03:13:00Z</cp:lastPrinted>
  <dcterms:modified xsi:type="dcterms:W3CDTF">2023-10-18T01:17:30Z</dcterms:modified>
  <dc:title>02年杜范本稿</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FCF46D13D6614B6F9ADABF5C39695045_13</vt:lpwstr>
  </property>
</Properties>
</file>