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4F251">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14:paraId="69B18274">
      <w:pPr>
        <w:spacing w:line="360" w:lineRule="auto"/>
        <w:rPr>
          <w:rFonts w:ascii="仿宋" w:hAnsi="仿宋" w:eastAsia="仿宋" w:cs="宋体"/>
          <w:bCs/>
          <w:sz w:val="28"/>
          <w:szCs w:val="28"/>
        </w:rPr>
      </w:pPr>
      <w:r>
        <w:rPr>
          <w:rFonts w:hint="eastAsia" w:ascii="仿宋" w:hAnsi="仿宋" w:eastAsia="仿宋" w:cs="宋体"/>
          <w:b/>
          <w:bCs w:val="0"/>
          <w:sz w:val="28"/>
          <w:szCs w:val="28"/>
        </w:rPr>
        <w:t>1、遴选响应文件签署和盖章要求：</w:t>
      </w:r>
      <w:r>
        <w:rPr>
          <w:rFonts w:hint="eastAsia" w:ascii="仿宋" w:hAnsi="仿宋" w:eastAsia="仿宋" w:cs="宋体"/>
          <w:bCs/>
          <w:sz w:val="28"/>
          <w:szCs w:val="28"/>
        </w:rPr>
        <w:t>遴选响应文件需打印或用不退色墨水书写，由申请人的法定代表人或其授权代表在遴选文件规定的地方签字，并进行逐页盖章或加盖骑缝章。</w:t>
      </w:r>
    </w:p>
    <w:p w14:paraId="369DA004">
      <w:pPr>
        <w:spacing w:line="360" w:lineRule="auto"/>
        <w:rPr>
          <w:rFonts w:ascii="仿宋" w:hAnsi="仿宋" w:eastAsia="仿宋" w:cs="宋体"/>
          <w:b/>
          <w:bCs/>
          <w:sz w:val="28"/>
          <w:szCs w:val="28"/>
        </w:rPr>
      </w:pPr>
      <w:r>
        <w:rPr>
          <w:rFonts w:hint="eastAsia" w:ascii="仿宋" w:hAnsi="仿宋" w:eastAsia="仿宋" w:cs="宋体"/>
          <w:bCs/>
          <w:sz w:val="28"/>
          <w:szCs w:val="28"/>
        </w:rPr>
        <w:t>2、</w:t>
      </w:r>
      <w:r>
        <w:rPr>
          <w:rFonts w:hint="eastAsia" w:ascii="仿宋" w:hAnsi="仿宋" w:eastAsia="仿宋" w:cs="宋体"/>
          <w:b/>
          <w:bCs w:val="0"/>
          <w:sz w:val="28"/>
          <w:szCs w:val="28"/>
        </w:rPr>
        <w:t>遴选小组对申请人的遴选响应文件进行商务审查</w:t>
      </w:r>
      <w:r>
        <w:rPr>
          <w:rFonts w:hint="eastAsia" w:ascii="仿宋" w:hAnsi="仿宋" w:eastAsia="仿宋" w:cs="宋体"/>
          <w:bCs/>
          <w:sz w:val="28"/>
          <w:szCs w:val="28"/>
        </w:rPr>
        <w:t>，以确定其是否满足遴选文件的实质性要求，并形成商务审查结果。申请人有任何一项不符合《商务审查表》要求的，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14:paraId="71EABC2F">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14:paraId="1ABA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14:paraId="295DDEF0">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14:paraId="730A5CF1">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14:paraId="5DB3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14:paraId="7313B43B">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14:paraId="0B7FD63F">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14:paraId="2679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14:paraId="3A32A133">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14:paraId="3E5F0A22">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14:paraId="4BC7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3FF8BF41">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14:paraId="5A72D7BE">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14:paraId="18B0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3B13A831">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14:paraId="1600FC24">
            <w:pPr>
              <w:widowControl/>
              <w:jc w:val="left"/>
              <w:rPr>
                <w:rFonts w:hint="eastAsia" w:ascii="仿宋" w:hAnsi="仿宋" w:eastAsia="仿宋" w:cs="宋体"/>
                <w:kern w:val="0"/>
                <w:sz w:val="28"/>
                <w:szCs w:val="28"/>
              </w:rPr>
            </w:pPr>
            <w:r>
              <w:rPr>
                <w:rFonts w:hint="eastAsia" w:ascii="仿宋" w:hAnsi="仿宋" w:eastAsia="仿宋" w:cs="宋体"/>
                <w:kern w:val="0"/>
                <w:sz w:val="28"/>
                <w:szCs w:val="28"/>
                <w:highlight w:val="none"/>
                <w:lang w:val="en-US" w:eastAsia="zh-CN"/>
              </w:rPr>
              <w:t>是否为独立法人</w:t>
            </w:r>
          </w:p>
        </w:tc>
      </w:tr>
      <w:tr w14:paraId="7CA96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14:paraId="5489B8C2">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14:paraId="294470C8">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14:paraId="7EDA2E7C">
      <w:pPr>
        <w:spacing w:line="360" w:lineRule="auto"/>
        <w:rPr>
          <w:rFonts w:ascii="仿宋" w:hAnsi="仿宋" w:eastAsia="仿宋" w:cs="宋体"/>
          <w:bCs/>
          <w:sz w:val="28"/>
          <w:szCs w:val="28"/>
        </w:rPr>
      </w:pPr>
      <w:r>
        <w:rPr>
          <w:rFonts w:hint="eastAsia" w:ascii="仿宋" w:hAnsi="仿宋" w:eastAsia="仿宋" w:cs="宋体"/>
          <w:bCs/>
          <w:sz w:val="28"/>
          <w:szCs w:val="28"/>
        </w:rPr>
        <w:t>3、</w:t>
      </w:r>
      <w:r>
        <w:rPr>
          <w:rFonts w:hint="eastAsia" w:ascii="仿宋" w:hAnsi="仿宋" w:eastAsia="仿宋" w:cs="宋体"/>
          <w:b/>
          <w:bCs w:val="0"/>
          <w:sz w:val="28"/>
          <w:szCs w:val="28"/>
        </w:rPr>
        <w:t>遴选响应文件有关事项的澄清或者说明</w:t>
      </w:r>
      <w:r>
        <w:rPr>
          <w:rFonts w:hint="eastAsia" w:ascii="仿宋" w:hAnsi="仿宋" w:eastAsia="仿宋" w:cs="宋体"/>
          <w:bCs/>
          <w:sz w:val="28"/>
          <w:szCs w:val="28"/>
        </w:rPr>
        <w:t>：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14:paraId="67E03D1C">
      <w:pPr>
        <w:spacing w:line="360" w:lineRule="auto"/>
        <w:rPr>
          <w:rFonts w:ascii="仿宋" w:hAnsi="仿宋" w:eastAsia="仿宋" w:cs="宋体"/>
          <w:bCs/>
          <w:sz w:val="28"/>
          <w:szCs w:val="28"/>
        </w:rPr>
      </w:pPr>
      <w:r>
        <w:rPr>
          <w:rFonts w:hint="eastAsia" w:ascii="仿宋" w:hAnsi="仿宋" w:eastAsia="仿宋" w:cs="宋体"/>
          <w:bCs/>
          <w:sz w:val="28"/>
          <w:szCs w:val="28"/>
        </w:rPr>
        <w:t>4、</w:t>
      </w:r>
      <w:r>
        <w:rPr>
          <w:rFonts w:hint="eastAsia" w:ascii="仿宋" w:hAnsi="仿宋" w:eastAsia="仿宋" w:cs="宋体"/>
          <w:b/>
          <w:bCs w:val="0"/>
          <w:sz w:val="28"/>
          <w:szCs w:val="28"/>
        </w:rPr>
        <w:t>本项目采用的评标方法为综合评分法</w:t>
      </w:r>
      <w:r>
        <w:rPr>
          <w:rFonts w:hint="eastAsia" w:ascii="仿宋" w:hAnsi="仿宋" w:eastAsia="仿宋" w:cs="宋体"/>
          <w:bCs/>
          <w:sz w:val="28"/>
          <w:szCs w:val="28"/>
        </w:rPr>
        <w:t>。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14:paraId="43C71BB3">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14:paraId="17772FCF">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14:paraId="5882563F">
      <w:pPr>
        <w:spacing w:line="360" w:lineRule="auto"/>
        <w:rPr>
          <w:rFonts w:hint="eastAsia" w:ascii="仿宋" w:hAnsi="仿宋" w:eastAsia="仿宋" w:cs="宋体"/>
          <w:bCs/>
          <w:sz w:val="28"/>
          <w:szCs w:val="28"/>
        </w:rPr>
      </w:pPr>
    </w:p>
    <w:p w14:paraId="7A15710F">
      <w:pPr>
        <w:spacing w:line="360" w:lineRule="auto"/>
        <w:rPr>
          <w:rFonts w:hint="eastAsia" w:ascii="仿宋" w:hAnsi="仿宋" w:eastAsia="仿宋" w:cs="宋体"/>
          <w:bCs/>
          <w:sz w:val="28"/>
          <w:szCs w:val="28"/>
        </w:rPr>
      </w:pPr>
    </w:p>
    <w:p w14:paraId="0359ED18">
      <w:pPr>
        <w:spacing w:line="360" w:lineRule="auto"/>
        <w:rPr>
          <w:rFonts w:hint="eastAsia" w:ascii="仿宋" w:hAnsi="仿宋" w:eastAsia="仿宋" w:cs="宋体"/>
          <w:bCs/>
          <w:sz w:val="28"/>
          <w:szCs w:val="28"/>
        </w:rPr>
      </w:pPr>
    </w:p>
    <w:p w14:paraId="2A857337">
      <w:pPr>
        <w:spacing w:line="360" w:lineRule="auto"/>
        <w:rPr>
          <w:rFonts w:hint="eastAsia" w:ascii="仿宋" w:hAnsi="仿宋" w:eastAsia="仿宋" w:cs="宋体"/>
          <w:bCs/>
          <w:sz w:val="28"/>
          <w:szCs w:val="28"/>
        </w:rPr>
      </w:pPr>
    </w:p>
    <w:p w14:paraId="2BE874FE">
      <w:pPr>
        <w:spacing w:line="360" w:lineRule="auto"/>
        <w:rPr>
          <w:rFonts w:hint="eastAsia" w:ascii="仿宋" w:hAnsi="仿宋" w:eastAsia="仿宋" w:cs="宋体"/>
          <w:bCs/>
          <w:sz w:val="28"/>
          <w:szCs w:val="28"/>
        </w:rPr>
      </w:pPr>
    </w:p>
    <w:p w14:paraId="20AF9430">
      <w:pPr>
        <w:spacing w:line="360" w:lineRule="auto"/>
        <w:rPr>
          <w:rFonts w:hint="eastAsia" w:ascii="仿宋" w:hAnsi="仿宋" w:eastAsia="仿宋" w:cs="宋体"/>
          <w:bCs/>
          <w:sz w:val="28"/>
          <w:szCs w:val="28"/>
        </w:rPr>
      </w:pPr>
    </w:p>
    <w:p w14:paraId="06C32C20">
      <w:pPr>
        <w:spacing w:line="360" w:lineRule="auto"/>
        <w:rPr>
          <w:rFonts w:hint="eastAsia" w:ascii="仿宋" w:hAnsi="仿宋" w:eastAsia="仿宋" w:cs="宋体"/>
          <w:bCs/>
          <w:sz w:val="28"/>
          <w:szCs w:val="28"/>
        </w:rPr>
      </w:pPr>
    </w:p>
    <w:p w14:paraId="28A0FEDB">
      <w:pPr>
        <w:spacing w:line="360" w:lineRule="auto"/>
        <w:rPr>
          <w:rFonts w:hint="eastAsia" w:ascii="仿宋" w:hAnsi="仿宋" w:eastAsia="仿宋" w:cs="宋体"/>
          <w:bCs/>
          <w:sz w:val="28"/>
          <w:szCs w:val="28"/>
        </w:rPr>
      </w:pPr>
    </w:p>
    <w:p w14:paraId="6C97E955">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14:paraId="0530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14:paraId="70A9D486">
            <w:pPr>
              <w:widowControl/>
              <w:jc w:val="center"/>
              <w:rPr>
                <w:rFonts w:ascii="仿宋" w:hAnsi="仿宋" w:eastAsia="仿宋" w:cs="宋体"/>
                <w:kern w:val="0"/>
                <w:sz w:val="21"/>
                <w:szCs w:val="21"/>
              </w:rPr>
            </w:pPr>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14:paraId="628E72AA">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14:paraId="561647DE">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14:paraId="13FCC083">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14:paraId="3A3D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14:paraId="097AC419">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w:t>
            </w:r>
            <w:r>
              <w:rPr>
                <w:rFonts w:hint="eastAsia" w:ascii="仿宋" w:hAnsi="仿宋" w:eastAsia="仿宋" w:cs="宋体"/>
                <w:kern w:val="0"/>
                <w:sz w:val="18"/>
                <w:szCs w:val="18"/>
                <w:lang w:val="en-US" w:eastAsia="zh-CN"/>
              </w:rPr>
              <w:t>10</w:t>
            </w:r>
            <w:r>
              <w:rPr>
                <w:rFonts w:hint="eastAsia" w:ascii="仿宋" w:hAnsi="仿宋" w:eastAsia="仿宋" w:cs="宋体"/>
                <w:kern w:val="0"/>
                <w:sz w:val="18"/>
                <w:szCs w:val="18"/>
              </w:rPr>
              <w:t>分）</w:t>
            </w:r>
          </w:p>
        </w:tc>
        <w:tc>
          <w:tcPr>
            <w:tcW w:w="1344" w:type="dxa"/>
            <w:tcBorders>
              <w:top w:val="single" w:color="auto" w:sz="4" w:space="0"/>
              <w:left w:val="single" w:color="auto" w:sz="4" w:space="0"/>
              <w:bottom w:val="single" w:color="auto" w:sz="4" w:space="0"/>
              <w:right w:val="single" w:color="auto" w:sz="4" w:space="0"/>
            </w:tcBorders>
            <w:vAlign w:val="center"/>
          </w:tcPr>
          <w:p w14:paraId="165AFD96">
            <w:pPr>
              <w:widowControl/>
              <w:jc w:val="center"/>
              <w:rPr>
                <w:rFonts w:ascii="仿宋" w:hAnsi="仿宋" w:eastAsia="仿宋" w:cs="宋体"/>
                <w:kern w:val="0"/>
                <w:sz w:val="18"/>
                <w:szCs w:val="18"/>
              </w:rPr>
            </w:pPr>
            <w:r>
              <w:rPr>
                <w:rFonts w:hint="eastAsia" w:ascii="仿宋" w:hAnsi="仿宋" w:eastAsia="仿宋" w:cs="宋体"/>
                <w:kern w:val="0"/>
                <w:sz w:val="18"/>
                <w:szCs w:val="18"/>
              </w:rPr>
              <w:t>价格</w:t>
            </w:r>
          </w:p>
        </w:tc>
        <w:tc>
          <w:tcPr>
            <w:tcW w:w="4798" w:type="dxa"/>
            <w:tcBorders>
              <w:top w:val="single" w:color="auto" w:sz="4" w:space="0"/>
              <w:left w:val="nil"/>
              <w:bottom w:val="single" w:color="auto" w:sz="4" w:space="0"/>
              <w:right w:val="single" w:color="auto" w:sz="4" w:space="0"/>
            </w:tcBorders>
            <w:vAlign w:val="center"/>
          </w:tcPr>
          <w:p w14:paraId="627A9580">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14:paraId="3229C7B4">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14:paraId="435DA6AA">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14:paraId="734A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right w:val="single" w:color="auto" w:sz="4" w:space="0"/>
            </w:tcBorders>
            <w:vAlign w:val="center"/>
          </w:tcPr>
          <w:p w14:paraId="3EF61B81">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30</w:t>
            </w:r>
            <w:r>
              <w:rPr>
                <w:rFonts w:hint="eastAsia" w:ascii="仿宋" w:hAnsi="仿宋" w:eastAsia="仿宋" w:cs="宋体"/>
                <w:kern w:val="0"/>
                <w:sz w:val="18"/>
                <w:szCs w:val="18"/>
              </w:rPr>
              <w:t>分）</w:t>
            </w:r>
          </w:p>
        </w:tc>
        <w:tc>
          <w:tcPr>
            <w:tcW w:w="1344" w:type="dxa"/>
            <w:tcBorders>
              <w:top w:val="nil"/>
              <w:left w:val="nil"/>
              <w:bottom w:val="single" w:color="auto" w:sz="4" w:space="0"/>
              <w:right w:val="single" w:color="auto" w:sz="4" w:space="0"/>
            </w:tcBorders>
            <w:vAlign w:val="center"/>
          </w:tcPr>
          <w:p w14:paraId="0F27645E">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供应商</w:t>
            </w:r>
          </w:p>
          <w:p w14:paraId="25CCCF56">
            <w:pPr>
              <w:widowControl/>
              <w:jc w:val="center"/>
              <w:rPr>
                <w:rFonts w:ascii="仿宋" w:hAnsi="仿宋" w:eastAsia="仿宋" w:cs="宋体"/>
                <w:kern w:val="0"/>
                <w:sz w:val="18"/>
                <w:szCs w:val="18"/>
              </w:rPr>
            </w:pPr>
            <w:r>
              <w:rPr>
                <w:rFonts w:hint="eastAsia" w:ascii="仿宋" w:hAnsi="仿宋" w:eastAsia="仿宋" w:cs="宋体"/>
                <w:kern w:val="0"/>
                <w:sz w:val="18"/>
                <w:szCs w:val="18"/>
              </w:rPr>
              <w:t>基本情况</w:t>
            </w:r>
          </w:p>
        </w:tc>
        <w:tc>
          <w:tcPr>
            <w:tcW w:w="4798" w:type="dxa"/>
            <w:tcBorders>
              <w:top w:val="nil"/>
              <w:left w:val="nil"/>
              <w:bottom w:val="single" w:color="auto" w:sz="4" w:space="0"/>
              <w:right w:val="single" w:color="auto" w:sz="4" w:space="0"/>
            </w:tcBorders>
            <w:vAlign w:val="center"/>
          </w:tcPr>
          <w:p w14:paraId="130E0523">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14:paraId="2A20E8BD">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14:paraId="20C5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left w:val="single" w:color="auto" w:sz="4" w:space="0"/>
              <w:bottom w:val="single" w:color="000000" w:sz="4" w:space="0"/>
              <w:right w:val="single" w:color="auto" w:sz="4" w:space="0"/>
            </w:tcBorders>
            <w:vAlign w:val="center"/>
          </w:tcPr>
          <w:p w14:paraId="41DBA8F2">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1658D20A">
            <w:pPr>
              <w:widowControl/>
              <w:jc w:val="center"/>
              <w:rPr>
                <w:rFonts w:hint="eastAsia" w:ascii="仿宋" w:hAnsi="仿宋" w:eastAsia="仿宋" w:cs="宋体"/>
                <w:b w:val="0"/>
                <w:bCs w:val="0"/>
                <w:color w:val="auto"/>
                <w:kern w:val="0"/>
                <w:sz w:val="18"/>
                <w:szCs w:val="18"/>
                <w:highlight w:val="none"/>
                <w:lang w:val="en-US" w:eastAsia="zh-CN"/>
              </w:rPr>
            </w:pPr>
            <w:r>
              <w:rPr>
                <w:rFonts w:hint="eastAsia" w:ascii="仿宋" w:hAnsi="仿宋" w:eastAsia="仿宋" w:cs="宋体"/>
                <w:b w:val="0"/>
                <w:bCs w:val="0"/>
                <w:color w:val="auto"/>
                <w:kern w:val="0"/>
                <w:sz w:val="18"/>
                <w:szCs w:val="18"/>
                <w:highlight w:val="none"/>
                <w:lang w:val="en-US" w:eastAsia="zh-CN"/>
              </w:rPr>
              <w:t>供应商既往</w:t>
            </w:r>
          </w:p>
          <w:p w14:paraId="592F2562">
            <w:pPr>
              <w:widowControl/>
              <w:jc w:val="center"/>
              <w:rPr>
                <w:rFonts w:hint="default" w:ascii="仿宋" w:hAnsi="仿宋" w:eastAsia="仿宋" w:cs="宋体"/>
                <w:b/>
                <w:bCs/>
                <w:color w:val="auto"/>
                <w:kern w:val="0"/>
                <w:sz w:val="18"/>
                <w:szCs w:val="18"/>
                <w:highlight w:val="none"/>
                <w:lang w:val="en-US" w:eastAsia="zh-CN"/>
              </w:rPr>
            </w:pPr>
            <w:r>
              <w:rPr>
                <w:rFonts w:hint="eastAsia" w:ascii="仿宋" w:hAnsi="仿宋" w:eastAsia="仿宋" w:cs="宋体"/>
                <w:b w:val="0"/>
                <w:bCs w:val="0"/>
                <w:color w:val="auto"/>
                <w:kern w:val="0"/>
                <w:sz w:val="18"/>
                <w:szCs w:val="18"/>
                <w:highlight w:val="none"/>
                <w:lang w:val="en-US" w:eastAsia="zh-CN"/>
              </w:rPr>
              <w:t>项目经验</w:t>
            </w:r>
          </w:p>
        </w:tc>
        <w:tc>
          <w:tcPr>
            <w:tcW w:w="4798" w:type="dxa"/>
            <w:tcBorders>
              <w:top w:val="nil"/>
              <w:left w:val="nil"/>
              <w:bottom w:val="single" w:color="auto" w:sz="4" w:space="0"/>
              <w:right w:val="single" w:color="auto" w:sz="4" w:space="0"/>
            </w:tcBorders>
            <w:vAlign w:val="center"/>
          </w:tcPr>
          <w:p w14:paraId="4D192E17">
            <w:pPr>
              <w:widowControl/>
              <w:jc w:val="left"/>
              <w:rPr>
                <w:rFonts w:hint="eastAsia"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供应商近三年（20</w:t>
            </w:r>
            <w:r>
              <w:rPr>
                <w:rFonts w:hint="eastAsia" w:ascii="仿宋" w:hAnsi="仿宋" w:eastAsia="仿宋" w:cs="宋体"/>
                <w:color w:val="auto"/>
                <w:kern w:val="0"/>
                <w:sz w:val="18"/>
                <w:szCs w:val="18"/>
                <w:highlight w:val="none"/>
                <w:lang w:val="en-US" w:eastAsia="zh-CN"/>
              </w:rPr>
              <w:t>21</w:t>
            </w:r>
            <w:r>
              <w:rPr>
                <w:rFonts w:hint="eastAsia" w:ascii="仿宋" w:hAnsi="仿宋" w:eastAsia="仿宋" w:cs="宋体"/>
                <w:color w:val="auto"/>
                <w:kern w:val="0"/>
                <w:sz w:val="18"/>
                <w:szCs w:val="18"/>
                <w:highlight w:val="none"/>
              </w:rPr>
              <w:t>年1月起至本采购活动遴选公告发布</w:t>
            </w:r>
            <w:r>
              <w:rPr>
                <w:rFonts w:hint="eastAsia" w:ascii="仿宋" w:hAnsi="仿宋" w:eastAsia="仿宋" w:cs="宋体"/>
                <w:color w:val="auto"/>
                <w:kern w:val="0"/>
                <w:sz w:val="18"/>
                <w:szCs w:val="18"/>
                <w:highlight w:val="none"/>
              </w:rPr>
              <w:t>前</w:t>
            </w:r>
            <w:r>
              <w:rPr>
                <w:rFonts w:hint="eastAsia" w:ascii="仿宋" w:hAnsi="仿宋" w:eastAsia="仿宋" w:cs="宋体"/>
                <w:color w:val="auto"/>
                <w:kern w:val="0"/>
                <w:sz w:val="18"/>
                <w:szCs w:val="18"/>
                <w:highlight w:val="none"/>
                <w:lang w:eastAsia="zh-CN"/>
              </w:rPr>
              <w:t>）</w:t>
            </w:r>
            <w:r>
              <w:rPr>
                <w:rFonts w:hint="eastAsia" w:ascii="仿宋" w:hAnsi="仿宋" w:eastAsia="仿宋" w:cs="宋体"/>
                <w:color w:val="auto"/>
                <w:kern w:val="0"/>
                <w:sz w:val="18"/>
                <w:szCs w:val="18"/>
                <w:highlight w:val="none"/>
              </w:rPr>
              <w:t>承接过类似</w:t>
            </w:r>
            <w:r>
              <w:rPr>
                <w:rFonts w:hint="eastAsia" w:ascii="仿宋" w:hAnsi="仿宋" w:eastAsia="仿宋" w:cs="宋体"/>
                <w:color w:val="auto"/>
                <w:kern w:val="0"/>
                <w:sz w:val="18"/>
                <w:szCs w:val="18"/>
                <w:highlight w:val="none"/>
                <w:lang w:val="en-US" w:eastAsia="zh-CN"/>
              </w:rPr>
              <w:t>社区筛查项目情况</w:t>
            </w:r>
            <w:r>
              <w:rPr>
                <w:rFonts w:hint="eastAsia" w:ascii="仿宋" w:hAnsi="仿宋" w:eastAsia="仿宋" w:cs="宋体"/>
                <w:color w:val="auto"/>
                <w:kern w:val="0"/>
                <w:sz w:val="18"/>
                <w:szCs w:val="18"/>
                <w:highlight w:val="none"/>
              </w:rPr>
              <w:t>，每提供1个</w:t>
            </w:r>
            <w:r>
              <w:rPr>
                <w:rFonts w:hint="eastAsia" w:ascii="仿宋" w:hAnsi="仿宋" w:eastAsia="仿宋" w:cs="宋体"/>
                <w:color w:val="auto"/>
                <w:kern w:val="0"/>
                <w:sz w:val="18"/>
                <w:szCs w:val="18"/>
                <w:highlight w:val="none"/>
                <w:lang w:val="en-US" w:eastAsia="zh-CN"/>
              </w:rPr>
              <w:t>项目</w:t>
            </w:r>
            <w:r>
              <w:rPr>
                <w:rFonts w:hint="eastAsia" w:ascii="仿宋" w:hAnsi="仿宋" w:eastAsia="仿宋" w:cs="宋体"/>
                <w:color w:val="auto"/>
                <w:kern w:val="0"/>
                <w:sz w:val="18"/>
                <w:szCs w:val="18"/>
                <w:highlight w:val="none"/>
              </w:rPr>
              <w:t>得5分，最多得2</w:t>
            </w:r>
            <w:r>
              <w:rPr>
                <w:rFonts w:hint="eastAsia" w:ascii="仿宋" w:hAnsi="仿宋" w:eastAsia="仿宋" w:cs="宋体"/>
                <w:color w:val="auto"/>
                <w:kern w:val="0"/>
                <w:sz w:val="18"/>
                <w:szCs w:val="18"/>
                <w:highlight w:val="none"/>
                <w:lang w:val="en-US" w:eastAsia="zh-CN"/>
              </w:rPr>
              <w:t>5</w:t>
            </w:r>
            <w:r>
              <w:rPr>
                <w:rFonts w:hint="eastAsia" w:ascii="仿宋" w:hAnsi="仿宋" w:eastAsia="仿宋" w:cs="宋体"/>
                <w:color w:val="auto"/>
                <w:kern w:val="0"/>
                <w:sz w:val="18"/>
                <w:szCs w:val="18"/>
                <w:highlight w:val="none"/>
              </w:rPr>
              <w:t>分。</w:t>
            </w:r>
          </w:p>
          <w:p w14:paraId="47A79D1D">
            <w:pPr>
              <w:widowControl/>
              <w:jc w:val="left"/>
              <w:rPr>
                <w:rFonts w:hint="default" w:ascii="仿宋" w:hAnsi="仿宋" w:eastAsia="仿宋" w:cs="宋体"/>
                <w:color w:val="auto"/>
                <w:kern w:val="0"/>
                <w:sz w:val="18"/>
                <w:szCs w:val="18"/>
                <w:highlight w:val="none"/>
                <w:lang w:val="en-US" w:eastAsia="zh-CN"/>
              </w:rPr>
            </w:pPr>
            <w:r>
              <w:rPr>
                <w:rFonts w:hint="eastAsia" w:ascii="仿宋" w:hAnsi="仿宋" w:eastAsia="仿宋" w:cs="宋体"/>
                <w:color w:val="auto"/>
                <w:kern w:val="0"/>
                <w:sz w:val="18"/>
                <w:szCs w:val="18"/>
                <w:highlight w:val="none"/>
              </w:rPr>
              <w:t>注：</w:t>
            </w:r>
            <w:bookmarkStart w:id="0" w:name="_GoBack"/>
            <w:bookmarkEnd w:id="0"/>
            <w:r>
              <w:rPr>
                <w:rFonts w:hint="eastAsia" w:ascii="仿宋" w:hAnsi="仿宋" w:eastAsia="仿宋" w:cs="宋体"/>
                <w:color w:val="auto"/>
                <w:kern w:val="0"/>
                <w:sz w:val="18"/>
                <w:szCs w:val="18"/>
                <w:highlight w:val="none"/>
              </w:rPr>
              <w:t>需</w:t>
            </w:r>
            <w:r>
              <w:rPr>
                <w:rFonts w:hint="eastAsia" w:ascii="仿宋" w:hAnsi="仿宋" w:eastAsia="仿宋" w:cs="宋体"/>
                <w:color w:val="auto"/>
                <w:kern w:val="0"/>
                <w:sz w:val="18"/>
                <w:szCs w:val="18"/>
                <w:highlight w:val="none"/>
                <w:lang w:val="en-US" w:eastAsia="zh-CN"/>
              </w:rPr>
              <w:t>提供既往项目立项证明文件</w:t>
            </w:r>
            <w:r>
              <w:rPr>
                <w:rFonts w:hint="eastAsia" w:ascii="仿宋" w:hAnsi="仿宋" w:eastAsia="仿宋" w:cs="宋体"/>
                <w:color w:val="auto"/>
                <w:kern w:val="0"/>
                <w:sz w:val="18"/>
                <w:szCs w:val="18"/>
                <w:highlight w:val="none"/>
              </w:rPr>
              <w:t>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14:paraId="04BDB590">
            <w:pPr>
              <w:widowControl/>
              <w:jc w:val="center"/>
              <w:rPr>
                <w:rFonts w:hint="default" w:ascii="仿宋" w:hAnsi="仿宋" w:eastAsia="仿宋" w:cs="宋体"/>
                <w:color w:val="auto"/>
                <w:kern w:val="0"/>
                <w:sz w:val="18"/>
                <w:szCs w:val="18"/>
                <w:highlight w:val="none"/>
                <w:lang w:val="en-US" w:eastAsia="zh-CN"/>
              </w:rPr>
            </w:pPr>
            <w:r>
              <w:rPr>
                <w:rFonts w:hint="eastAsia" w:ascii="仿宋" w:hAnsi="仿宋" w:eastAsia="仿宋" w:cs="宋体"/>
                <w:color w:val="auto"/>
                <w:kern w:val="0"/>
                <w:sz w:val="18"/>
                <w:szCs w:val="18"/>
                <w:highlight w:val="none"/>
                <w:lang w:val="en-US" w:eastAsia="zh-CN"/>
              </w:rPr>
              <w:t>25</w:t>
            </w:r>
          </w:p>
        </w:tc>
      </w:tr>
      <w:tr w14:paraId="4F74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14:paraId="187987B0">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w:t>
            </w:r>
            <w:r>
              <w:rPr>
                <w:rFonts w:hint="eastAsia" w:ascii="仿宋" w:hAnsi="仿宋" w:eastAsia="仿宋" w:cs="宋体"/>
                <w:kern w:val="0"/>
                <w:sz w:val="18"/>
                <w:szCs w:val="18"/>
                <w:lang w:val="en-US" w:eastAsia="zh-CN"/>
              </w:rPr>
              <w:t>0</w:t>
            </w:r>
            <w:r>
              <w:rPr>
                <w:rFonts w:hint="eastAsia" w:ascii="仿宋" w:hAnsi="仿宋" w:eastAsia="仿宋" w:cs="宋体"/>
                <w:kern w:val="0"/>
                <w:sz w:val="18"/>
                <w:szCs w:val="18"/>
              </w:rPr>
              <w:t>分）</w:t>
            </w:r>
          </w:p>
        </w:tc>
        <w:tc>
          <w:tcPr>
            <w:tcW w:w="1344" w:type="dxa"/>
            <w:tcBorders>
              <w:top w:val="nil"/>
              <w:left w:val="nil"/>
              <w:bottom w:val="single" w:color="auto" w:sz="4" w:space="0"/>
              <w:right w:val="single" w:color="auto" w:sz="4" w:space="0"/>
            </w:tcBorders>
            <w:vAlign w:val="center"/>
          </w:tcPr>
          <w:p w14:paraId="7FA1ADB2">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14:paraId="61B746C2">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14:paraId="532C8321">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6742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14:paraId="1F35C0EA">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3E2295B3">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4798" w:type="dxa"/>
            <w:tcBorders>
              <w:top w:val="nil"/>
              <w:left w:val="nil"/>
              <w:bottom w:val="single" w:color="auto" w:sz="4" w:space="0"/>
              <w:right w:val="single" w:color="auto" w:sz="4" w:space="0"/>
            </w:tcBorders>
            <w:vAlign w:val="center"/>
          </w:tcPr>
          <w:p w14:paraId="3252ED53">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14:paraId="09D2C7C7">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14:paraId="550446FA">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14:paraId="49A7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14:paraId="2470F7A2">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1737F5CB">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14:paraId="0FDB8992">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14:paraId="13BD613A">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14:paraId="342A2FBF">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14:paraId="4759EC0B">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14:paraId="7469CA99">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14:paraId="1D07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14:paraId="2106230C">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4E617BE2">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14:paraId="4421A8E6">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w:t>
            </w:r>
            <w:r>
              <w:rPr>
                <w:rFonts w:hint="eastAsia" w:ascii="仿宋" w:hAnsi="仿宋" w:eastAsia="仿宋" w:cs="宋体"/>
                <w:color w:val="000000"/>
                <w:kern w:val="0"/>
                <w:sz w:val="18"/>
                <w:szCs w:val="18"/>
                <w:lang w:val="en-US" w:eastAsia="zh-CN"/>
              </w:rPr>
              <w:t>7</w:t>
            </w:r>
            <w:r>
              <w:rPr>
                <w:rFonts w:hint="eastAsia" w:ascii="仿宋" w:hAnsi="仿宋" w:eastAsia="仿宋" w:cs="宋体"/>
                <w:color w:val="000000"/>
                <w:kern w:val="0"/>
                <w:sz w:val="18"/>
                <w:szCs w:val="18"/>
              </w:rPr>
              <w:t>-1</w:t>
            </w:r>
            <w:r>
              <w:rPr>
                <w:rFonts w:hint="eastAsia" w:ascii="仿宋" w:hAnsi="仿宋" w:eastAsia="仿宋" w:cs="宋体"/>
                <w:color w:val="000000"/>
                <w:kern w:val="0"/>
                <w:sz w:val="18"/>
                <w:szCs w:val="18"/>
                <w:lang w:val="en-US" w:eastAsia="zh-CN"/>
              </w:rPr>
              <w:t>0</w:t>
            </w:r>
            <w:r>
              <w:rPr>
                <w:rFonts w:hint="eastAsia" w:ascii="仿宋" w:hAnsi="仿宋" w:eastAsia="仿宋" w:cs="宋体"/>
                <w:color w:val="000000"/>
                <w:kern w:val="0"/>
                <w:sz w:val="18"/>
                <w:szCs w:val="18"/>
              </w:rPr>
              <w:t>分；</w:t>
            </w:r>
          </w:p>
          <w:p w14:paraId="5B0C9514">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w:t>
            </w:r>
            <w:r>
              <w:rPr>
                <w:rFonts w:hint="eastAsia" w:ascii="仿宋" w:hAnsi="仿宋" w:eastAsia="仿宋" w:cs="宋体"/>
                <w:color w:val="000000"/>
                <w:kern w:val="0"/>
                <w:sz w:val="18"/>
                <w:szCs w:val="18"/>
                <w:lang w:val="en-US" w:eastAsia="zh-CN"/>
              </w:rPr>
              <w:t>4</w:t>
            </w:r>
            <w:r>
              <w:rPr>
                <w:rFonts w:hint="eastAsia" w:ascii="仿宋" w:hAnsi="仿宋" w:eastAsia="仿宋" w:cs="宋体"/>
                <w:color w:val="000000"/>
                <w:kern w:val="0"/>
                <w:sz w:val="18"/>
                <w:szCs w:val="18"/>
              </w:rPr>
              <w:t>-</w:t>
            </w:r>
            <w:r>
              <w:rPr>
                <w:rFonts w:hint="eastAsia" w:ascii="仿宋" w:hAnsi="仿宋" w:eastAsia="仿宋" w:cs="宋体"/>
                <w:color w:val="000000"/>
                <w:kern w:val="0"/>
                <w:sz w:val="18"/>
                <w:szCs w:val="18"/>
                <w:lang w:val="en-US" w:eastAsia="zh-CN"/>
              </w:rPr>
              <w:t>6</w:t>
            </w:r>
            <w:r>
              <w:rPr>
                <w:rFonts w:hint="eastAsia" w:ascii="仿宋" w:hAnsi="仿宋" w:eastAsia="仿宋" w:cs="宋体"/>
                <w:color w:val="000000"/>
                <w:kern w:val="0"/>
                <w:sz w:val="18"/>
                <w:szCs w:val="18"/>
              </w:rPr>
              <w:t>分；</w:t>
            </w:r>
          </w:p>
          <w:p w14:paraId="6B70C04D">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w:t>
            </w:r>
            <w:r>
              <w:rPr>
                <w:rFonts w:hint="eastAsia" w:ascii="仿宋" w:hAnsi="仿宋" w:eastAsia="仿宋" w:cs="宋体"/>
                <w:color w:val="000000"/>
                <w:kern w:val="0"/>
                <w:sz w:val="18"/>
                <w:szCs w:val="18"/>
                <w:lang w:eastAsia="zh-CN"/>
              </w:rPr>
              <w:t>进行阐述，</w:t>
            </w:r>
            <w:r>
              <w:rPr>
                <w:rFonts w:hint="eastAsia" w:ascii="仿宋" w:hAnsi="仿宋" w:eastAsia="仿宋" w:cs="宋体"/>
                <w:color w:val="000000"/>
                <w:kern w:val="0"/>
                <w:sz w:val="18"/>
                <w:szCs w:val="18"/>
              </w:rPr>
              <w:t>部分贴合项目需求，但缺少具体方案及措施描述得1-</w:t>
            </w:r>
            <w:r>
              <w:rPr>
                <w:rFonts w:hint="eastAsia" w:ascii="仿宋" w:hAnsi="仿宋" w:eastAsia="仿宋" w:cs="宋体"/>
                <w:color w:val="000000"/>
                <w:kern w:val="0"/>
                <w:sz w:val="18"/>
                <w:szCs w:val="18"/>
                <w:lang w:val="en-US" w:eastAsia="zh-CN"/>
              </w:rPr>
              <w:t>3</w:t>
            </w:r>
            <w:r>
              <w:rPr>
                <w:rFonts w:hint="eastAsia" w:ascii="仿宋" w:hAnsi="仿宋" w:eastAsia="仿宋" w:cs="宋体"/>
                <w:color w:val="000000"/>
                <w:kern w:val="0"/>
                <w:sz w:val="18"/>
                <w:szCs w:val="18"/>
              </w:rPr>
              <w:t xml:space="preserve"> 分；未提供得0分</w:t>
            </w:r>
          </w:p>
        </w:tc>
        <w:tc>
          <w:tcPr>
            <w:tcW w:w="1383" w:type="dxa"/>
            <w:tcBorders>
              <w:top w:val="nil"/>
              <w:left w:val="nil"/>
              <w:bottom w:val="single" w:color="auto" w:sz="4" w:space="0"/>
              <w:right w:val="single" w:color="auto" w:sz="4" w:space="0"/>
            </w:tcBorders>
            <w:vAlign w:val="center"/>
          </w:tcPr>
          <w:p w14:paraId="2DF459EE">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1</w:t>
            </w:r>
            <w:r>
              <w:rPr>
                <w:rFonts w:hint="eastAsia" w:ascii="仿宋" w:hAnsi="仿宋" w:eastAsia="仿宋" w:cs="宋体"/>
                <w:kern w:val="0"/>
                <w:sz w:val="18"/>
                <w:szCs w:val="18"/>
                <w:lang w:val="en-US" w:eastAsia="zh-CN"/>
              </w:rPr>
              <w:t>0</w:t>
            </w:r>
          </w:p>
        </w:tc>
      </w:tr>
      <w:tr w14:paraId="17B0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14:paraId="738E7D91">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5E47B38D">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14:paraId="3C044468">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14:paraId="581A72D5">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42A2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14:paraId="6F05CE36">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14:paraId="2C06EA93">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14:paraId="066AB6F3">
      <w:pPr>
        <w:spacing w:line="360" w:lineRule="auto"/>
        <w:rPr>
          <w:rFonts w:hint="eastAsia" w:ascii="仿宋" w:hAnsi="仿宋" w:eastAsia="仿宋" w:cs="宋体"/>
          <w:bCs/>
          <w:sz w:val="28"/>
          <w:szCs w:val="28"/>
        </w:rPr>
      </w:pPr>
    </w:p>
    <w:p w14:paraId="2032E87A">
      <w:pPr>
        <w:spacing w:line="360" w:lineRule="auto"/>
        <w:rPr>
          <w:rFonts w:hint="eastAsia" w:ascii="仿宋" w:hAnsi="仿宋" w:eastAsia="仿宋" w:cs="宋体"/>
          <w:bCs/>
          <w:sz w:val="28"/>
          <w:szCs w:val="28"/>
          <w:lang w:val="en-US" w:eastAsia="zh-CN"/>
        </w:rPr>
      </w:pPr>
    </w:p>
    <w:p w14:paraId="274FF18A">
      <w:pPr>
        <w:widowControl/>
        <w:jc w:val="left"/>
        <w:rPr>
          <w:rFonts w:ascii="仿宋" w:hAnsi="仿宋" w:eastAsia="仿宋" w:cs="宋体"/>
          <w:bCs/>
          <w:sz w:val="28"/>
          <w:szCs w:val="28"/>
        </w:rPr>
      </w:pPr>
      <w:r>
        <w:rPr>
          <w:rFonts w:ascii="仿宋" w:hAnsi="仿宋" w:eastAsia="仿宋" w:cs="宋体"/>
          <w:bCs/>
          <w:sz w:val="28"/>
          <w:szCs w:val="28"/>
        </w:rPr>
        <w:br w:type="page"/>
      </w:r>
    </w:p>
    <w:p w14:paraId="6A41A65F">
      <w:pPr>
        <w:spacing w:line="360" w:lineRule="auto"/>
        <w:jc w:val="center"/>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jY0M2YxNmEzZjY4NTdlMjEwYjFkZWE3NTcyMTE0OTI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473506D4"/>
    <w:rsid w:val="68A51AEC"/>
    <w:rsid w:val="692E5D44"/>
    <w:rsid w:val="7834054B"/>
    <w:rsid w:val="D3FAF5D4"/>
    <w:rsid w:val="DFBA1A89"/>
    <w:rsid w:val="EF3F25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8"/>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7"/>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2"/>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4"/>
    <w:semiHidden/>
    <w:qFormat/>
    <w:uiPriority w:val="99"/>
    <w:rPr>
      <w:sz w:val="18"/>
      <w:szCs w:val="18"/>
    </w:rPr>
  </w:style>
  <w:style w:type="paragraph" w:customStyle="1" w:styleId="20">
    <w:name w:val="正文表格"/>
    <w:basedOn w:val="1"/>
    <w:qFormat/>
    <w:uiPriority w:val="0"/>
    <w:pPr>
      <w:adjustRightInd w:val="0"/>
      <w:snapToGrid w:val="0"/>
      <w:jc w:val="left"/>
    </w:pPr>
    <w:rPr>
      <w:rFonts w:ascii="宋体" w:hAnsi="宋体"/>
      <w:color w:val="00000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1817</Words>
  <Characters>1868</Characters>
  <Lines>15</Lines>
  <Paragraphs>4</Paragraphs>
  <TotalTime>1</TotalTime>
  <ScaleCrop>false</ScaleCrop>
  <LinksUpToDate>false</LinksUpToDate>
  <CharactersWithSpaces>1871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2022-04-19T12:00:00Z</dcterms:created>
  <dc:creator>强文晓</dc:creator>
  <cp:lastModifiedBy>芳芳</cp:lastModifiedBy>
  <cp:lastPrinted>2024-09-14T01:50:57Z</cp:lastPrinted>
  <dcterms:modified xsi:type="dcterms:W3CDTF">2024-09-14T02:26:39Z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E9DF036E6E8A4B939C7F8AAFD271A14B_12</vt:lpwstr>
  </property>
</Properties>
</file>