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9BE5">
      <w:pPr>
        <w:pBdr>
          <w:top w:val="none" w:color="auto" w:sz="0" w:space="1"/>
          <w:left w:val="none" w:color="auto" w:sz="0" w:space="4"/>
          <w:bottom w:val="none" w:color="auto" w:sz="0" w:space="1"/>
          <w:right w:val="none" w:color="auto" w:sz="0" w:space="4"/>
        </w:pBdr>
        <w:ind w:right="-108"/>
        <w:jc w:val="both"/>
        <w:rPr>
          <w:rFonts w:hint="eastAsia" w:ascii="宋体" w:hAnsi="宋体"/>
          <w:b/>
          <w:bCs/>
          <w:color w:val="000000"/>
          <w:sz w:val="44"/>
          <w:szCs w:val="44"/>
          <w:lang w:val="en-US" w:eastAsia="zh-CN"/>
        </w:rPr>
      </w:pPr>
    </w:p>
    <w:p w14:paraId="4F8472CE">
      <w:pPr>
        <w:pStyle w:val="6"/>
        <w:bidi w:val="0"/>
        <w:ind w:left="0" w:leftChars="0" w:firstLine="0" w:firstLineChars="0"/>
        <w:jc w:val="center"/>
        <w:rPr>
          <w:rFonts w:hint="default" w:asciiTheme="majorEastAsia" w:hAnsiTheme="majorEastAsia" w:eastAsiaTheme="majorEastAsia" w:cstheme="majorEastAsia"/>
          <w:sz w:val="40"/>
          <w:szCs w:val="40"/>
          <w:lang w:val="en-US" w:eastAsia="zh-CN"/>
        </w:rPr>
      </w:pPr>
      <w:r>
        <w:rPr>
          <w:rFonts w:hint="eastAsia" w:asciiTheme="majorEastAsia" w:hAnsiTheme="majorEastAsia" w:eastAsiaTheme="majorEastAsia" w:cstheme="majorEastAsia"/>
          <w:sz w:val="40"/>
          <w:szCs w:val="40"/>
          <w:lang w:eastAsia="zh-CN"/>
        </w:rPr>
        <w:t>党建+网格基层社会治理平台运营维护项目</w:t>
      </w:r>
      <w:r>
        <w:rPr>
          <w:rFonts w:hint="eastAsia" w:asciiTheme="majorEastAsia" w:hAnsiTheme="majorEastAsia" w:eastAsiaTheme="majorEastAsia" w:cstheme="majorEastAsia"/>
          <w:sz w:val="40"/>
          <w:szCs w:val="40"/>
          <w:lang w:val="en-US" w:eastAsia="zh-CN"/>
        </w:rPr>
        <w:t>二次</w:t>
      </w:r>
    </w:p>
    <w:p w14:paraId="692DF3CC">
      <w:pPr>
        <w:pStyle w:val="4"/>
        <w:ind w:left="0" w:leftChars="0" w:firstLine="0" w:firstLineChars="0"/>
        <w:jc w:val="center"/>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项目编号：1410292025CCS00003</w:t>
      </w:r>
    </w:p>
    <w:p w14:paraId="0B74C76F">
      <w:pPr>
        <w:pStyle w:val="4"/>
        <w:ind w:left="0" w:leftChars="0" w:firstLine="0" w:firstLineChars="0"/>
        <w:jc w:val="center"/>
        <w:rPr>
          <w:rFonts w:hint="eastAsia"/>
          <w:lang w:eastAsia="zh-CN"/>
        </w:rPr>
      </w:pPr>
    </w:p>
    <w:p w14:paraId="70851459">
      <w:pPr>
        <w:rPr>
          <w:rFonts w:hint="eastAsia"/>
          <w:lang w:eastAsia="zh-CN"/>
        </w:rPr>
      </w:pPr>
    </w:p>
    <w:p w14:paraId="659FD318">
      <w:pPr>
        <w:pStyle w:val="5"/>
        <w:bidi w:val="0"/>
        <w:ind w:left="0" w:leftChars="0" w:firstLine="0" w:firstLineChars="0"/>
        <w:jc w:val="center"/>
        <w:rPr>
          <w:rFonts w:hint="eastAsia" w:asciiTheme="majorEastAsia" w:hAnsiTheme="majorEastAsia" w:eastAsiaTheme="majorEastAsia" w:cstheme="majorEastAsia"/>
          <w:b/>
          <w:bCs/>
          <w:kern w:val="0"/>
          <w:sz w:val="96"/>
          <w:szCs w:val="96"/>
          <w:lang w:val="en-US" w:eastAsia="zh-CN" w:bidi="ar-SA"/>
        </w:rPr>
      </w:pPr>
    </w:p>
    <w:p w14:paraId="437FCF66">
      <w:pPr>
        <w:pStyle w:val="5"/>
        <w:bidi w:val="0"/>
        <w:ind w:left="0" w:leftChars="0" w:firstLine="0" w:firstLineChars="0"/>
        <w:jc w:val="center"/>
        <w:rPr>
          <w:rFonts w:hint="eastAsia" w:asciiTheme="majorEastAsia" w:hAnsiTheme="majorEastAsia" w:eastAsiaTheme="majorEastAsia" w:cstheme="majorEastAsia"/>
          <w:b/>
          <w:bCs/>
          <w:kern w:val="0"/>
          <w:sz w:val="96"/>
          <w:szCs w:val="96"/>
          <w:lang w:val="en-US" w:eastAsia="zh-CN" w:bidi="ar-SA"/>
        </w:rPr>
      </w:pPr>
      <w:r>
        <w:rPr>
          <w:rFonts w:hint="eastAsia" w:asciiTheme="majorEastAsia" w:hAnsiTheme="majorEastAsia" w:eastAsiaTheme="majorEastAsia" w:cstheme="majorEastAsia"/>
          <w:b/>
          <w:bCs/>
          <w:kern w:val="0"/>
          <w:sz w:val="96"/>
          <w:szCs w:val="96"/>
          <w:lang w:val="en-US" w:eastAsia="zh-CN" w:bidi="ar-SA"/>
        </w:rPr>
        <w:t>磋 商 文 件</w:t>
      </w:r>
    </w:p>
    <w:p w14:paraId="2BF830D7">
      <w:pPr>
        <w:ind w:right="-110"/>
        <w:rPr>
          <w:rFonts w:ascii="宋体" w:hAnsi="宋体"/>
          <w:color w:val="000000"/>
          <w:sz w:val="24"/>
          <w:szCs w:val="24"/>
        </w:rPr>
      </w:pPr>
    </w:p>
    <w:p w14:paraId="40F999AF">
      <w:pPr>
        <w:pStyle w:val="86"/>
        <w:pBdr>
          <w:top w:val="none" w:color="auto" w:sz="0" w:space="1"/>
          <w:left w:val="none" w:color="auto" w:sz="0" w:space="4"/>
          <w:bottom w:val="none" w:color="auto" w:sz="0" w:space="1"/>
          <w:right w:val="none" w:color="auto" w:sz="0" w:space="4"/>
        </w:pBdr>
        <w:spacing w:line="360" w:lineRule="auto"/>
        <w:ind w:firstLine="281" w:firstLineChars="100"/>
        <w:jc w:val="both"/>
        <w:rPr>
          <w:rFonts w:eastAsia="宋体" w:cs="宋体"/>
          <w:b/>
          <w:color w:val="000000"/>
          <w:sz w:val="28"/>
          <w:szCs w:val="28"/>
        </w:rPr>
      </w:pPr>
    </w:p>
    <w:p w14:paraId="72FCD5A7">
      <w:pPr>
        <w:pStyle w:val="86"/>
        <w:pBdr>
          <w:top w:val="none" w:color="auto" w:sz="0" w:space="1"/>
          <w:left w:val="none" w:color="auto" w:sz="0" w:space="4"/>
          <w:bottom w:val="none" w:color="auto" w:sz="0" w:space="1"/>
          <w:right w:val="none" w:color="auto" w:sz="0" w:space="4"/>
        </w:pBdr>
        <w:spacing w:line="360" w:lineRule="auto"/>
        <w:ind w:firstLine="281" w:firstLineChars="100"/>
        <w:jc w:val="both"/>
        <w:rPr>
          <w:rFonts w:eastAsia="宋体" w:cs="宋体"/>
          <w:b/>
          <w:color w:val="000000"/>
          <w:sz w:val="28"/>
          <w:szCs w:val="28"/>
        </w:rPr>
      </w:pPr>
    </w:p>
    <w:p w14:paraId="6564377F">
      <w:pPr>
        <w:pStyle w:val="86"/>
        <w:pBdr>
          <w:top w:val="none" w:color="auto" w:sz="0" w:space="1"/>
          <w:left w:val="none" w:color="auto" w:sz="0" w:space="4"/>
          <w:bottom w:val="none" w:color="auto" w:sz="0" w:space="1"/>
          <w:right w:val="none" w:color="auto" w:sz="0" w:space="4"/>
        </w:pBdr>
        <w:spacing w:line="360" w:lineRule="auto"/>
        <w:jc w:val="both"/>
        <w:rPr>
          <w:rFonts w:eastAsia="宋体" w:cs="宋体"/>
          <w:b/>
          <w:color w:val="000000"/>
          <w:sz w:val="28"/>
          <w:szCs w:val="28"/>
        </w:rPr>
      </w:pPr>
    </w:p>
    <w:p w14:paraId="56E7C1E8">
      <w:pPr>
        <w:pStyle w:val="86"/>
        <w:pBdr>
          <w:top w:val="none" w:color="auto" w:sz="0" w:space="1"/>
          <w:left w:val="none" w:color="auto" w:sz="0" w:space="4"/>
          <w:bottom w:val="none" w:color="auto" w:sz="0" w:space="1"/>
          <w:right w:val="none" w:color="auto" w:sz="0" w:space="4"/>
        </w:pBdr>
        <w:spacing w:line="360" w:lineRule="auto"/>
        <w:jc w:val="both"/>
        <w:rPr>
          <w:rFonts w:eastAsia="宋体" w:cs="宋体"/>
          <w:b/>
          <w:color w:val="000000"/>
          <w:sz w:val="28"/>
          <w:szCs w:val="28"/>
        </w:rPr>
      </w:pPr>
    </w:p>
    <w:p w14:paraId="5AD42DF8">
      <w:pPr>
        <w:pStyle w:val="86"/>
        <w:pBdr>
          <w:top w:val="none" w:color="auto" w:sz="0" w:space="1"/>
          <w:left w:val="none" w:color="auto" w:sz="0" w:space="4"/>
          <w:bottom w:val="none" w:color="auto" w:sz="0" w:space="1"/>
          <w:right w:val="none" w:color="auto" w:sz="0" w:space="4"/>
        </w:pBdr>
        <w:spacing w:line="360" w:lineRule="auto"/>
        <w:jc w:val="both"/>
        <w:rPr>
          <w:rFonts w:eastAsia="宋体" w:cs="宋体"/>
          <w:b/>
          <w:color w:val="000000"/>
          <w:sz w:val="28"/>
          <w:szCs w:val="28"/>
        </w:rPr>
      </w:pPr>
    </w:p>
    <w:p w14:paraId="668913B4">
      <w:pPr>
        <w:keepNext w:val="0"/>
        <w:keepLines w:val="0"/>
        <w:pageBreakBefore w:val="0"/>
        <w:widowControl w:val="0"/>
        <w:kinsoku/>
        <w:wordWrap/>
        <w:overflowPunct/>
        <w:topLinePunct w:val="0"/>
        <w:autoSpaceDE/>
        <w:autoSpaceDN/>
        <w:bidi w:val="0"/>
        <w:adjustRightInd/>
        <w:snapToGrid/>
        <w:spacing w:line="720" w:lineRule="auto"/>
        <w:ind w:firstLine="281" w:firstLineChars="100"/>
        <w:jc w:val="center"/>
        <w:textAlignment w:val="auto"/>
        <w:rPr>
          <w:rFonts w:hint="eastAsia"/>
          <w:lang w:val="en-US" w:eastAsia="zh-CN"/>
        </w:rPr>
      </w:pPr>
      <w:r>
        <w:rPr>
          <w:rFonts w:hint="eastAsia" w:asciiTheme="majorEastAsia" w:hAnsiTheme="majorEastAsia" w:eastAsiaTheme="majorEastAsia" w:cstheme="majorEastAsia"/>
          <w:b/>
          <w:bCs/>
          <w:kern w:val="0"/>
          <w:sz w:val="28"/>
          <w:szCs w:val="28"/>
          <w:lang w:val="en-US" w:eastAsia="zh-CN" w:bidi="ar-SA"/>
        </w:rPr>
        <w:t>采购人：</w:t>
      </w:r>
      <w:r>
        <w:rPr>
          <w:rFonts w:hint="eastAsia" w:asciiTheme="majorEastAsia" w:hAnsiTheme="majorEastAsia" w:eastAsiaTheme="majorEastAsia" w:cstheme="majorEastAsia"/>
          <w:b/>
          <w:bCs/>
          <w:kern w:val="0"/>
          <w:sz w:val="28"/>
          <w:szCs w:val="28"/>
          <w:u w:val="single"/>
          <w:lang w:val="en-US" w:eastAsia="zh-CN" w:bidi="ar-SA"/>
        </w:rPr>
        <w:t>中国共产党乡宁县委员会政法委员会</w:t>
      </w:r>
    </w:p>
    <w:p w14:paraId="38E0B289">
      <w:pPr>
        <w:keepNext w:val="0"/>
        <w:keepLines w:val="0"/>
        <w:pageBreakBefore w:val="0"/>
        <w:widowControl w:val="0"/>
        <w:kinsoku/>
        <w:wordWrap/>
        <w:overflowPunct/>
        <w:topLinePunct w:val="0"/>
        <w:autoSpaceDE/>
        <w:autoSpaceDN/>
        <w:bidi w:val="0"/>
        <w:adjustRightInd/>
        <w:snapToGrid/>
        <w:spacing w:line="720" w:lineRule="auto"/>
        <w:ind w:firstLine="281" w:firstLineChars="100"/>
        <w:jc w:val="center"/>
        <w:textAlignment w:val="auto"/>
        <w:rPr>
          <w:rFonts w:hint="eastAsia" w:asciiTheme="majorEastAsia" w:hAnsiTheme="majorEastAsia" w:eastAsiaTheme="majorEastAsia" w:cstheme="majorEastAsia"/>
          <w:b/>
          <w:bCs/>
          <w:kern w:val="0"/>
          <w:sz w:val="28"/>
          <w:szCs w:val="28"/>
          <w:lang w:val="en-US" w:eastAsia="zh-CN" w:bidi="ar-SA"/>
        </w:rPr>
      </w:pPr>
      <w:r>
        <w:rPr>
          <w:rFonts w:hint="eastAsia" w:asciiTheme="majorEastAsia" w:hAnsiTheme="majorEastAsia" w:eastAsiaTheme="majorEastAsia" w:cstheme="majorEastAsia"/>
          <w:b/>
          <w:bCs/>
          <w:kern w:val="0"/>
          <w:sz w:val="28"/>
          <w:szCs w:val="28"/>
          <w:lang w:val="en-US" w:eastAsia="zh-CN" w:bidi="ar-SA"/>
        </w:rPr>
        <w:t>采购代理机构：</w:t>
      </w:r>
      <w:r>
        <w:rPr>
          <w:rFonts w:hint="eastAsia" w:asciiTheme="majorEastAsia" w:hAnsiTheme="majorEastAsia" w:eastAsiaTheme="majorEastAsia" w:cstheme="majorEastAsia"/>
          <w:b/>
          <w:bCs/>
          <w:kern w:val="0"/>
          <w:sz w:val="28"/>
          <w:szCs w:val="28"/>
          <w:u w:val="single"/>
          <w:lang w:val="en-US" w:eastAsia="zh-CN" w:bidi="ar-SA"/>
        </w:rPr>
        <w:t>山西伟达招标代理有限公司</w:t>
      </w:r>
    </w:p>
    <w:p w14:paraId="4433315B">
      <w:pPr>
        <w:keepNext w:val="0"/>
        <w:keepLines w:val="0"/>
        <w:pageBreakBefore w:val="0"/>
        <w:widowControl w:val="0"/>
        <w:kinsoku/>
        <w:wordWrap/>
        <w:overflowPunct/>
        <w:topLinePunct w:val="0"/>
        <w:autoSpaceDE/>
        <w:autoSpaceDN/>
        <w:bidi w:val="0"/>
        <w:adjustRightInd/>
        <w:snapToGrid/>
        <w:spacing w:line="720" w:lineRule="auto"/>
        <w:ind w:firstLine="281" w:firstLineChars="100"/>
        <w:jc w:val="center"/>
        <w:textAlignment w:val="auto"/>
        <w:rPr>
          <w:rFonts w:hint="eastAsia" w:asciiTheme="majorEastAsia" w:hAnsiTheme="majorEastAsia" w:eastAsiaTheme="majorEastAsia" w:cstheme="majorEastAsia"/>
          <w:b/>
          <w:bCs/>
          <w:kern w:val="0"/>
          <w:sz w:val="28"/>
          <w:szCs w:val="28"/>
          <w:lang w:val="en-US" w:eastAsia="zh-CN" w:bidi="ar-SA"/>
        </w:rPr>
      </w:pPr>
      <w:r>
        <w:rPr>
          <w:rFonts w:hint="eastAsia" w:asciiTheme="majorEastAsia" w:hAnsiTheme="majorEastAsia" w:eastAsiaTheme="majorEastAsia" w:cstheme="majorEastAsia"/>
          <w:b/>
          <w:bCs/>
          <w:kern w:val="0"/>
          <w:sz w:val="28"/>
          <w:szCs w:val="28"/>
          <w:lang w:val="en-US" w:eastAsia="zh-CN" w:bidi="ar-SA"/>
        </w:rPr>
        <w:t>二〇二五年一月</w:t>
      </w:r>
    </w:p>
    <w:p w14:paraId="23DDC93B">
      <w:pPr>
        <w:keepNext w:val="0"/>
        <w:keepLines w:val="0"/>
        <w:pageBreakBefore w:val="0"/>
        <w:widowControl w:val="0"/>
        <w:kinsoku/>
        <w:wordWrap/>
        <w:overflowPunct/>
        <w:topLinePunct w:val="0"/>
        <w:autoSpaceDE/>
        <w:autoSpaceDN/>
        <w:bidi w:val="0"/>
        <w:adjustRightInd/>
        <w:snapToGrid/>
        <w:spacing w:line="720" w:lineRule="auto"/>
        <w:ind w:firstLine="281" w:firstLineChars="100"/>
        <w:jc w:val="center"/>
        <w:textAlignment w:val="auto"/>
        <w:rPr>
          <w:rFonts w:hint="eastAsia" w:asciiTheme="majorEastAsia" w:hAnsiTheme="majorEastAsia" w:eastAsiaTheme="majorEastAsia" w:cstheme="majorEastAsia"/>
          <w:b/>
          <w:bCs/>
          <w:kern w:val="0"/>
          <w:sz w:val="28"/>
          <w:szCs w:val="28"/>
          <w:lang w:val="en-US" w:eastAsia="zh-CN" w:bidi="ar-SA"/>
        </w:rPr>
        <w:sectPr>
          <w:headerReference r:id="rId4" w:type="first"/>
          <w:footerReference r:id="rId6" w:type="first"/>
          <w:headerReference r:id="rId3" w:type="default"/>
          <w:footerReference r:id="rId5" w:type="default"/>
          <w:pgSz w:w="11906" w:h="16838"/>
          <w:pgMar w:top="1440" w:right="1800" w:bottom="1440" w:left="1800" w:header="794" w:footer="992" w:gutter="0"/>
          <w:pgNumType w:start="1"/>
          <w:cols w:space="425" w:num="1"/>
          <w:docGrid w:type="lines" w:linePitch="312" w:charSpace="0"/>
        </w:sectPr>
      </w:pPr>
    </w:p>
    <w:p w14:paraId="45FE5965">
      <w:pPr>
        <w:jc w:val="center"/>
        <w:rPr>
          <w:rFonts w:ascii="华文中宋" w:hAnsi="华文中宋" w:eastAsia="华文中宋"/>
          <w:b/>
          <w:bCs/>
          <w:sz w:val="36"/>
          <w:szCs w:val="36"/>
          <w:lang w:val="zh-CN"/>
        </w:rPr>
      </w:pPr>
      <w:r>
        <w:rPr>
          <w:rFonts w:ascii="华文中宋" w:hAnsi="华文中宋" w:eastAsia="华文中宋"/>
          <w:b/>
          <w:bCs/>
          <w:sz w:val="36"/>
          <w:szCs w:val="36"/>
          <w:lang w:val="zh-CN"/>
        </w:rPr>
        <w:t>目</w:t>
      </w:r>
      <w:r>
        <w:rPr>
          <w:rFonts w:hint="eastAsia" w:ascii="华文中宋" w:hAnsi="华文中宋" w:eastAsia="华文中宋"/>
          <w:b/>
          <w:bCs/>
          <w:sz w:val="36"/>
          <w:szCs w:val="36"/>
        </w:rPr>
        <w:t xml:space="preserve">  </w:t>
      </w:r>
      <w:r>
        <w:rPr>
          <w:rFonts w:ascii="华文中宋" w:hAnsi="华文中宋" w:eastAsia="华文中宋"/>
          <w:b/>
          <w:bCs/>
          <w:sz w:val="36"/>
          <w:szCs w:val="36"/>
          <w:lang w:val="zh-CN"/>
        </w:rPr>
        <w:t>录</w:t>
      </w:r>
    </w:p>
    <w:p w14:paraId="615254D9">
      <w:pPr>
        <w:pStyle w:val="24"/>
      </w:pPr>
    </w:p>
    <w:p w14:paraId="6007EF83">
      <w:pPr>
        <w:widowControl/>
        <w:snapToGrid w:val="0"/>
        <w:jc w:val="center"/>
        <w:rPr>
          <w:rFonts w:hint="eastAsia" w:ascii="仿宋" w:hAnsi="仿宋" w:eastAsia="仿宋" w:cs="仿宋"/>
          <w:b/>
          <w:bCs/>
          <w:kern w:val="44"/>
          <w:sz w:val="44"/>
          <w:szCs w:val="44"/>
        </w:rPr>
      </w:pPr>
    </w:p>
    <w:p w14:paraId="6BC99607">
      <w:pPr>
        <w:widowControl/>
        <w:spacing w:line="240" w:lineRule="auto"/>
        <w:ind w:left="0" w:leftChars="0" w:firstLine="0" w:firstLineChars="0"/>
        <w:jc w:val="both"/>
        <w:rPr>
          <w:rFonts w:hint="eastAsia" w:ascii="仿宋" w:hAnsi="仿宋" w:eastAsia="仿宋" w:cs="仿宋"/>
          <w:kern w:val="0"/>
          <w:sz w:val="28"/>
          <w:szCs w:val="28"/>
          <w:lang w:eastAsia="zh-CN"/>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TOC \o "1-2" \h \z \u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"_Toc493575817"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 xml:space="preserve">第一部分  </w:t>
      </w:r>
      <w:r>
        <w:rPr>
          <w:rFonts w:hint="eastAsia" w:ascii="仿宋" w:hAnsi="仿宋" w:eastAsia="仿宋" w:cs="仿宋"/>
          <w:kern w:val="0"/>
          <w:sz w:val="28"/>
          <w:szCs w:val="28"/>
          <w:lang w:eastAsia="zh-CN"/>
        </w:rPr>
        <w:t>竞</w:t>
      </w:r>
      <w:r>
        <w:rPr>
          <w:rFonts w:hint="eastAsia" w:ascii="仿宋" w:hAnsi="仿宋" w:eastAsia="仿宋" w:cs="仿宋"/>
          <w:kern w:val="0"/>
          <w:sz w:val="28"/>
          <w:szCs w:val="28"/>
        </w:rPr>
        <w:fldChar w:fldCharType="end"/>
      </w:r>
      <w:r>
        <w:rPr>
          <w:rFonts w:hint="eastAsia" w:ascii="仿宋" w:hAnsi="仿宋" w:eastAsia="仿宋" w:cs="仿宋"/>
          <w:kern w:val="0"/>
          <w:sz w:val="28"/>
          <w:szCs w:val="28"/>
          <w:lang w:eastAsia="zh-CN"/>
        </w:rPr>
        <w:t>争性磋商公告</w:t>
      </w:r>
    </w:p>
    <w:p w14:paraId="16D56913">
      <w:pPr>
        <w:widowControl/>
        <w:spacing w:line="240" w:lineRule="auto"/>
        <w:ind w:left="0" w:leftChars="0" w:firstLine="0" w:firstLineChars="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"_Toc493575818"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第二部分  磋商供应商须知前附表</w:t>
      </w:r>
      <w:r>
        <w:rPr>
          <w:rFonts w:hint="eastAsia" w:ascii="仿宋" w:hAnsi="仿宋" w:eastAsia="仿宋" w:cs="仿宋"/>
          <w:kern w:val="0"/>
          <w:sz w:val="28"/>
          <w:szCs w:val="28"/>
        </w:rPr>
        <w:fldChar w:fldCharType="end"/>
      </w:r>
    </w:p>
    <w:p w14:paraId="51958620">
      <w:pPr>
        <w:widowControl/>
        <w:spacing w:line="240" w:lineRule="auto"/>
        <w:ind w:left="0" w:leftChars="0" w:firstLine="0" w:firstLineChars="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"_Toc493575819"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第三部分  磋商供应商须知</w:t>
      </w:r>
      <w:r>
        <w:rPr>
          <w:rFonts w:hint="eastAsia" w:ascii="仿宋" w:hAnsi="仿宋" w:eastAsia="仿宋" w:cs="仿宋"/>
          <w:kern w:val="0"/>
          <w:sz w:val="28"/>
          <w:szCs w:val="28"/>
        </w:rPr>
        <w:fldChar w:fldCharType="end"/>
      </w:r>
    </w:p>
    <w:p w14:paraId="5729BA49">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t>一、</w:t>
      </w: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"_Toc493575820"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总则</w:t>
      </w:r>
      <w:r>
        <w:rPr>
          <w:rFonts w:hint="eastAsia" w:ascii="仿宋" w:hAnsi="仿宋" w:eastAsia="仿宋" w:cs="仿宋"/>
          <w:kern w:val="0"/>
          <w:sz w:val="28"/>
          <w:szCs w:val="28"/>
        </w:rPr>
        <w:fldChar w:fldCharType="end"/>
      </w:r>
    </w:p>
    <w:p w14:paraId="0E818EDE">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"_Toc493575821"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二、磋商文件</w:t>
      </w:r>
      <w:r>
        <w:rPr>
          <w:rFonts w:hint="eastAsia" w:ascii="仿宋" w:hAnsi="仿宋" w:eastAsia="仿宋" w:cs="仿宋"/>
          <w:kern w:val="0"/>
          <w:sz w:val="28"/>
          <w:szCs w:val="28"/>
        </w:rPr>
        <w:fldChar w:fldCharType="end"/>
      </w:r>
    </w:p>
    <w:p w14:paraId="2EFF1E48">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"_Toc493575822"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三、响应文件</w:t>
      </w:r>
      <w:r>
        <w:rPr>
          <w:rFonts w:hint="eastAsia" w:ascii="仿宋" w:hAnsi="仿宋" w:eastAsia="仿宋" w:cs="仿宋"/>
          <w:kern w:val="0"/>
          <w:sz w:val="28"/>
          <w:szCs w:val="28"/>
        </w:rPr>
        <w:fldChar w:fldCharType="end"/>
      </w:r>
    </w:p>
    <w:p w14:paraId="06D1E6A3">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"_Toc493575823"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四、响应文件的递交</w:t>
      </w:r>
      <w:r>
        <w:rPr>
          <w:rFonts w:hint="eastAsia" w:ascii="仿宋" w:hAnsi="仿宋" w:eastAsia="仿宋" w:cs="仿宋"/>
          <w:kern w:val="0"/>
          <w:sz w:val="28"/>
          <w:szCs w:val="28"/>
        </w:rPr>
        <w:fldChar w:fldCharType="end"/>
      </w:r>
    </w:p>
    <w:p w14:paraId="0B14023A">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"_Toc493575824"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五、磋商</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程序</w:t>
      </w:r>
    </w:p>
    <w:p w14:paraId="40C7DCD9">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"_Toc493575825"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六、</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"_Toc493575826"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签订合同</w:t>
      </w:r>
      <w:r>
        <w:rPr>
          <w:rFonts w:hint="eastAsia" w:ascii="仿宋" w:hAnsi="仿宋" w:eastAsia="仿宋" w:cs="仿宋"/>
          <w:kern w:val="0"/>
          <w:sz w:val="28"/>
          <w:szCs w:val="28"/>
        </w:rPr>
        <w:fldChar w:fldCharType="end"/>
      </w:r>
    </w:p>
    <w:p w14:paraId="2BF79598">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"_Toc493575827"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七、服务费</w:t>
      </w:r>
      <w:r>
        <w:rPr>
          <w:rFonts w:hint="eastAsia" w:ascii="仿宋" w:hAnsi="仿宋" w:eastAsia="仿宋" w:cs="仿宋"/>
          <w:kern w:val="0"/>
          <w:sz w:val="28"/>
          <w:szCs w:val="28"/>
        </w:rPr>
        <w:fldChar w:fldCharType="end"/>
      </w:r>
    </w:p>
    <w:p w14:paraId="2152DABB">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"_Toc493575828"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八、保密和披露</w:t>
      </w:r>
      <w:r>
        <w:rPr>
          <w:rFonts w:hint="eastAsia" w:ascii="仿宋" w:hAnsi="仿宋" w:eastAsia="仿宋" w:cs="仿宋"/>
          <w:kern w:val="0"/>
          <w:sz w:val="28"/>
          <w:szCs w:val="28"/>
        </w:rPr>
        <w:fldChar w:fldCharType="end"/>
      </w:r>
    </w:p>
    <w:p w14:paraId="32B0522B">
      <w:pPr>
        <w:widowControl/>
        <w:spacing w:line="580" w:lineRule="exact"/>
        <w:ind w:firstLine="1400" w:firstLineChars="500"/>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"_Toc493575829"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九、询问和质疑</w:t>
      </w:r>
      <w:r>
        <w:rPr>
          <w:rFonts w:hint="eastAsia" w:ascii="仿宋" w:hAnsi="仿宋" w:eastAsia="仿宋" w:cs="仿宋"/>
          <w:kern w:val="0"/>
          <w:sz w:val="28"/>
          <w:szCs w:val="28"/>
        </w:rPr>
        <w:fldChar w:fldCharType="end"/>
      </w:r>
    </w:p>
    <w:p w14:paraId="4F679FB9">
      <w:pPr>
        <w:widowControl/>
        <w:spacing w:line="580" w:lineRule="exact"/>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"_Toc493575830"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第四部分  商务、技术要求</w:t>
      </w:r>
      <w:r>
        <w:rPr>
          <w:rFonts w:hint="eastAsia" w:ascii="仿宋" w:hAnsi="仿宋" w:eastAsia="仿宋" w:cs="仿宋"/>
          <w:kern w:val="0"/>
          <w:sz w:val="28"/>
          <w:szCs w:val="28"/>
        </w:rPr>
        <w:fldChar w:fldCharType="end"/>
      </w:r>
    </w:p>
    <w:p w14:paraId="75FEB44D">
      <w:pPr>
        <w:widowControl/>
        <w:spacing w:line="580" w:lineRule="exact"/>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"_Toc493575831"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第五部分  资格审查内容及标准</w:t>
      </w:r>
      <w:r>
        <w:rPr>
          <w:rFonts w:hint="eastAsia" w:ascii="仿宋" w:hAnsi="仿宋" w:eastAsia="仿宋" w:cs="仿宋"/>
          <w:kern w:val="0"/>
          <w:sz w:val="28"/>
          <w:szCs w:val="28"/>
        </w:rPr>
        <w:fldChar w:fldCharType="end"/>
      </w:r>
    </w:p>
    <w:p w14:paraId="13B11F7F">
      <w:pPr>
        <w:widowControl/>
        <w:spacing w:line="580" w:lineRule="exact"/>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"_Toc493575832"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 xml:space="preserve">第六部分 </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 xml:space="preserve"> 评定和成交标准</w:t>
      </w:r>
    </w:p>
    <w:p w14:paraId="15E25944">
      <w:pPr>
        <w:widowControl/>
        <w:spacing w:line="580" w:lineRule="exact"/>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"_Toc493575833"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第七部分  合同</w:t>
      </w:r>
      <w:r>
        <w:rPr>
          <w:rFonts w:hint="eastAsia" w:ascii="仿宋" w:hAnsi="仿宋" w:eastAsia="仿宋" w:cs="仿宋"/>
          <w:kern w:val="0"/>
          <w:sz w:val="28"/>
          <w:szCs w:val="28"/>
        </w:rPr>
        <w:fldChar w:fldCharType="end"/>
      </w:r>
      <w:r>
        <w:rPr>
          <w:rFonts w:hint="eastAsia" w:ascii="仿宋" w:hAnsi="仿宋" w:eastAsia="仿宋" w:cs="仿宋"/>
          <w:kern w:val="0"/>
          <w:sz w:val="28"/>
          <w:szCs w:val="28"/>
        </w:rPr>
        <w:t>草案</w:t>
      </w:r>
    </w:p>
    <w:p w14:paraId="79297AFC">
      <w:pPr>
        <w:widowControl/>
        <w:spacing w:line="580" w:lineRule="exact"/>
        <w:jc w:val="left"/>
        <w:rPr>
          <w:rFonts w:hint="eastAsia" w:ascii="仿宋" w:hAnsi="仿宋" w:eastAsia="仿宋" w:cs="仿宋"/>
          <w:kern w:val="0"/>
          <w:sz w:val="28"/>
          <w:szCs w:val="28"/>
        </w:rPr>
      </w:pPr>
      <w:r>
        <w:rPr>
          <w:rFonts w:hint="eastAsia" w:ascii="仿宋" w:hAnsi="仿宋" w:eastAsia="仿宋" w:cs="仿宋"/>
          <w:kern w:val="0"/>
          <w:sz w:val="28"/>
          <w:szCs w:val="28"/>
        </w:rPr>
        <w:fldChar w:fldCharType="begin"/>
      </w:r>
      <w:r>
        <w:rPr>
          <w:rFonts w:hint="eastAsia" w:ascii="仿宋" w:hAnsi="仿宋" w:eastAsia="仿宋" w:cs="仿宋"/>
          <w:kern w:val="0"/>
          <w:sz w:val="28"/>
          <w:szCs w:val="28"/>
        </w:rPr>
        <w:instrText xml:space="preserve"> HYPERLINK \l "_Toc493575834" </w:instrText>
      </w:r>
      <w:r>
        <w:rPr>
          <w:rFonts w:hint="eastAsia" w:ascii="仿宋" w:hAnsi="仿宋" w:eastAsia="仿宋" w:cs="仿宋"/>
          <w:kern w:val="0"/>
          <w:sz w:val="28"/>
          <w:szCs w:val="28"/>
        </w:rPr>
        <w:fldChar w:fldCharType="separate"/>
      </w:r>
      <w:r>
        <w:rPr>
          <w:rFonts w:hint="eastAsia" w:ascii="仿宋" w:hAnsi="仿宋" w:eastAsia="仿宋" w:cs="仿宋"/>
          <w:kern w:val="0"/>
          <w:sz w:val="28"/>
          <w:szCs w:val="28"/>
        </w:rPr>
        <w:t>第八部分  响应文件格式</w:t>
      </w:r>
      <w:r>
        <w:rPr>
          <w:rFonts w:hint="eastAsia" w:ascii="仿宋" w:hAnsi="仿宋" w:eastAsia="仿宋" w:cs="仿宋"/>
          <w:kern w:val="0"/>
          <w:sz w:val="28"/>
          <w:szCs w:val="28"/>
        </w:rPr>
        <w:fldChar w:fldCharType="end"/>
      </w:r>
    </w:p>
    <w:p w14:paraId="170F75F4">
      <w:pPr>
        <w:sectPr>
          <w:headerReference r:id="rId7" w:type="default"/>
          <w:footerReference r:id="rId8" w:type="default"/>
          <w:pgSz w:w="11906" w:h="16838"/>
          <w:pgMar w:top="1440" w:right="1800" w:bottom="1440" w:left="1800" w:header="794" w:footer="992" w:gutter="0"/>
          <w:pgNumType w:fmt="decimal" w:start="1"/>
          <w:cols w:space="425" w:num="1"/>
          <w:docGrid w:type="lines" w:linePitch="312" w:charSpace="0"/>
        </w:sectPr>
      </w:pPr>
      <w:r>
        <w:rPr>
          <w:rFonts w:hint="eastAsia" w:ascii="仿宋" w:hAnsi="仿宋" w:eastAsia="仿宋" w:cs="仿宋"/>
          <w:kern w:val="0"/>
          <w:sz w:val="28"/>
          <w:szCs w:val="28"/>
        </w:rPr>
        <w:fldChar w:fldCharType="end"/>
      </w:r>
      <w:bookmarkStart w:id="0" w:name="_Toc14430"/>
      <w:bookmarkStart w:id="1" w:name="_Toc22574"/>
    </w:p>
    <w:bookmarkEnd w:id="0"/>
    <w:p w14:paraId="33C65170">
      <w:pPr>
        <w:pStyle w:val="2"/>
        <w:numPr>
          <w:ilvl w:val="0"/>
          <w:numId w:val="2"/>
        </w:numPr>
        <w:rPr>
          <w:rFonts w:hint="eastAsia" w:ascii="仿宋" w:hAnsi="仿宋" w:eastAsia="仿宋" w:cs="仿宋"/>
          <w:lang w:val="en-US"/>
        </w:rPr>
      </w:pPr>
      <w:r>
        <w:rPr>
          <w:rFonts w:hint="eastAsia" w:ascii="仿宋" w:hAnsi="仿宋" w:eastAsia="仿宋" w:cs="仿宋"/>
          <w:lang w:eastAsia="zh-CN"/>
        </w:rPr>
        <w:t>竞争性磋商公告</w:t>
      </w:r>
    </w:p>
    <w:p w14:paraId="720A1163">
      <w:pPr>
        <w:rPr>
          <w:rFonts w:hint="eastAsia"/>
          <w:lang w:val="en-US"/>
        </w:rPr>
      </w:pPr>
    </w:p>
    <w:tbl>
      <w:tblPr>
        <w:tblStyle w:val="35"/>
        <w:tblpPr w:leftFromText="180" w:rightFromText="180" w:vertAnchor="text" w:horzAnchor="page" w:tblpX="1570" w:tblpY="559"/>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14:paraId="67BB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940" w:type="dxa"/>
          </w:tcPr>
          <w:p w14:paraId="5DEA5F20">
            <w:pPr>
              <w:keepNext w:val="0"/>
              <w:keepLines w:val="0"/>
              <w:pageBreakBefore w:val="0"/>
              <w:kinsoku/>
              <w:wordWrap/>
              <w:overflowPunct/>
              <w:topLinePunct w:val="0"/>
              <w:autoSpaceDE/>
              <w:autoSpaceDN/>
              <w:bidi w:val="0"/>
              <w:adjustRightInd/>
              <w:spacing w:line="120" w:lineRule="auto"/>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项目概况：</w:t>
            </w:r>
          </w:p>
          <w:p w14:paraId="4658E440">
            <w:pPr>
              <w:ind w:firstLine="560" w:firstLineChars="200"/>
              <w:rPr>
                <w:rFonts w:hint="eastAsia"/>
              </w:rPr>
            </w:pPr>
            <w:r>
              <w:rPr>
                <w:rFonts w:hint="eastAsia" w:ascii="仿宋" w:hAnsi="仿宋" w:eastAsia="仿宋" w:cs="仿宋"/>
                <w:sz w:val="28"/>
                <w:szCs w:val="28"/>
                <w:highlight w:val="none"/>
                <w:vertAlign w:val="baseline"/>
                <w:lang w:val="en-US" w:eastAsia="zh-CN"/>
              </w:rPr>
              <w:t>党建+网格基层社会治理平台运营维护项目二次的潜在供应商应登录山西政府采购平台http://www.ccgp-shanxi.gov.cn/home.html获取采购文件，并于2025年1月17日14时30分（北京时间）前递交响应文件。</w:t>
            </w:r>
          </w:p>
        </w:tc>
      </w:tr>
    </w:tbl>
    <w:p w14:paraId="123C5C83">
      <w:pPr>
        <w:keepNext w:val="0"/>
        <w:keepLines w:val="0"/>
        <w:pageBreakBefore w:val="0"/>
        <w:widowControl w:val="0"/>
        <w:kinsoku/>
        <w:wordWrap/>
        <w:overflowPunct/>
        <w:topLinePunct w:val="0"/>
        <w:autoSpaceDE/>
        <w:autoSpaceDN/>
        <w:bidi w:val="0"/>
        <w:adjustRightInd/>
        <w:snapToGrid w:val="0"/>
        <w:spacing w:beforeLines="50" w:afterLines="50" w:line="120" w:lineRule="auto"/>
        <w:jc w:val="both"/>
        <w:textAlignment w:val="auto"/>
        <w:outlineLvl w:val="1"/>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一、项目基本情况</w:t>
      </w:r>
    </w:p>
    <w:p w14:paraId="39901FAE">
      <w:pPr>
        <w:keepNext w:val="0"/>
        <w:keepLines w:val="0"/>
        <w:pageBreakBefore w:val="0"/>
        <w:kinsoku/>
        <w:wordWrap/>
        <w:overflowPunct/>
        <w:topLinePunct w:val="0"/>
        <w:autoSpaceDE/>
        <w:autoSpaceDN/>
        <w:bidi w:val="0"/>
        <w:adjustRightInd/>
        <w:spacing w:line="120" w:lineRule="auto"/>
        <w:jc w:val="left"/>
        <w:textAlignment w:val="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val="en-US" w:eastAsia="zh-CN"/>
        </w:rPr>
        <w:t>项目</w:t>
      </w:r>
      <w:r>
        <w:rPr>
          <w:rFonts w:hint="eastAsia" w:ascii="仿宋" w:hAnsi="仿宋" w:eastAsia="仿宋" w:cs="仿宋"/>
          <w:sz w:val="28"/>
          <w:szCs w:val="28"/>
          <w:highlight w:val="none"/>
          <w:vertAlign w:val="baseline"/>
          <w:lang w:eastAsia="zh-CN"/>
        </w:rPr>
        <w:t>编号：1410292025CCS00003</w:t>
      </w:r>
    </w:p>
    <w:p w14:paraId="750B45A4">
      <w:pPr>
        <w:keepNext w:val="0"/>
        <w:keepLines w:val="0"/>
        <w:pageBreakBefore w:val="0"/>
        <w:kinsoku/>
        <w:wordWrap/>
        <w:overflowPunct/>
        <w:topLinePunct w:val="0"/>
        <w:autoSpaceDE/>
        <w:autoSpaceDN/>
        <w:bidi w:val="0"/>
        <w:adjustRightInd/>
        <w:spacing w:line="120" w:lineRule="auto"/>
        <w:jc w:val="left"/>
        <w:textAlignment w:val="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项目名称：</w:t>
      </w:r>
      <w:r>
        <w:rPr>
          <w:rFonts w:hint="eastAsia" w:ascii="仿宋" w:hAnsi="仿宋" w:eastAsia="仿宋" w:cs="仿宋"/>
          <w:sz w:val="28"/>
          <w:szCs w:val="28"/>
          <w:highlight w:val="none"/>
          <w:vertAlign w:val="baseline"/>
          <w:lang w:val="en-US" w:eastAsia="zh-CN"/>
        </w:rPr>
        <w:t>党建+网格基层社会治理平台运营维护项目二次</w:t>
      </w:r>
      <w:r>
        <w:rPr>
          <w:rFonts w:hint="eastAsia" w:ascii="仿宋" w:hAnsi="仿宋" w:eastAsia="仿宋" w:cs="仿宋"/>
          <w:sz w:val="28"/>
          <w:szCs w:val="28"/>
          <w:highlight w:val="none"/>
          <w:vertAlign w:val="baseline"/>
          <w:lang w:eastAsia="zh-CN"/>
        </w:rPr>
        <w:t xml:space="preserve"> </w:t>
      </w:r>
    </w:p>
    <w:p w14:paraId="5E7875C1">
      <w:pPr>
        <w:keepNext w:val="0"/>
        <w:keepLines w:val="0"/>
        <w:pageBreakBefore w:val="0"/>
        <w:kinsoku/>
        <w:wordWrap/>
        <w:overflowPunct/>
        <w:topLinePunct w:val="0"/>
        <w:autoSpaceDE/>
        <w:autoSpaceDN/>
        <w:bidi w:val="0"/>
        <w:adjustRightInd/>
        <w:spacing w:line="120" w:lineRule="auto"/>
        <w:jc w:val="left"/>
        <w:textAlignment w:val="auto"/>
        <w:rPr>
          <w:rFonts w:hint="default" w:ascii="仿宋" w:hAnsi="仿宋" w:eastAsia="仿宋" w:cs="仿宋"/>
          <w:sz w:val="28"/>
          <w:szCs w:val="28"/>
          <w:highlight w:val="yellow"/>
          <w:vertAlign w:val="baseline"/>
          <w:lang w:val="en-US" w:eastAsia="zh-CN"/>
        </w:rPr>
      </w:pPr>
      <w:r>
        <w:rPr>
          <w:rFonts w:hint="eastAsia" w:ascii="仿宋" w:hAnsi="仿宋" w:eastAsia="仿宋" w:cs="仿宋"/>
          <w:sz w:val="28"/>
          <w:szCs w:val="28"/>
          <w:highlight w:val="none"/>
          <w:vertAlign w:val="baseline"/>
          <w:lang w:eastAsia="zh-CN"/>
        </w:rPr>
        <w:t>采购方式：竞争性磋商</w:t>
      </w:r>
      <w:r>
        <w:rPr>
          <w:rFonts w:hint="eastAsia" w:ascii="仿宋" w:hAnsi="仿宋" w:eastAsia="仿宋" w:cs="仿宋"/>
          <w:sz w:val="28"/>
          <w:szCs w:val="28"/>
          <w:highlight w:val="none"/>
          <w:vertAlign w:val="baseline"/>
          <w:lang w:val="en-US" w:eastAsia="zh-CN"/>
        </w:rPr>
        <w:t xml:space="preserve"> </w:t>
      </w:r>
    </w:p>
    <w:p w14:paraId="541AD0BC">
      <w:pPr>
        <w:keepNext w:val="0"/>
        <w:keepLines w:val="0"/>
        <w:pageBreakBefore w:val="0"/>
        <w:kinsoku/>
        <w:wordWrap/>
        <w:overflowPunct/>
        <w:topLinePunct w:val="0"/>
        <w:autoSpaceDE/>
        <w:autoSpaceDN/>
        <w:bidi w:val="0"/>
        <w:adjustRightInd/>
        <w:spacing w:line="120" w:lineRule="auto"/>
        <w:jc w:val="left"/>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最高限价：310081元。</w:t>
      </w:r>
    </w:p>
    <w:p w14:paraId="2F0D5ACA">
      <w:pPr>
        <w:keepNext w:val="0"/>
        <w:keepLines w:val="0"/>
        <w:pageBreakBefore w:val="0"/>
        <w:kinsoku/>
        <w:wordWrap/>
        <w:overflowPunct/>
        <w:topLinePunct w:val="0"/>
        <w:autoSpaceDE/>
        <w:autoSpaceDN/>
        <w:bidi w:val="0"/>
        <w:adjustRightInd/>
        <w:spacing w:line="120" w:lineRule="auto"/>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采购需求：本次采购共1包，具体报价范围、服务范围及所应达到的具体要求，以本项目采购磋商文件中商务、技术和服务的相应规定为准。</w:t>
      </w:r>
    </w:p>
    <w:p w14:paraId="3852B34C">
      <w:pPr>
        <w:pStyle w:val="33"/>
        <w:keepNext w:val="0"/>
        <w:keepLines w:val="0"/>
        <w:pageBreakBefore w:val="0"/>
        <w:numPr>
          <w:ilvl w:val="0"/>
          <w:numId w:val="0"/>
        </w:numPr>
        <w:kinsoku/>
        <w:wordWrap/>
        <w:overflowPunct/>
        <w:topLinePunct w:val="0"/>
        <w:autoSpaceDE/>
        <w:autoSpaceDN/>
        <w:bidi w:val="0"/>
        <w:adjustRightInd/>
        <w:spacing w:line="120" w:lineRule="auto"/>
        <w:ind w:leftChars="0"/>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eastAsia="zh-CN"/>
        </w:rPr>
        <w:t>合同履行期限：</w:t>
      </w:r>
      <w:r>
        <w:rPr>
          <w:rFonts w:hint="eastAsia" w:ascii="仿宋" w:hAnsi="仿宋" w:eastAsia="仿宋" w:cs="仿宋"/>
          <w:sz w:val="28"/>
          <w:szCs w:val="28"/>
          <w:highlight w:val="none"/>
          <w:vertAlign w:val="baseline"/>
          <w:lang w:val="en-US" w:eastAsia="zh-CN"/>
        </w:rPr>
        <w:t>合同签订后一年</w:t>
      </w:r>
    </w:p>
    <w:p w14:paraId="6CB426D6">
      <w:pPr>
        <w:pStyle w:val="33"/>
        <w:keepNext w:val="0"/>
        <w:keepLines w:val="0"/>
        <w:pageBreakBefore w:val="0"/>
        <w:numPr>
          <w:ilvl w:val="0"/>
          <w:numId w:val="0"/>
        </w:numPr>
        <w:kinsoku/>
        <w:wordWrap/>
        <w:overflowPunct/>
        <w:topLinePunct w:val="0"/>
        <w:autoSpaceDE/>
        <w:autoSpaceDN/>
        <w:bidi w:val="0"/>
        <w:adjustRightInd/>
        <w:spacing w:line="120" w:lineRule="auto"/>
        <w:ind w:leftChars="0"/>
        <w:textAlignment w:val="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本项目不接受联合体</w:t>
      </w:r>
      <w:r>
        <w:rPr>
          <w:rFonts w:hint="eastAsia" w:ascii="仿宋" w:hAnsi="仿宋" w:eastAsia="仿宋" w:cs="仿宋"/>
          <w:sz w:val="28"/>
          <w:szCs w:val="28"/>
          <w:highlight w:val="none"/>
          <w:vertAlign w:val="baseline"/>
          <w:lang w:val="en-US" w:eastAsia="zh-CN"/>
        </w:rPr>
        <w:t>。</w:t>
      </w:r>
    </w:p>
    <w:p w14:paraId="79CC10EF">
      <w:pPr>
        <w:keepNext w:val="0"/>
        <w:keepLines w:val="0"/>
        <w:pageBreakBefore w:val="0"/>
        <w:widowControl w:val="0"/>
        <w:kinsoku/>
        <w:wordWrap/>
        <w:overflowPunct/>
        <w:topLinePunct w:val="0"/>
        <w:autoSpaceDE/>
        <w:autoSpaceDN/>
        <w:bidi w:val="0"/>
        <w:adjustRightInd/>
        <w:snapToGrid w:val="0"/>
        <w:spacing w:beforeLines="50" w:afterLines="50" w:line="120" w:lineRule="auto"/>
        <w:jc w:val="left"/>
        <w:textAlignment w:val="auto"/>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二、申请人资格条件</w:t>
      </w:r>
    </w:p>
    <w:p w14:paraId="532DE517">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14:paraId="71DEAC6F">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专门面向中小企业；</w:t>
      </w:r>
    </w:p>
    <w:p w14:paraId="34F70209">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供应商未被列入</w:t>
      </w:r>
      <w:r>
        <w:rPr>
          <w:rFonts w:hint="eastAsia" w:ascii="仿宋" w:hAnsi="仿宋" w:eastAsia="仿宋" w:cs="仿宋"/>
          <w:sz w:val="28"/>
          <w:szCs w:val="28"/>
          <w:highlight w:val="none"/>
          <w:lang w:val="en-US" w:eastAsia="zh-CN"/>
        </w:rPr>
        <w:t>磋商文件</w:t>
      </w:r>
      <w:r>
        <w:rPr>
          <w:rFonts w:hint="eastAsia" w:ascii="仿宋" w:hAnsi="仿宋" w:eastAsia="仿宋" w:cs="仿宋"/>
          <w:sz w:val="28"/>
          <w:szCs w:val="28"/>
          <w:highlight w:val="none"/>
        </w:rPr>
        <w:t>失信被执行人（以“信用中国”网站（www.creditchina.gov.cn）信用信息查询记录为准），若为失信被执行人，则不具备参加本次</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的资格；</w:t>
      </w:r>
    </w:p>
    <w:p w14:paraId="4A63CE1A">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供应商未被列入政府采购严重违反失信行为记录名单（以“中国政府采购网”（www.ccgp. gov.cn）查询记录为准）；</w:t>
      </w:r>
    </w:p>
    <w:p w14:paraId="6CED901A">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5.本项目的特定资格要求：无。</w:t>
      </w:r>
    </w:p>
    <w:p w14:paraId="1F4069ED">
      <w:pPr>
        <w:keepNext w:val="0"/>
        <w:keepLines w:val="0"/>
        <w:pageBreakBefore w:val="0"/>
        <w:widowControl w:val="0"/>
        <w:kinsoku/>
        <w:wordWrap/>
        <w:overflowPunct/>
        <w:topLinePunct w:val="0"/>
        <w:autoSpaceDE/>
        <w:autoSpaceDN/>
        <w:bidi w:val="0"/>
        <w:adjustRightInd/>
        <w:snapToGrid w:val="0"/>
        <w:spacing w:beforeLines="50" w:afterLines="50" w:line="120" w:lineRule="auto"/>
        <w:jc w:val="left"/>
        <w:textAlignment w:val="auto"/>
        <w:outlineLvl w:val="1"/>
        <w:rPr>
          <w:rFonts w:hint="eastAsia" w:ascii="仿宋" w:hAnsi="仿宋" w:eastAsia="仿宋" w:cs="仿宋"/>
          <w:b/>
          <w:color w:val="000000"/>
          <w:sz w:val="28"/>
          <w:szCs w:val="28"/>
        </w:rPr>
      </w:pPr>
      <w:r>
        <w:rPr>
          <w:rFonts w:hint="eastAsia" w:ascii="仿宋" w:hAnsi="仿宋" w:eastAsia="仿宋" w:cs="仿宋"/>
          <w:b/>
          <w:color w:val="000000"/>
          <w:sz w:val="28"/>
          <w:szCs w:val="28"/>
        </w:rPr>
        <w:t>三、获取磋商文件的时间、地点、方式：</w:t>
      </w:r>
    </w:p>
    <w:p w14:paraId="549C62FA">
      <w:pPr>
        <w:keepNext w:val="0"/>
        <w:keepLines w:val="0"/>
        <w:pageBreakBefore w:val="0"/>
        <w:widowControl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1月6</w:t>
      </w:r>
      <w:r>
        <w:rPr>
          <w:rFonts w:hint="eastAsia" w:ascii="仿宋" w:hAnsi="仿宋" w:eastAsia="仿宋" w:cs="仿宋"/>
          <w:color w:val="000000"/>
          <w:sz w:val="28"/>
          <w:szCs w:val="28"/>
          <w:highlight w:val="none"/>
        </w:rPr>
        <w:t>日至202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每天上午00:00~12:00，下午12:00~23:59</w:t>
      </w:r>
      <w:r>
        <w:rPr>
          <w:rFonts w:hint="eastAsia" w:ascii="仿宋" w:hAnsi="仿宋" w:eastAsia="仿宋" w:cs="仿宋"/>
          <w:sz w:val="28"/>
          <w:szCs w:val="28"/>
          <w:highlight w:val="none"/>
        </w:rPr>
        <w:t>（北京时间，法定节假日除外 ）</w:t>
      </w:r>
      <w:r>
        <w:rPr>
          <w:rFonts w:hint="eastAsia" w:ascii="仿宋" w:hAnsi="仿宋" w:eastAsia="仿宋" w:cs="仿宋"/>
          <w:sz w:val="28"/>
          <w:szCs w:val="28"/>
          <w:highlight w:val="none"/>
          <w:lang w:val="en-US" w:eastAsia="zh-CN"/>
        </w:rPr>
        <w:t>;</w:t>
      </w:r>
    </w:p>
    <w:p w14:paraId="22862B42">
      <w:pPr>
        <w:keepNext w:val="0"/>
        <w:keepLines w:val="0"/>
        <w:pageBreakBefore w:val="0"/>
        <w:widowControl w:val="0"/>
        <w:kinsoku/>
        <w:wordWrap/>
        <w:overflowPunct/>
        <w:topLinePunct w:val="0"/>
        <w:autoSpaceDE/>
        <w:autoSpaceDN/>
        <w:bidi w:val="0"/>
        <w:adjustRightInd/>
        <w:snapToGrid/>
        <w:spacing w:line="120" w:lineRule="auto"/>
        <w:jc w:val="distribute"/>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地点：山西政府采购平台http://www.ccgp-shanxi.gov.cn/home.html获</w:t>
      </w:r>
      <w:r>
        <w:rPr>
          <w:rFonts w:hint="eastAsia" w:ascii="仿宋" w:hAnsi="仿宋" w:eastAsia="仿宋" w:cs="仿宋"/>
          <w:sz w:val="28"/>
          <w:szCs w:val="28"/>
        </w:rPr>
        <w:t>取</w:t>
      </w:r>
      <w:r>
        <w:rPr>
          <w:rFonts w:hint="eastAsia" w:ascii="仿宋" w:hAnsi="仿宋" w:eastAsia="仿宋" w:cs="仿宋"/>
          <w:sz w:val="28"/>
          <w:szCs w:val="28"/>
          <w:lang w:val="en-US" w:eastAsia="zh-CN"/>
        </w:rPr>
        <w:t>磋商</w:t>
      </w:r>
      <w:r>
        <w:rPr>
          <w:rFonts w:hint="eastAsia" w:ascii="仿宋" w:hAnsi="仿宋" w:eastAsia="仿宋" w:cs="仿宋"/>
          <w:sz w:val="28"/>
          <w:szCs w:val="28"/>
        </w:rPr>
        <w:t>文件；</w:t>
      </w:r>
    </w:p>
    <w:p w14:paraId="4A3A13A5">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方式：只允许在线获取；</w:t>
      </w:r>
    </w:p>
    <w:p w14:paraId="6E43A374">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售价：0元。</w:t>
      </w:r>
    </w:p>
    <w:p w14:paraId="73915E43">
      <w:pPr>
        <w:pStyle w:val="3"/>
        <w:keepNext w:val="0"/>
        <w:keepLines w:val="0"/>
        <w:pageBreakBefore w:val="0"/>
        <w:widowControl w:val="0"/>
        <w:numPr>
          <w:ilvl w:val="0"/>
          <w:numId w:val="0"/>
        </w:numPr>
        <w:kinsoku/>
        <w:wordWrap/>
        <w:overflowPunct/>
        <w:topLinePunct w:val="0"/>
        <w:autoSpaceDE/>
        <w:autoSpaceDN/>
        <w:bidi w:val="0"/>
        <w:adjustRightInd/>
        <w:spacing w:before="0" w:after="0" w:line="120" w:lineRule="auto"/>
        <w:ind w:left="0" w:leftChars="0"/>
        <w:textAlignment w:val="auto"/>
        <w:rPr>
          <w:rFonts w:hint="eastAsia" w:ascii="仿宋" w:hAnsi="仿宋" w:eastAsia="仿宋" w:cs="仿宋"/>
          <w:b/>
          <w:bCs/>
          <w:sz w:val="28"/>
          <w:szCs w:val="28"/>
          <w:lang w:eastAsia="zh-CN"/>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sz w:val="28"/>
          <w:szCs w:val="28"/>
        </w:rPr>
        <w:t>响应文件</w:t>
      </w:r>
      <w:r>
        <w:rPr>
          <w:rFonts w:hint="eastAsia" w:ascii="仿宋" w:hAnsi="仿宋" w:eastAsia="仿宋" w:cs="仿宋"/>
          <w:b/>
          <w:bCs/>
          <w:sz w:val="28"/>
          <w:szCs w:val="28"/>
          <w:lang w:val="en-US" w:eastAsia="zh-CN"/>
        </w:rPr>
        <w:t>递交</w:t>
      </w:r>
    </w:p>
    <w:p w14:paraId="47086559">
      <w:pPr>
        <w:pStyle w:val="3"/>
        <w:keepNext w:val="0"/>
        <w:keepLines w:val="0"/>
        <w:pageBreakBefore w:val="0"/>
        <w:widowControl w:val="0"/>
        <w:numPr>
          <w:ilvl w:val="0"/>
          <w:numId w:val="0"/>
        </w:numPr>
        <w:kinsoku/>
        <w:wordWrap/>
        <w:overflowPunct/>
        <w:topLinePunct w:val="0"/>
        <w:autoSpaceDE/>
        <w:autoSpaceDN/>
        <w:bidi w:val="0"/>
        <w:adjustRightInd/>
        <w:spacing w:before="0" w:after="0" w:line="120" w:lineRule="auto"/>
        <w:ind w:firstLine="562" w:firstLineChars="200"/>
        <w:textAlignment w:val="auto"/>
        <w:rPr>
          <w:rFonts w:hint="eastAsia"/>
        </w:rPr>
      </w:pPr>
      <w:r>
        <w:rPr>
          <w:rFonts w:hint="eastAsia" w:ascii="仿宋" w:hAnsi="仿宋" w:eastAsia="仿宋" w:cs="仿宋"/>
          <w:b/>
          <w:bCs w:val="0"/>
          <w:sz w:val="28"/>
          <w:szCs w:val="28"/>
          <w:highlight w:val="none"/>
        </w:rPr>
        <w:t>响应文件</w:t>
      </w:r>
      <w:r>
        <w:rPr>
          <w:rFonts w:hint="eastAsia" w:ascii="仿宋" w:hAnsi="仿宋" w:eastAsia="仿宋" w:cs="仿宋"/>
          <w:b/>
          <w:bCs w:val="0"/>
          <w:sz w:val="28"/>
          <w:szCs w:val="28"/>
          <w:highlight w:val="none"/>
          <w:lang w:eastAsia="zh-CN"/>
        </w:rPr>
        <w:t>递交</w:t>
      </w:r>
      <w:r>
        <w:rPr>
          <w:rFonts w:hint="eastAsia" w:ascii="仿宋" w:hAnsi="仿宋" w:eastAsia="仿宋" w:cs="仿宋"/>
          <w:b/>
          <w:bCs w:val="0"/>
          <w:sz w:val="28"/>
          <w:szCs w:val="28"/>
          <w:highlight w:val="none"/>
        </w:rPr>
        <w:t>截止时间和地点</w:t>
      </w:r>
    </w:p>
    <w:p w14:paraId="3F927871">
      <w:pPr>
        <w:keepNext w:val="0"/>
        <w:keepLines w:val="0"/>
        <w:pageBreakBefore w:val="0"/>
        <w:widowControl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递</w:t>
      </w:r>
      <w:r>
        <w:rPr>
          <w:rFonts w:hint="eastAsia" w:ascii="仿宋" w:hAnsi="仿宋" w:eastAsia="仿宋" w:cs="仿宋"/>
          <w:sz w:val="28"/>
          <w:szCs w:val="28"/>
          <w:highlight w:val="none"/>
        </w:rPr>
        <w:t>交响应文件截止时间：202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30分</w:t>
      </w:r>
      <w:r>
        <w:rPr>
          <w:rFonts w:hint="eastAsia" w:ascii="仿宋" w:hAnsi="仿宋" w:eastAsia="仿宋" w:cs="仿宋"/>
          <w:sz w:val="28"/>
          <w:szCs w:val="28"/>
          <w:highlight w:val="none"/>
        </w:rPr>
        <w:t>（北京时间）</w:t>
      </w:r>
    </w:p>
    <w:p w14:paraId="094EBF0B">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递</w:t>
      </w:r>
      <w:r>
        <w:rPr>
          <w:rFonts w:hint="eastAsia" w:ascii="仿宋" w:hAnsi="仿宋" w:eastAsia="仿宋" w:cs="仿宋"/>
          <w:sz w:val="28"/>
          <w:szCs w:val="28"/>
          <w:highlight w:val="none"/>
        </w:rPr>
        <w:t>交响应文件地点（网站）：响应文件递交截止时间前在</w:t>
      </w:r>
      <w:r>
        <w:rPr>
          <w:rFonts w:hint="eastAsia" w:ascii="仿宋" w:hAnsi="仿宋" w:eastAsia="仿宋" w:cs="仿宋"/>
          <w:sz w:val="28"/>
          <w:szCs w:val="28"/>
          <w:highlight w:val="none"/>
          <w:lang w:val="en-US" w:eastAsia="zh-CN"/>
        </w:rPr>
        <w:t>山西</w:t>
      </w:r>
      <w:r>
        <w:rPr>
          <w:rFonts w:hint="eastAsia" w:ascii="仿宋" w:hAnsi="仿宋" w:eastAsia="仿宋" w:cs="仿宋"/>
          <w:sz w:val="28"/>
          <w:szCs w:val="28"/>
          <w:highlight w:val="none"/>
        </w:rPr>
        <w:t>政采云平台投标客户端完成递交（上传），递交截止时间前未完成</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文件上传的，视为撤回响应文件，</w:t>
      </w:r>
      <w:r>
        <w:rPr>
          <w:rFonts w:hint="eastAsia" w:ascii="仿宋" w:hAnsi="仿宋" w:eastAsia="仿宋" w:cs="仿宋"/>
          <w:sz w:val="28"/>
          <w:szCs w:val="28"/>
          <w:highlight w:val="none"/>
          <w:lang w:val="en-US" w:eastAsia="zh-CN"/>
        </w:rPr>
        <w:t>磋商</w:t>
      </w:r>
      <w:r>
        <w:rPr>
          <w:rFonts w:hint="eastAsia" w:ascii="仿宋" w:hAnsi="仿宋" w:eastAsia="仿宋" w:cs="仿宋"/>
          <w:sz w:val="28"/>
          <w:szCs w:val="28"/>
          <w:highlight w:val="none"/>
        </w:rPr>
        <w:t>供应商自行承担责任</w:t>
      </w:r>
      <w:r>
        <w:rPr>
          <w:rFonts w:hint="eastAsia" w:ascii="仿宋" w:hAnsi="仿宋" w:eastAsia="仿宋" w:cs="仿宋"/>
          <w:sz w:val="28"/>
          <w:szCs w:val="28"/>
          <w:highlight w:val="none"/>
          <w:lang w:eastAsia="zh-CN"/>
        </w:rPr>
        <w:t>。</w:t>
      </w:r>
    </w:p>
    <w:p w14:paraId="699C650C">
      <w:pPr>
        <w:keepNext w:val="0"/>
        <w:keepLines w:val="0"/>
        <w:pageBreakBefore w:val="0"/>
        <w:kinsoku/>
        <w:wordWrap/>
        <w:overflowPunct/>
        <w:topLinePunct w:val="0"/>
        <w:autoSpaceDE/>
        <w:autoSpaceDN/>
        <w:bidi w:val="0"/>
        <w:adjustRightInd/>
        <w:spacing w:line="120" w:lineRule="auto"/>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五、开启：</w:t>
      </w:r>
    </w:p>
    <w:p w14:paraId="0A6C6CA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14时30</w:t>
      </w:r>
      <w:r>
        <w:rPr>
          <w:rFonts w:hint="eastAsia" w:ascii="仿宋" w:hAnsi="仿宋" w:eastAsia="仿宋" w:cs="仿宋"/>
          <w:color w:val="auto"/>
          <w:sz w:val="28"/>
          <w:szCs w:val="28"/>
          <w:highlight w:val="none"/>
        </w:rPr>
        <w:t>分（北京时间）</w:t>
      </w:r>
    </w:p>
    <w:p w14:paraId="7E4CECE4">
      <w:pPr>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地点：山西政府采购平台</w:t>
      </w:r>
    </w:p>
    <w:p w14:paraId="7751F946">
      <w:pPr>
        <w:pStyle w:val="3"/>
        <w:keepNext w:val="0"/>
        <w:keepLines w:val="0"/>
        <w:pageBreakBefore w:val="0"/>
        <w:widowControl w:val="0"/>
        <w:kinsoku/>
        <w:wordWrap/>
        <w:overflowPunct/>
        <w:topLinePunct w:val="0"/>
        <w:autoSpaceDE/>
        <w:autoSpaceDN/>
        <w:bidi w:val="0"/>
        <w:adjustRightInd/>
        <w:spacing w:before="0" w:after="0" w:line="120" w:lineRule="auto"/>
        <w:ind w:left="0" w:leftChars="0"/>
        <w:textAlignment w:val="auto"/>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lang w:eastAsia="zh-CN"/>
        </w:rPr>
        <w:t>六</w:t>
      </w:r>
      <w:r>
        <w:rPr>
          <w:rFonts w:hint="eastAsia" w:ascii="仿宋" w:hAnsi="仿宋" w:eastAsia="仿宋" w:cs="仿宋"/>
          <w:bCs w:val="0"/>
          <w:sz w:val="28"/>
          <w:szCs w:val="28"/>
          <w:highlight w:val="none"/>
        </w:rPr>
        <w:t>、公告期限</w:t>
      </w:r>
    </w:p>
    <w:p w14:paraId="01C37B1D">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自本公告发布之日起5个工作日。</w:t>
      </w:r>
    </w:p>
    <w:p w14:paraId="19F101C3">
      <w:pPr>
        <w:pStyle w:val="3"/>
        <w:keepNext w:val="0"/>
        <w:keepLines w:val="0"/>
        <w:pageBreakBefore w:val="0"/>
        <w:widowControl w:val="0"/>
        <w:kinsoku/>
        <w:wordWrap/>
        <w:overflowPunct/>
        <w:topLinePunct w:val="0"/>
        <w:autoSpaceDE/>
        <w:autoSpaceDN/>
        <w:bidi w:val="0"/>
        <w:adjustRightInd/>
        <w:spacing w:before="0" w:after="0" w:line="120" w:lineRule="auto"/>
        <w:ind w:left="0" w:leftChars="0"/>
        <w:textAlignment w:val="auto"/>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lang w:eastAsia="zh-CN"/>
        </w:rPr>
        <w:t>七</w:t>
      </w:r>
      <w:r>
        <w:rPr>
          <w:rFonts w:hint="eastAsia" w:ascii="仿宋" w:hAnsi="仿宋" w:eastAsia="仿宋" w:cs="仿宋"/>
          <w:bCs w:val="0"/>
          <w:sz w:val="28"/>
          <w:szCs w:val="28"/>
          <w:highlight w:val="none"/>
        </w:rPr>
        <w:t>、其他补充事宜</w:t>
      </w:r>
    </w:p>
    <w:p w14:paraId="7CAF949F">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1、根据山西省财政厅关于政府采购供应商注册登记有关事项的通知，参加本项目的供应商须在中国政府采购网山西分网办理供应商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入驻；</w:t>
      </w:r>
    </w:p>
    <w:p w14:paraId="78270CF1">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2、潜在供应商对磋商公告有异议时，应当以书面形式（或政采云平台系统中）形式一次性提出，将质疑函递交给代理机构或电话告知。供应商应当在法定质疑期内一次性提出针对同一采购程序环节的质疑。</w:t>
      </w:r>
    </w:p>
    <w:p w14:paraId="5E9269AF">
      <w:pPr>
        <w:keepNext w:val="0"/>
        <w:keepLines w:val="0"/>
        <w:pageBreakBefore w:val="0"/>
        <w:kinsoku/>
        <w:wordWrap/>
        <w:overflowPunct/>
        <w:topLinePunct w:val="0"/>
        <w:autoSpaceDE/>
        <w:autoSpaceDN/>
        <w:bidi w:val="0"/>
        <w:adjustRightInd/>
        <w:spacing w:line="12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3、本次磋商公告在《中国政府采购网山西分网》上发布。</w:t>
      </w:r>
    </w:p>
    <w:p w14:paraId="1BE4C833">
      <w:pPr>
        <w:keepNext w:val="0"/>
        <w:keepLines w:val="0"/>
        <w:pageBreakBefore w:val="0"/>
        <w:widowControl w:val="0"/>
        <w:numPr>
          <w:ilvl w:val="0"/>
          <w:numId w:val="3"/>
        </w:numPr>
        <w:kinsoku/>
        <w:wordWrap/>
        <w:overflowPunct/>
        <w:topLinePunct w:val="0"/>
        <w:autoSpaceDE/>
        <w:autoSpaceDN/>
        <w:bidi w:val="0"/>
        <w:adjustRightInd/>
        <w:snapToGrid w:val="0"/>
        <w:spacing w:beforeLines="50" w:afterLines="50" w:line="120" w:lineRule="auto"/>
        <w:jc w:val="left"/>
        <w:textAlignment w:val="auto"/>
        <w:outlineLvl w:val="1"/>
        <w:rPr>
          <w:rFonts w:hint="eastAsia"/>
        </w:rPr>
      </w:pPr>
      <w:r>
        <w:rPr>
          <w:rFonts w:hint="eastAsia" w:ascii="仿宋" w:hAnsi="仿宋" w:eastAsia="仿宋" w:cs="仿宋"/>
          <w:b/>
          <w:bCs w:val="0"/>
          <w:kern w:val="2"/>
          <w:sz w:val="28"/>
          <w:szCs w:val="28"/>
          <w:highlight w:val="none"/>
          <w:lang w:val="en-US" w:eastAsia="zh-CN" w:bidi="ar-SA"/>
        </w:rPr>
        <w:t>对本次磋</w:t>
      </w:r>
      <w:r>
        <w:rPr>
          <w:rFonts w:hint="eastAsia" w:ascii="仿宋" w:hAnsi="仿宋" w:eastAsia="仿宋" w:cs="仿宋"/>
          <w:b/>
          <w:color w:val="000000"/>
          <w:sz w:val="28"/>
          <w:szCs w:val="28"/>
        </w:rPr>
        <w:t>商采购提出询问，请按以下方式联系</w:t>
      </w:r>
    </w:p>
    <w:p w14:paraId="465D995E">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1.采购人信息</w:t>
      </w:r>
    </w:p>
    <w:p w14:paraId="5D428858">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sz w:val="28"/>
          <w:szCs w:val="28"/>
          <w:highlight w:val="none"/>
        </w:rPr>
      </w:pPr>
      <w:r>
        <w:rPr>
          <w:rFonts w:hint="eastAsia" w:ascii="仿宋" w:hAnsi="仿宋" w:eastAsia="仿宋" w:cs="仿宋"/>
          <w:color w:val="000000" w:themeColor="text1"/>
          <w:sz w:val="28"/>
          <w:szCs w:val="28"/>
          <w:lang w:val="en-US" w:eastAsia="zh-CN"/>
          <w14:textFill>
            <w14:solidFill>
              <w14:schemeClr w14:val="tx1"/>
            </w14:solidFill>
          </w14:textFill>
        </w:rPr>
        <w:t>采 购 人：中国共产党乡宁县委员会政法委员会　</w:t>
      </w:r>
    </w:p>
    <w:p w14:paraId="3996BE2B">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    址：乡宁县迎旭街75号</w:t>
      </w:r>
    </w:p>
    <w:p w14:paraId="4D908F08">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 w:name="_Toc28359009"/>
      <w:bookmarkStart w:id="3" w:name="_Toc28359086"/>
      <w:r>
        <w:rPr>
          <w:rFonts w:hint="eastAsia" w:ascii="仿宋" w:hAnsi="仿宋" w:eastAsia="仿宋" w:cs="仿宋"/>
          <w:color w:val="000000" w:themeColor="text1"/>
          <w:sz w:val="28"/>
          <w:szCs w:val="28"/>
          <w:highlight w:val="none"/>
          <w:lang w:val="en-US" w:eastAsia="zh-CN"/>
          <w14:textFill>
            <w14:solidFill>
              <w14:schemeClr w14:val="tx1"/>
            </w14:solidFill>
          </w14:textFill>
        </w:rPr>
        <w:t>联 系 人：毛女士</w:t>
      </w:r>
    </w:p>
    <w:p w14:paraId="2C1B8A6D">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联系方式：13753550101  </w:t>
      </w:r>
    </w:p>
    <w:p w14:paraId="1645EEAF">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2.采购代理机构信息</w:t>
      </w:r>
      <w:bookmarkEnd w:id="2"/>
      <w:bookmarkEnd w:id="3"/>
    </w:p>
    <w:p w14:paraId="148C9031">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名    称：山西伟达招标代理有限公司</w:t>
      </w:r>
    </w:p>
    <w:p w14:paraId="2A03860E">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地    址：山西省临汾市尧都区平阳国际A座912室</w:t>
      </w:r>
    </w:p>
    <w:p w14:paraId="06F26C1B">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 系 人：赵女士</w:t>
      </w:r>
    </w:p>
    <w:p w14:paraId="232BBAC7">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电    话：13333572557</w:t>
      </w:r>
    </w:p>
    <w:p w14:paraId="5735D7A4">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3.项目联系方式 </w:t>
      </w:r>
    </w:p>
    <w:p w14:paraId="1A2929D2">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联 系 人: 赵女士 </w:t>
      </w:r>
    </w:p>
    <w:p w14:paraId="1C9FF0F9">
      <w:pPr>
        <w:keepNext w:val="0"/>
        <w:keepLines w:val="0"/>
        <w:pageBreakBefore w:val="0"/>
        <w:widowControl w:val="0"/>
        <w:kinsoku/>
        <w:wordWrap/>
        <w:overflowPunct/>
        <w:topLinePunct w:val="0"/>
        <w:autoSpaceDE/>
        <w:autoSpaceDN/>
        <w:bidi w:val="0"/>
        <w:adjustRightInd/>
        <w:spacing w:line="120" w:lineRule="auto"/>
        <w:ind w:firstLine="840" w:firstLineChars="3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电    话:</w:t>
      </w:r>
      <w:bookmarkStart w:id="4" w:name="_Toc15017"/>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13333572557</w:t>
      </w:r>
    </w:p>
    <w:p w14:paraId="18BEF300">
      <w:pPr>
        <w:ind w:firstLine="630" w:firstLineChars="300"/>
        <w:rPr>
          <w:rFonts w:hint="eastAsia"/>
        </w:rPr>
      </w:pPr>
      <w:r>
        <w:rPr>
          <w:rFonts w:hint="eastAsia"/>
        </w:rPr>
        <w:br w:type="page"/>
      </w:r>
    </w:p>
    <w:p w14:paraId="440FA56C">
      <w:pPr>
        <w:pStyle w:val="2"/>
        <w:rPr>
          <w:rFonts w:hint="eastAsia" w:ascii="仿宋" w:hAnsi="仿宋" w:eastAsia="仿宋" w:cs="仿宋"/>
        </w:rPr>
      </w:pPr>
      <w:r>
        <w:rPr>
          <w:rFonts w:hint="eastAsia" w:ascii="仿宋" w:hAnsi="仿宋" w:eastAsia="仿宋" w:cs="仿宋"/>
        </w:rPr>
        <w:t>第二部分  磋商供应商须知前附表</w:t>
      </w:r>
      <w:bookmarkEnd w:id="1"/>
      <w:bookmarkEnd w:id="4"/>
    </w:p>
    <w:p w14:paraId="6E76572E"/>
    <w:tbl>
      <w:tblPr>
        <w:tblStyle w:val="34"/>
        <w:tblW w:w="5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501"/>
        <w:gridCol w:w="6478"/>
      </w:tblGrid>
      <w:tr w14:paraId="7B48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24FBD429">
            <w:pPr>
              <w:snapToGrid w:val="0"/>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319" w:type="pct"/>
            <w:vAlign w:val="center"/>
          </w:tcPr>
          <w:p w14:paraId="6531307A">
            <w:pPr>
              <w:snapToGrid w:val="0"/>
              <w:jc w:val="center"/>
              <w:rPr>
                <w:rFonts w:hint="eastAsia" w:ascii="仿宋" w:hAnsi="仿宋" w:eastAsia="仿宋" w:cs="仿宋"/>
                <w:b/>
                <w:sz w:val="28"/>
                <w:szCs w:val="28"/>
              </w:rPr>
            </w:pPr>
            <w:r>
              <w:rPr>
                <w:rFonts w:hint="eastAsia" w:ascii="仿宋" w:hAnsi="仿宋" w:eastAsia="仿宋" w:cs="仿宋"/>
                <w:b/>
                <w:sz w:val="28"/>
                <w:szCs w:val="28"/>
              </w:rPr>
              <w:t>内  容</w:t>
            </w:r>
          </w:p>
        </w:tc>
        <w:tc>
          <w:tcPr>
            <w:tcW w:w="3417" w:type="pct"/>
            <w:shd w:val="clear" w:color="auto" w:fill="auto"/>
            <w:vAlign w:val="center"/>
          </w:tcPr>
          <w:p w14:paraId="5429AD2D">
            <w:pPr>
              <w:pStyle w:val="21"/>
              <w:snapToGrid w:val="0"/>
              <w:jc w:val="center"/>
              <w:rPr>
                <w:rFonts w:hint="eastAsia" w:ascii="仿宋" w:hAnsi="仿宋" w:eastAsia="仿宋" w:cs="仿宋"/>
                <w:b/>
                <w:sz w:val="28"/>
                <w:szCs w:val="28"/>
              </w:rPr>
            </w:pPr>
            <w:r>
              <w:rPr>
                <w:rFonts w:hint="eastAsia" w:ascii="仿宋" w:hAnsi="仿宋" w:eastAsia="仿宋" w:cs="仿宋"/>
                <w:b/>
                <w:kern w:val="0"/>
                <w:sz w:val="28"/>
                <w:szCs w:val="28"/>
              </w:rPr>
              <w:t>说明与要求</w:t>
            </w:r>
          </w:p>
        </w:tc>
      </w:tr>
      <w:tr w14:paraId="0083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7731F468">
            <w:pPr>
              <w:snapToGrid w:val="0"/>
              <w:jc w:val="center"/>
              <w:rPr>
                <w:rFonts w:hint="eastAsia" w:ascii="仿宋" w:hAnsi="仿宋" w:eastAsia="仿宋" w:cs="仿宋"/>
                <w:b/>
                <w:sz w:val="28"/>
                <w:szCs w:val="28"/>
              </w:rPr>
            </w:pPr>
            <w:r>
              <w:rPr>
                <w:rFonts w:hint="eastAsia" w:ascii="仿宋" w:hAnsi="仿宋" w:eastAsia="仿宋" w:cs="仿宋"/>
                <w:b/>
                <w:sz w:val="28"/>
                <w:szCs w:val="28"/>
              </w:rPr>
              <w:t>1</w:t>
            </w:r>
          </w:p>
        </w:tc>
        <w:tc>
          <w:tcPr>
            <w:tcW w:w="1319" w:type="pct"/>
            <w:vAlign w:val="center"/>
          </w:tcPr>
          <w:p w14:paraId="2D5B088A">
            <w:pPr>
              <w:pStyle w:val="70"/>
              <w:keepNext w:val="0"/>
              <w:keepLines w:val="0"/>
              <w:tabs>
                <w:tab w:val="clear" w:pos="2880"/>
              </w:tabs>
              <w:snapToGrid w:val="0"/>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磋商供应商应具备的资格要求</w:t>
            </w:r>
          </w:p>
        </w:tc>
        <w:tc>
          <w:tcPr>
            <w:tcW w:w="3417" w:type="pct"/>
            <w:shd w:val="clear" w:color="auto" w:fill="auto"/>
            <w:vAlign w:val="center"/>
          </w:tcPr>
          <w:p w14:paraId="6BC2B366">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1.具备政府采购法第二十二条第一款规定的条件；</w:t>
            </w:r>
          </w:p>
          <w:p w14:paraId="2283623A">
            <w:pPr>
              <w:jc w:val="left"/>
              <w:rPr>
                <w:rFonts w:hint="eastAsia" w:ascii="仿宋" w:hAnsi="仿宋" w:eastAsia="仿宋" w:cs="仿宋"/>
                <w:sz w:val="28"/>
                <w:szCs w:val="28"/>
                <w:highlight w:val="none"/>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落实政府采购政策需满足的资格要求：</w:t>
            </w:r>
            <w:r>
              <w:rPr>
                <w:rFonts w:hint="eastAsia" w:ascii="仿宋" w:hAnsi="仿宋" w:eastAsia="仿宋" w:cs="仿宋"/>
                <w:sz w:val="28"/>
                <w:szCs w:val="28"/>
                <w:highlight w:val="none"/>
              </w:rPr>
              <w:t>专门面向中小企业；</w:t>
            </w:r>
          </w:p>
          <w:p w14:paraId="33CF8056">
            <w:pPr>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是否接受联合体磋商：否；</w:t>
            </w:r>
          </w:p>
          <w:p w14:paraId="7E0BDABB">
            <w:pPr>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是否接受代理商磋商：否；</w:t>
            </w:r>
          </w:p>
          <w:p w14:paraId="77C21E05">
            <w:pPr>
              <w:keepNext w:val="0"/>
              <w:keepLines w:val="0"/>
              <w:pageBreakBefore w:val="0"/>
              <w:kinsoku/>
              <w:wordWrap/>
              <w:overflowPunct/>
              <w:topLinePunct w:val="0"/>
              <w:autoSpaceDE/>
              <w:autoSpaceDN/>
              <w:bidi w:val="0"/>
              <w:adjustRightInd/>
              <w:spacing w:line="12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所需的其他特定资格条件</w:t>
            </w:r>
            <w:r>
              <w:rPr>
                <w:rFonts w:hint="eastAsia" w:ascii="仿宋" w:hAnsi="仿宋" w:eastAsia="仿宋" w:cs="仿宋"/>
                <w:sz w:val="28"/>
                <w:szCs w:val="28"/>
                <w:highlight w:val="none"/>
                <w:lang w:val="en-US" w:eastAsia="zh-CN"/>
              </w:rPr>
              <w:t>:无。</w:t>
            </w:r>
          </w:p>
        </w:tc>
      </w:tr>
      <w:tr w14:paraId="7A28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14DDD2D1">
            <w:pPr>
              <w:pStyle w:val="70"/>
              <w:keepNext w:val="0"/>
              <w:keepLines w:val="0"/>
              <w:tabs>
                <w:tab w:val="clear" w:pos="2880"/>
              </w:tabs>
              <w:snapToGrid w:val="0"/>
              <w:ind w:left="0" w:leftChars="0" w:firstLine="0" w:firstLineChars="0"/>
              <w:jc w:val="both"/>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2</w:t>
            </w:r>
          </w:p>
        </w:tc>
        <w:tc>
          <w:tcPr>
            <w:tcW w:w="1319" w:type="pct"/>
            <w:vAlign w:val="center"/>
          </w:tcPr>
          <w:p w14:paraId="1D3594C7">
            <w:pPr>
              <w:pStyle w:val="70"/>
              <w:keepNext w:val="0"/>
              <w:keepLines w:val="0"/>
              <w:tabs>
                <w:tab w:val="clear" w:pos="2880"/>
              </w:tabs>
              <w:snapToGrid w:val="0"/>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3417" w:type="pct"/>
            <w:shd w:val="clear" w:color="auto" w:fill="auto"/>
            <w:vAlign w:val="center"/>
          </w:tcPr>
          <w:p w14:paraId="5607632D">
            <w:pPr>
              <w:pStyle w:val="70"/>
              <w:keepNext w:val="0"/>
              <w:keepLines w:val="0"/>
              <w:tabs>
                <w:tab w:val="clear" w:pos="2880"/>
              </w:tabs>
              <w:snapToGrid w:val="0"/>
              <w:ind w:left="0" w:leftChars="0" w:firstLine="0" w:firstLineChars="0"/>
              <w:jc w:val="both"/>
              <w:rPr>
                <w:rFonts w:hint="eastAsia" w:ascii="仿宋" w:hAnsi="仿宋" w:eastAsia="仿宋" w:cs="仿宋"/>
                <w:sz w:val="28"/>
                <w:szCs w:val="28"/>
                <w:highlight w:val="none"/>
              </w:rPr>
            </w:pPr>
            <w:r>
              <w:rPr>
                <w:rFonts w:hint="eastAsia" w:ascii="仿宋" w:hAnsi="仿宋" w:eastAsia="仿宋" w:cs="仿宋"/>
                <w:b w:val="0"/>
                <w:bCs w:val="0"/>
                <w:kern w:val="2"/>
                <w:sz w:val="28"/>
                <w:szCs w:val="28"/>
                <w:highlight w:val="none"/>
                <w:lang w:val="en-US" w:eastAsia="zh-CN" w:bidi="ar-SA"/>
              </w:rPr>
              <w:t>综合评分法</w:t>
            </w:r>
          </w:p>
        </w:tc>
      </w:tr>
      <w:tr w14:paraId="704D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6D5AE596">
            <w:pPr>
              <w:pStyle w:val="70"/>
              <w:keepNext w:val="0"/>
              <w:keepLines w:val="0"/>
              <w:tabs>
                <w:tab w:val="clear" w:pos="2880"/>
              </w:tabs>
              <w:snapToGrid w:val="0"/>
              <w:ind w:left="0" w:leftChars="0" w:firstLine="0" w:firstLineChars="0"/>
              <w:jc w:val="both"/>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3</w:t>
            </w:r>
          </w:p>
        </w:tc>
        <w:tc>
          <w:tcPr>
            <w:tcW w:w="1319" w:type="pct"/>
            <w:vAlign w:val="center"/>
          </w:tcPr>
          <w:p w14:paraId="5F01AF9B">
            <w:pPr>
              <w:pStyle w:val="70"/>
              <w:keepNext w:val="0"/>
              <w:keepLines w:val="0"/>
              <w:tabs>
                <w:tab w:val="clear" w:pos="2880"/>
              </w:tabs>
              <w:snapToGrid w:val="0"/>
              <w:ind w:left="0" w:firstLine="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成交供应商的确定</w:t>
            </w:r>
          </w:p>
        </w:tc>
        <w:tc>
          <w:tcPr>
            <w:tcW w:w="3417" w:type="pct"/>
            <w:shd w:val="clear" w:color="auto" w:fill="auto"/>
            <w:vAlign w:val="center"/>
          </w:tcPr>
          <w:p w14:paraId="071618E9">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sym w:font="Wingdings" w:char="00FE"/>
            </w:r>
            <w:r>
              <w:rPr>
                <w:rFonts w:hint="eastAsia" w:ascii="仿宋" w:hAnsi="仿宋" w:eastAsia="仿宋" w:cs="仿宋"/>
                <w:sz w:val="28"/>
                <w:szCs w:val="28"/>
                <w:highlight w:val="none"/>
              </w:rPr>
              <w:t>采购人授权评审小组直接确定</w:t>
            </w:r>
          </w:p>
          <w:p w14:paraId="26341FA5">
            <w:pPr>
              <w:jc w:val="left"/>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由评审小组推荐出成交候选供应商的排序，采购人确定</w:t>
            </w:r>
          </w:p>
        </w:tc>
      </w:tr>
      <w:tr w14:paraId="7BF9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171EBE5B">
            <w:pPr>
              <w:snapToGrid w:val="0"/>
              <w:jc w:val="center"/>
              <w:rPr>
                <w:rFonts w:hint="eastAsia" w:ascii="仿宋" w:hAnsi="仿宋" w:eastAsia="仿宋" w:cs="仿宋"/>
                <w:b/>
                <w:sz w:val="28"/>
                <w:szCs w:val="28"/>
              </w:rPr>
            </w:pPr>
            <w:r>
              <w:rPr>
                <w:rFonts w:hint="eastAsia" w:ascii="仿宋" w:hAnsi="仿宋" w:eastAsia="仿宋" w:cs="仿宋"/>
                <w:b/>
                <w:sz w:val="28"/>
                <w:szCs w:val="28"/>
              </w:rPr>
              <w:t>4</w:t>
            </w:r>
          </w:p>
        </w:tc>
        <w:tc>
          <w:tcPr>
            <w:tcW w:w="1319" w:type="pct"/>
            <w:vAlign w:val="center"/>
          </w:tcPr>
          <w:p w14:paraId="2C1242F2">
            <w:pPr>
              <w:snapToGrid w:val="0"/>
              <w:rPr>
                <w:rFonts w:hint="default" w:ascii="仿宋" w:hAnsi="仿宋" w:eastAsia="仿宋" w:cs="仿宋"/>
                <w:sz w:val="28"/>
                <w:szCs w:val="28"/>
                <w:highlight w:val="none"/>
                <w:lang w:val="en-US"/>
              </w:rPr>
            </w:pPr>
            <w:r>
              <w:rPr>
                <w:rFonts w:hint="eastAsia" w:ascii="仿宋" w:hAnsi="仿宋" w:eastAsia="仿宋" w:cs="仿宋"/>
                <w:b/>
                <w:bCs/>
                <w:kern w:val="0"/>
                <w:sz w:val="28"/>
                <w:szCs w:val="28"/>
                <w:highlight w:val="none"/>
                <w:lang w:val="en-US" w:eastAsia="zh-CN" w:bidi="ar-SA"/>
              </w:rPr>
              <w:t>响应文件递交</w:t>
            </w:r>
          </w:p>
        </w:tc>
        <w:tc>
          <w:tcPr>
            <w:tcW w:w="3417" w:type="pct"/>
            <w:shd w:val="clear" w:color="auto" w:fill="auto"/>
            <w:vAlign w:val="center"/>
          </w:tcPr>
          <w:p w14:paraId="638454EC">
            <w:pPr>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纸质版：</w:t>
            </w:r>
            <w:r>
              <w:rPr>
                <w:rFonts w:hint="eastAsia" w:ascii="仿宋" w:hAnsi="仿宋" w:eastAsia="仿宋" w:cs="仿宋"/>
                <w:color w:val="000000"/>
                <w:sz w:val="28"/>
                <w:szCs w:val="28"/>
                <w:lang w:val="en-US" w:eastAsia="zh-CN"/>
              </w:rPr>
              <w:t>两套，开标后两个工作日邮寄到（</w:t>
            </w:r>
            <w:r>
              <w:rPr>
                <w:rFonts w:hint="eastAsia" w:ascii="仿宋" w:hAnsi="仿宋" w:eastAsia="仿宋" w:cs="仿宋"/>
                <w:color w:val="000000" w:themeColor="text1"/>
                <w:sz w:val="28"/>
                <w:szCs w:val="28"/>
                <w:lang w:val="en-US" w:eastAsia="zh-CN"/>
                <w14:textFill>
                  <w14:solidFill>
                    <w14:schemeClr w14:val="tx1"/>
                  </w14:solidFill>
                </w14:textFill>
              </w:rPr>
              <w:t>山西省临汾市尧都区平阳国际A座912室</w:t>
            </w:r>
            <w:r>
              <w:rPr>
                <w:rFonts w:hint="eastAsia" w:ascii="仿宋" w:hAnsi="仿宋" w:eastAsia="仿宋" w:cs="仿宋"/>
                <w:color w:val="000000"/>
                <w:sz w:val="28"/>
                <w:szCs w:val="28"/>
                <w:lang w:val="en-US" w:eastAsia="zh-CN"/>
              </w:rPr>
              <w:t>）。</w:t>
            </w:r>
          </w:p>
          <w:p w14:paraId="636F92A8">
            <w:pPr>
              <w:jc w:val="left"/>
              <w:rPr>
                <w:rFonts w:hint="default" w:ascii="仿宋" w:hAnsi="仿宋" w:eastAsia="仿宋" w:cs="仿宋"/>
                <w:sz w:val="28"/>
                <w:szCs w:val="28"/>
                <w:highlight w:val="none"/>
                <w:lang w:val="en-US"/>
              </w:rPr>
            </w:pPr>
            <w:r>
              <w:rPr>
                <w:rFonts w:hint="eastAsia" w:ascii="仿宋" w:hAnsi="仿宋" w:eastAsia="仿宋" w:cs="仿宋"/>
                <w:color w:val="000000"/>
                <w:sz w:val="28"/>
                <w:szCs w:val="28"/>
              </w:rPr>
              <w:t>电子版：供应商应按照“政采云平台”有关规定，编制并将经供应商单位CA数字证书加密的电子响应文件递交至“政采云平台”。</w:t>
            </w:r>
          </w:p>
        </w:tc>
      </w:tr>
      <w:tr w14:paraId="6394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7BCC9D13">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5</w:t>
            </w:r>
          </w:p>
        </w:tc>
        <w:tc>
          <w:tcPr>
            <w:tcW w:w="1319" w:type="pct"/>
            <w:vAlign w:val="center"/>
          </w:tcPr>
          <w:p w14:paraId="17227027">
            <w:pPr>
              <w:snapToGrid w:val="0"/>
              <w:ind w:firstLine="141" w:firstLineChars="50"/>
              <w:jc w:val="center"/>
              <w:rPr>
                <w:rFonts w:hint="eastAsia" w:ascii="仿宋" w:hAnsi="仿宋" w:eastAsia="仿宋" w:cs="仿宋"/>
                <w:b/>
                <w:sz w:val="28"/>
                <w:szCs w:val="28"/>
              </w:rPr>
            </w:pPr>
            <w:r>
              <w:rPr>
                <w:rFonts w:hint="eastAsia" w:ascii="仿宋" w:hAnsi="仿宋" w:eastAsia="仿宋" w:cs="仿宋"/>
                <w:b/>
                <w:sz w:val="28"/>
                <w:szCs w:val="28"/>
              </w:rPr>
              <w:t>响应文件</w:t>
            </w:r>
          </w:p>
          <w:p w14:paraId="4C07019B">
            <w:pPr>
              <w:snapToGrid w:val="0"/>
              <w:jc w:val="center"/>
              <w:rPr>
                <w:rFonts w:hint="eastAsia" w:ascii="仿宋" w:hAnsi="仿宋" w:eastAsia="仿宋" w:cs="仿宋"/>
                <w:b/>
                <w:sz w:val="28"/>
                <w:szCs w:val="28"/>
              </w:rPr>
            </w:pPr>
            <w:r>
              <w:rPr>
                <w:rFonts w:hint="eastAsia" w:ascii="仿宋" w:hAnsi="仿宋" w:eastAsia="仿宋" w:cs="仿宋"/>
                <w:b/>
                <w:sz w:val="28"/>
                <w:szCs w:val="28"/>
              </w:rPr>
              <w:t>（资格证明文件）</w:t>
            </w:r>
          </w:p>
        </w:tc>
        <w:tc>
          <w:tcPr>
            <w:tcW w:w="3417" w:type="pct"/>
            <w:shd w:val="clear" w:color="auto" w:fill="auto"/>
            <w:vAlign w:val="center"/>
          </w:tcPr>
          <w:p w14:paraId="4DA5574B">
            <w:pPr>
              <w:ind w:left="316" w:hanging="422" w:hangingChars="150"/>
              <w:jc w:val="left"/>
              <w:rPr>
                <w:rFonts w:hint="eastAsia" w:ascii="仿宋" w:hAnsi="仿宋" w:eastAsia="仿宋" w:cs="仿宋"/>
                <w:b/>
                <w:sz w:val="28"/>
                <w:szCs w:val="28"/>
              </w:rPr>
            </w:pPr>
            <w:r>
              <w:rPr>
                <w:rFonts w:hint="eastAsia" w:ascii="仿宋" w:hAnsi="仿宋" w:eastAsia="仿宋" w:cs="仿宋"/>
                <w:b/>
                <w:sz w:val="28"/>
                <w:szCs w:val="28"/>
              </w:rPr>
              <w:t>1.磋商供应商代表证明</w:t>
            </w:r>
          </w:p>
          <w:p w14:paraId="359E42E3">
            <w:pPr>
              <w:jc w:val="left"/>
              <w:rPr>
                <w:rFonts w:hint="eastAsia" w:ascii="仿宋" w:hAnsi="仿宋" w:eastAsia="仿宋" w:cs="仿宋"/>
                <w:sz w:val="28"/>
                <w:szCs w:val="28"/>
              </w:rPr>
            </w:pPr>
            <w:r>
              <w:rPr>
                <w:rFonts w:hint="eastAsia" w:ascii="仿宋" w:hAnsi="仿宋" w:eastAsia="仿宋" w:cs="仿宋"/>
                <w:sz w:val="28"/>
                <w:szCs w:val="28"/>
              </w:rPr>
              <w:t>（1）法定代表人（负责人）参加磋商的，提供“法定代表人（负责人）证明书”；</w:t>
            </w:r>
          </w:p>
          <w:p w14:paraId="493093FF">
            <w:pPr>
              <w:jc w:val="left"/>
              <w:rPr>
                <w:rFonts w:hint="eastAsia" w:ascii="仿宋" w:hAnsi="仿宋" w:eastAsia="仿宋" w:cs="仿宋"/>
                <w:sz w:val="28"/>
                <w:szCs w:val="28"/>
              </w:rPr>
            </w:pPr>
            <w:r>
              <w:rPr>
                <w:rFonts w:hint="eastAsia" w:ascii="仿宋" w:hAnsi="仿宋" w:eastAsia="仿宋" w:cs="仿宋"/>
                <w:sz w:val="28"/>
                <w:szCs w:val="28"/>
              </w:rPr>
              <w:t>（2）委托代理人参加磋商的，提供“法定代表人（负责人）授权委托书”；</w:t>
            </w:r>
          </w:p>
          <w:p w14:paraId="2E67EBD5">
            <w:pPr>
              <w:jc w:val="left"/>
              <w:rPr>
                <w:rFonts w:hint="eastAsia" w:ascii="仿宋" w:hAnsi="仿宋" w:eastAsia="仿宋" w:cs="仿宋"/>
                <w:sz w:val="28"/>
                <w:szCs w:val="28"/>
              </w:rPr>
            </w:pPr>
            <w:r>
              <w:rPr>
                <w:rFonts w:hint="eastAsia" w:ascii="仿宋" w:hAnsi="仿宋" w:eastAsia="仿宋" w:cs="仿宋"/>
                <w:sz w:val="28"/>
                <w:szCs w:val="28"/>
              </w:rPr>
              <w:t>（3）自然人参加磋商的，提供个人身份证明扫描件</w:t>
            </w:r>
          </w:p>
          <w:p w14:paraId="19E15301">
            <w:pPr>
              <w:jc w:val="left"/>
              <w:rPr>
                <w:rFonts w:hint="eastAsia" w:ascii="仿宋" w:hAnsi="仿宋" w:eastAsia="仿宋" w:cs="仿宋"/>
                <w:sz w:val="28"/>
                <w:szCs w:val="28"/>
              </w:rPr>
            </w:pPr>
            <w:r>
              <w:rPr>
                <w:rFonts w:hint="eastAsia" w:ascii="仿宋" w:hAnsi="仿宋" w:eastAsia="仿宋" w:cs="仿宋"/>
                <w:sz w:val="28"/>
                <w:szCs w:val="28"/>
              </w:rPr>
              <w:t>（ 格式见第八部分）。</w:t>
            </w:r>
          </w:p>
          <w:p w14:paraId="1D64BA9D">
            <w:pPr>
              <w:numPr>
                <w:ilvl w:val="0"/>
                <w:numId w:val="0"/>
              </w:numPr>
              <w:jc w:val="left"/>
              <w:rPr>
                <w:rFonts w:hint="eastAsia"/>
              </w:rPr>
            </w:pPr>
            <w:r>
              <w:rPr>
                <w:rFonts w:hint="eastAsia" w:ascii="仿宋" w:hAnsi="仿宋" w:eastAsia="仿宋" w:cs="仿宋"/>
                <w:b/>
                <w:sz w:val="28"/>
                <w:szCs w:val="28"/>
                <w:lang w:val="en-US" w:eastAsia="zh-CN"/>
              </w:rPr>
              <w:t>2.</w:t>
            </w:r>
            <w:r>
              <w:rPr>
                <w:rFonts w:hint="eastAsia" w:ascii="仿宋" w:hAnsi="仿宋" w:eastAsia="仿宋" w:cs="仿宋"/>
                <w:b/>
                <w:sz w:val="28"/>
                <w:szCs w:val="28"/>
              </w:rPr>
              <w:t>响应函</w:t>
            </w:r>
            <w:r>
              <w:rPr>
                <w:rFonts w:hint="eastAsia" w:ascii="仿宋" w:hAnsi="仿宋" w:eastAsia="仿宋" w:cs="仿宋"/>
                <w:sz w:val="28"/>
                <w:szCs w:val="28"/>
              </w:rPr>
              <w:t xml:space="preserve"> </w:t>
            </w:r>
          </w:p>
          <w:p w14:paraId="7E9A678F">
            <w:pPr>
              <w:ind w:left="316" w:hanging="422" w:hangingChars="150"/>
              <w:rPr>
                <w:rFonts w:hint="eastAsia" w:ascii="仿宋" w:hAnsi="仿宋" w:eastAsia="仿宋" w:cs="仿宋"/>
                <w:b/>
                <w:sz w:val="28"/>
                <w:szCs w:val="28"/>
              </w:rPr>
            </w:pPr>
            <w:r>
              <w:rPr>
                <w:rFonts w:hint="eastAsia" w:ascii="仿宋" w:hAnsi="仿宋" w:eastAsia="仿宋" w:cs="仿宋"/>
                <w:b/>
                <w:sz w:val="28"/>
                <w:szCs w:val="28"/>
              </w:rPr>
              <w:t>3.具有独立承担民事责任的能力</w:t>
            </w:r>
          </w:p>
          <w:p w14:paraId="61FF01F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提供磋商供应商有效的营业执照，或事业单位法人证书，或自然人身份证明，或其他非企业组织证明独立承担民事责任能力的文件</w:t>
            </w:r>
            <w:r>
              <w:rPr>
                <w:rFonts w:hint="eastAsia" w:ascii="仿宋" w:hAnsi="仿宋" w:eastAsia="仿宋" w:cs="仿宋"/>
                <w:sz w:val="28"/>
                <w:szCs w:val="28"/>
                <w:lang w:val="en-US" w:eastAsia="zh-CN"/>
              </w:rPr>
              <w:t>；</w:t>
            </w:r>
          </w:p>
          <w:p w14:paraId="6F3CF674">
            <w:pPr>
              <w:pStyle w:val="24"/>
              <w:rPr>
                <w:rFonts w:hint="eastAsia" w:eastAsia="仿宋"/>
                <w:lang w:val="en-US" w:eastAsia="zh-CN"/>
              </w:rPr>
            </w:pPr>
            <w:r>
              <w:rPr>
                <w:rFonts w:hint="eastAsia" w:ascii="仿宋" w:hAnsi="仿宋" w:eastAsia="仿宋" w:cs="仿宋"/>
                <w:sz w:val="28"/>
                <w:szCs w:val="28"/>
                <w:lang w:val="en-US" w:eastAsia="zh-CN"/>
              </w:rPr>
              <w:t>(</w:t>
            </w:r>
            <w:r>
              <w:rPr>
                <w:rFonts w:hint="eastAsia" w:ascii="仿宋" w:hAnsi="仿宋" w:eastAsia="仿宋" w:cs="仿宋"/>
                <w:kern w:val="2"/>
                <w:sz w:val="28"/>
                <w:szCs w:val="28"/>
                <w:lang w:val="en-US" w:eastAsia="zh-CN" w:bidi="ar-SA"/>
              </w:rPr>
              <w:t>2)提供具有独立承担民事责任的能力的承诺函（格式见第八部分）。</w:t>
            </w:r>
          </w:p>
          <w:p w14:paraId="5E4D97BB">
            <w:pPr>
              <w:ind w:left="316" w:hanging="422" w:hangingChars="15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4.具有良好的商业信誉和健全的财务会计制度</w:t>
            </w:r>
          </w:p>
          <w:p w14:paraId="614291A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提供</w:t>
            </w:r>
            <w:r>
              <w:rPr>
                <w:rFonts w:hint="eastAsia" w:ascii="仿宋" w:hAnsi="仿宋" w:eastAsia="仿宋" w:cs="仿宋"/>
                <w:sz w:val="28"/>
                <w:szCs w:val="28"/>
              </w:rPr>
              <w:t>磋商供应商</w:t>
            </w:r>
            <w:r>
              <w:rPr>
                <w:rFonts w:hint="eastAsia" w:ascii="仿宋" w:hAnsi="仿宋" w:eastAsia="仿宋" w:cs="仿宋"/>
                <w:sz w:val="28"/>
                <w:szCs w:val="28"/>
                <w:lang w:val="en-US" w:eastAsia="zh-CN"/>
              </w:rPr>
              <w:t>具有良好的商业信誉和健全的财务会计制度的承诺函（格式见第八部分）。</w:t>
            </w:r>
          </w:p>
          <w:p w14:paraId="027FAC8E">
            <w:pPr>
              <w:ind w:left="316" w:hanging="422" w:hangingChars="15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5.具有依法缴纳税收和社会保障资金的良好记录</w:t>
            </w:r>
          </w:p>
          <w:p w14:paraId="54EF7548">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提供</w:t>
            </w:r>
            <w:r>
              <w:rPr>
                <w:rFonts w:hint="eastAsia" w:ascii="仿宋" w:hAnsi="仿宋" w:eastAsia="仿宋" w:cs="仿宋"/>
                <w:sz w:val="28"/>
                <w:szCs w:val="28"/>
              </w:rPr>
              <w:t>磋商供应商</w:t>
            </w:r>
            <w:r>
              <w:rPr>
                <w:rFonts w:hint="eastAsia" w:ascii="仿宋" w:hAnsi="仿宋" w:eastAsia="仿宋" w:cs="仿宋"/>
                <w:sz w:val="28"/>
                <w:szCs w:val="28"/>
                <w:lang w:val="en-US" w:eastAsia="zh-CN"/>
              </w:rPr>
              <w:t>具有依法缴纳税收和社会保障资金的良好记录的承诺函（格式见第八部分）。</w:t>
            </w:r>
          </w:p>
          <w:p w14:paraId="535E71AA">
            <w:pPr>
              <w:pStyle w:val="24"/>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6.具有履行合同所必需的设备和专业技术能力</w:t>
            </w:r>
          </w:p>
          <w:p w14:paraId="2BF145F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w:t>
            </w:r>
            <w:r>
              <w:rPr>
                <w:rFonts w:hint="eastAsia" w:ascii="仿宋" w:hAnsi="仿宋" w:eastAsia="仿宋" w:cs="仿宋"/>
                <w:sz w:val="28"/>
                <w:szCs w:val="28"/>
              </w:rPr>
              <w:t>磋商供应商</w:t>
            </w:r>
            <w:r>
              <w:rPr>
                <w:rFonts w:hint="eastAsia" w:ascii="仿宋" w:hAnsi="仿宋" w:eastAsia="仿宋" w:cs="仿宋"/>
                <w:sz w:val="28"/>
                <w:szCs w:val="28"/>
                <w:lang w:val="en-US" w:eastAsia="zh-CN"/>
              </w:rPr>
              <w:t>具有履行合同所必需的设备和专业技术能力的承诺函（格式见第八部分）。</w:t>
            </w:r>
          </w:p>
          <w:p w14:paraId="76BB639C">
            <w:pPr>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7.参加政府采购活动前三年，在经营活动中没有重大违法记录</w:t>
            </w:r>
          </w:p>
          <w:p w14:paraId="4C5D0B8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提供磋商供应商无违法记录声明（格式见第八部分）。</w:t>
            </w:r>
          </w:p>
          <w:p w14:paraId="1C7F61FC">
            <w:pPr>
              <w:pStyle w:val="21"/>
              <w:numPr>
                <w:ilvl w:val="0"/>
                <w:numId w:val="4"/>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政府采购活动承诺书</w:t>
            </w:r>
          </w:p>
          <w:p w14:paraId="62C6FFE3">
            <w:pPr>
              <w:pStyle w:val="22"/>
              <w:numPr>
                <w:ilvl w:val="0"/>
                <w:numId w:val="0"/>
              </w:numPr>
              <w:rPr>
                <w:rFonts w:hint="default"/>
                <w:lang w:val="en-US" w:eastAsia="zh-CN"/>
              </w:rPr>
            </w:pPr>
            <w:r>
              <w:rPr>
                <w:rFonts w:hint="eastAsia" w:ascii="仿宋" w:hAnsi="仿宋" w:eastAsia="仿宋" w:cs="仿宋"/>
                <w:kern w:val="2"/>
                <w:sz w:val="28"/>
                <w:szCs w:val="28"/>
                <w:lang w:val="en-US" w:eastAsia="zh-CN" w:bidi="ar-SA"/>
              </w:rPr>
              <w:t>提供</w:t>
            </w:r>
            <w:r>
              <w:rPr>
                <w:rFonts w:hint="default" w:ascii="仿宋" w:hAnsi="仿宋" w:eastAsia="仿宋" w:cs="仿宋"/>
                <w:kern w:val="2"/>
                <w:sz w:val="28"/>
                <w:szCs w:val="28"/>
                <w:lang w:val="en-US" w:eastAsia="zh-CN" w:bidi="ar-SA"/>
              </w:rPr>
              <w:t>磋商供应商政府采购活动承诺书</w:t>
            </w:r>
            <w:r>
              <w:rPr>
                <w:rFonts w:hint="eastAsia" w:ascii="仿宋" w:hAnsi="仿宋" w:eastAsia="仿宋" w:cs="仿宋"/>
                <w:sz w:val="28"/>
                <w:szCs w:val="28"/>
                <w:lang w:val="en-US" w:eastAsia="zh-CN"/>
              </w:rPr>
              <w:t>（格式见第八部分）。</w:t>
            </w:r>
          </w:p>
          <w:p w14:paraId="31637724">
            <w:pPr>
              <w:rPr>
                <w:rFonts w:hint="eastAsia" w:ascii="仿宋" w:hAnsi="仿宋" w:eastAsia="仿宋" w:cs="仿宋"/>
                <w:b/>
                <w:sz w:val="28"/>
                <w:szCs w:val="28"/>
              </w:rPr>
            </w:pPr>
            <w:r>
              <w:rPr>
                <w:rFonts w:hint="eastAsia" w:ascii="仿宋" w:hAnsi="仿宋" w:eastAsia="仿宋" w:cs="仿宋"/>
                <w:b/>
                <w:sz w:val="28"/>
                <w:szCs w:val="28"/>
                <w:lang w:val="en-US" w:eastAsia="zh-CN"/>
              </w:rPr>
              <w:t>9.</w:t>
            </w:r>
            <w:r>
              <w:rPr>
                <w:rFonts w:hint="eastAsia" w:ascii="仿宋" w:hAnsi="仿宋" w:eastAsia="仿宋" w:cs="仿宋"/>
                <w:b/>
                <w:sz w:val="28"/>
                <w:szCs w:val="28"/>
              </w:rPr>
              <w:t>响应保证金的交纳情况及开户许可证</w:t>
            </w:r>
          </w:p>
          <w:p w14:paraId="1369832E">
            <w:pPr>
              <w:ind w:left="316" w:hanging="420" w:hangingChars="150"/>
              <w:rPr>
                <w:rFonts w:hint="eastAsia" w:ascii="仿宋" w:hAnsi="仿宋" w:eastAsia="仿宋" w:cs="仿宋"/>
                <w:sz w:val="28"/>
                <w:szCs w:val="28"/>
              </w:rPr>
            </w:pPr>
            <w:r>
              <w:rPr>
                <w:rFonts w:hint="eastAsia" w:ascii="仿宋" w:hAnsi="仿宋" w:eastAsia="仿宋" w:cs="仿宋"/>
                <w:sz w:val="28"/>
                <w:szCs w:val="28"/>
              </w:rPr>
              <w:t>（1）提供响应保证金交纳证明复印件；</w:t>
            </w:r>
          </w:p>
          <w:p w14:paraId="7A73058A">
            <w:pPr>
              <w:rPr>
                <w:rFonts w:hint="eastAsia" w:ascii="仿宋" w:hAnsi="仿宋" w:eastAsia="仿宋" w:cs="仿宋"/>
                <w:sz w:val="28"/>
                <w:szCs w:val="28"/>
              </w:rPr>
            </w:pPr>
            <w:r>
              <w:rPr>
                <w:rFonts w:hint="eastAsia" w:ascii="仿宋" w:hAnsi="仿宋" w:eastAsia="仿宋" w:cs="仿宋"/>
                <w:sz w:val="28"/>
                <w:szCs w:val="28"/>
              </w:rPr>
              <w:t>（2）提供基本账户开户许可证或基本存款账户信息扫描件；</w:t>
            </w:r>
          </w:p>
          <w:p w14:paraId="06BDE284">
            <w:pPr>
              <w:wordWrap w:val="0"/>
              <w:rPr>
                <w:rFonts w:hint="eastAsia"/>
              </w:rPr>
            </w:pPr>
            <w:r>
              <w:rPr>
                <w:rFonts w:hint="eastAsia" w:ascii="仿宋" w:hAnsi="仿宋" w:eastAsia="仿宋" w:cs="仿宋"/>
                <w:b/>
                <w:sz w:val="28"/>
                <w:szCs w:val="28"/>
                <w:lang w:val="en-US" w:eastAsia="zh-CN"/>
              </w:rPr>
              <w:t>10.</w:t>
            </w:r>
            <w:r>
              <w:rPr>
                <w:rFonts w:hint="eastAsia" w:ascii="仿宋" w:hAnsi="仿宋" w:eastAsia="仿宋" w:cs="仿宋"/>
                <w:b/>
                <w:sz w:val="28"/>
                <w:szCs w:val="28"/>
              </w:rPr>
              <w:t>本项目要求的其他特定资格条件</w:t>
            </w:r>
          </w:p>
          <w:p w14:paraId="4BC5DE78">
            <w:pPr>
              <w:spacing w:line="360" w:lineRule="auto"/>
              <w:rPr>
                <w:rFonts w:hint="eastAsia" w:ascii="仿宋" w:hAnsi="仿宋" w:eastAsia="仿宋" w:cs="仿宋"/>
                <w:sz w:val="28"/>
                <w:szCs w:val="28"/>
              </w:rPr>
            </w:pPr>
            <w:r>
              <w:rPr>
                <w:rFonts w:hint="eastAsia" w:ascii="仿宋" w:hAnsi="仿宋" w:eastAsia="仿宋" w:cs="仿宋"/>
                <w:sz w:val="28"/>
                <w:szCs w:val="28"/>
              </w:rPr>
              <w:t>按照本部分序号1“其他特定资格条件”规定提交相关证明文件；</w:t>
            </w:r>
          </w:p>
          <w:p w14:paraId="5313EB7E">
            <w:pP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11、落实采购政策</w:t>
            </w:r>
          </w:p>
          <w:p w14:paraId="7591D65A">
            <w:pPr>
              <w:pStyle w:val="24"/>
              <w:spacing w:line="360" w:lineRule="auto"/>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供应商须提供有效的《中小企业声明函》（格式见第八部分）</w:t>
            </w:r>
          </w:p>
          <w:p w14:paraId="32A98839">
            <w:pPr>
              <w:pStyle w:val="24"/>
              <w:spacing w:line="360" w:lineRule="auto"/>
              <w:jc w:val="both"/>
              <w:rPr>
                <w:rFonts w:hint="eastAsia" w:ascii="仿宋" w:hAnsi="仿宋" w:eastAsia="仿宋" w:cs="仿宋"/>
                <w:b/>
                <w:sz w:val="28"/>
                <w:szCs w:val="28"/>
                <w:lang w:val="en-US" w:eastAsia="zh-CN"/>
              </w:rPr>
            </w:pPr>
            <w:r>
              <w:rPr>
                <w:rFonts w:hint="eastAsia" w:ascii="仿宋" w:hAnsi="仿宋" w:eastAsia="仿宋" w:cs="仿宋"/>
                <w:b/>
                <w:bCs/>
                <w:sz w:val="28"/>
                <w:szCs w:val="24"/>
              </w:rPr>
              <w:t>说明：本项目将根据供应商提供的上述文件进行资格审查，具体资格审查内容及标准见第五部分。</w:t>
            </w:r>
          </w:p>
        </w:tc>
      </w:tr>
      <w:tr w14:paraId="4C1B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4982E43A">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6</w:t>
            </w:r>
          </w:p>
        </w:tc>
        <w:tc>
          <w:tcPr>
            <w:tcW w:w="1319" w:type="pct"/>
            <w:vAlign w:val="center"/>
          </w:tcPr>
          <w:p w14:paraId="763B890F">
            <w:pPr>
              <w:snapToGrid w:val="0"/>
              <w:ind w:firstLine="141" w:firstLineChars="50"/>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5D0EF321">
            <w:pPr>
              <w:snapToGrid w:val="0"/>
              <w:rPr>
                <w:rFonts w:hint="eastAsia" w:ascii="仿宋" w:hAnsi="仿宋" w:eastAsia="仿宋" w:cs="仿宋"/>
                <w:b/>
                <w:sz w:val="28"/>
                <w:szCs w:val="28"/>
              </w:rPr>
            </w:pPr>
            <w:r>
              <w:rPr>
                <w:rFonts w:hint="eastAsia" w:ascii="仿宋" w:hAnsi="仿宋" w:eastAsia="仿宋" w:cs="仿宋"/>
                <w:b/>
                <w:bCs/>
                <w:sz w:val="28"/>
                <w:szCs w:val="28"/>
              </w:rPr>
              <w:t>（商务技术文件）</w:t>
            </w:r>
          </w:p>
        </w:tc>
        <w:tc>
          <w:tcPr>
            <w:tcW w:w="3417" w:type="pct"/>
            <w:shd w:val="clear" w:color="auto" w:fill="auto"/>
            <w:vAlign w:val="center"/>
          </w:tcPr>
          <w:p w14:paraId="31B97519">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商务技术文件（</w:t>
            </w:r>
            <w:r>
              <w:rPr>
                <w:rFonts w:hint="eastAsia" w:ascii="仿宋" w:hAnsi="仿宋" w:eastAsia="仿宋" w:cs="仿宋"/>
                <w:b/>
                <w:bCs/>
                <w:sz w:val="28"/>
                <w:szCs w:val="28"/>
                <w:lang w:val="en-US" w:eastAsia="zh-CN"/>
              </w:rPr>
              <w:t>报价文件</w:t>
            </w:r>
            <w:r>
              <w:rPr>
                <w:rFonts w:hint="eastAsia" w:ascii="仿宋" w:hAnsi="仿宋" w:eastAsia="仿宋" w:cs="仿宋"/>
                <w:b/>
                <w:bCs/>
                <w:sz w:val="28"/>
                <w:szCs w:val="28"/>
              </w:rPr>
              <w:t>）</w:t>
            </w:r>
          </w:p>
          <w:p w14:paraId="53772F88">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报价一览表；</w:t>
            </w:r>
          </w:p>
          <w:p w14:paraId="320F7AE6">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2.商务技术文件（符合性检查文件）</w:t>
            </w:r>
          </w:p>
          <w:p w14:paraId="434041AC">
            <w:pPr>
              <w:tabs>
                <w:tab w:val="left" w:pos="288"/>
              </w:tabs>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对商务要求的响应内容；</w:t>
            </w:r>
          </w:p>
          <w:p w14:paraId="2A059CA7">
            <w:pP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对实质性要求的响应内容；</w:t>
            </w:r>
          </w:p>
          <w:p w14:paraId="5C27EDBA">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要求的响应内容</w:t>
            </w:r>
            <w:r>
              <w:rPr>
                <w:rFonts w:hint="eastAsia" w:ascii="仿宋" w:hAnsi="仿宋" w:eastAsia="仿宋" w:cs="仿宋"/>
                <w:sz w:val="28"/>
                <w:szCs w:val="28"/>
                <w:highlight w:val="none"/>
                <w:lang w:eastAsia="zh-CN"/>
              </w:rPr>
              <w:t>；</w:t>
            </w:r>
          </w:p>
          <w:p w14:paraId="13F147F6">
            <w:pPr>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商务技术文件（综合评分文件）</w:t>
            </w:r>
          </w:p>
          <w:p w14:paraId="2836BE30">
            <w:pPr>
              <w:rPr>
                <w:rFonts w:hint="eastAsia" w:ascii="仿宋" w:hAnsi="仿宋" w:eastAsia="仿宋" w:cs="仿宋"/>
                <w:sz w:val="28"/>
                <w:szCs w:val="28"/>
              </w:rPr>
            </w:pPr>
            <w:r>
              <w:rPr>
                <w:rFonts w:hint="eastAsia" w:ascii="仿宋" w:hAnsi="仿宋" w:eastAsia="仿宋" w:cs="仿宋"/>
                <w:sz w:val="28"/>
                <w:szCs w:val="28"/>
              </w:rPr>
              <w:t>商务评分（评审委员会共同认定部分）</w:t>
            </w:r>
          </w:p>
          <w:p w14:paraId="4BCEFF45">
            <w:pPr>
              <w:rPr>
                <w:rFonts w:hint="eastAsia" w:ascii="仿宋" w:hAnsi="仿宋" w:eastAsia="仿宋" w:cs="仿宋"/>
                <w:sz w:val="28"/>
                <w:szCs w:val="28"/>
              </w:rPr>
            </w:pPr>
            <w:r>
              <w:rPr>
                <w:rFonts w:hint="eastAsia" w:ascii="仿宋" w:hAnsi="仿宋" w:eastAsia="仿宋" w:cs="仿宋"/>
                <w:sz w:val="28"/>
                <w:szCs w:val="28"/>
              </w:rPr>
              <w:t>（1）</w:t>
            </w:r>
          </w:p>
          <w:p w14:paraId="0D25E91D">
            <w:pPr>
              <w:rPr>
                <w:rFonts w:hint="eastAsia" w:ascii="仿宋" w:hAnsi="仿宋" w:eastAsia="仿宋" w:cs="仿宋"/>
                <w:sz w:val="28"/>
                <w:szCs w:val="28"/>
              </w:rPr>
            </w:pPr>
            <w:r>
              <w:rPr>
                <w:rFonts w:hint="eastAsia" w:ascii="仿宋" w:hAnsi="仿宋" w:eastAsia="仿宋" w:cs="仿宋"/>
                <w:sz w:val="28"/>
                <w:szCs w:val="28"/>
              </w:rPr>
              <w:t>…………</w:t>
            </w:r>
          </w:p>
          <w:p w14:paraId="5D2F99B5">
            <w:pPr>
              <w:rPr>
                <w:rFonts w:hint="eastAsia" w:ascii="仿宋" w:hAnsi="仿宋" w:eastAsia="仿宋" w:cs="仿宋"/>
                <w:sz w:val="28"/>
                <w:szCs w:val="28"/>
              </w:rPr>
            </w:pPr>
            <w:r>
              <w:rPr>
                <w:rFonts w:hint="eastAsia" w:ascii="仿宋" w:hAnsi="仿宋" w:eastAsia="仿宋" w:cs="仿宋"/>
                <w:sz w:val="28"/>
                <w:szCs w:val="28"/>
                <w:lang w:val="en-US" w:eastAsia="zh-CN"/>
              </w:rPr>
              <w:t>技术评</w:t>
            </w:r>
            <w:r>
              <w:rPr>
                <w:rFonts w:hint="eastAsia" w:ascii="仿宋" w:hAnsi="仿宋" w:eastAsia="仿宋" w:cs="仿宋"/>
                <w:sz w:val="28"/>
                <w:szCs w:val="28"/>
              </w:rPr>
              <w:t>分（评审委员会个人认定部分）</w:t>
            </w:r>
          </w:p>
          <w:p w14:paraId="6BB6F20B">
            <w:pPr>
              <w:rPr>
                <w:rFonts w:hint="eastAsia" w:ascii="仿宋" w:hAnsi="仿宋" w:eastAsia="仿宋" w:cs="仿宋"/>
                <w:sz w:val="28"/>
                <w:szCs w:val="28"/>
              </w:rPr>
            </w:pPr>
            <w:r>
              <w:rPr>
                <w:rFonts w:hint="eastAsia" w:ascii="仿宋" w:hAnsi="仿宋" w:eastAsia="仿宋" w:cs="仿宋"/>
                <w:sz w:val="28"/>
                <w:szCs w:val="28"/>
              </w:rPr>
              <w:t>（1）</w:t>
            </w:r>
          </w:p>
          <w:p w14:paraId="4ECC864E">
            <w:pPr>
              <w:rPr>
                <w:rFonts w:hint="eastAsia" w:ascii="仿宋" w:hAnsi="仿宋" w:eastAsia="仿宋" w:cs="仿宋"/>
                <w:sz w:val="28"/>
                <w:szCs w:val="28"/>
              </w:rPr>
            </w:pPr>
            <w:r>
              <w:rPr>
                <w:rFonts w:hint="eastAsia" w:ascii="仿宋" w:hAnsi="仿宋" w:eastAsia="仿宋" w:cs="仿宋"/>
                <w:sz w:val="28"/>
                <w:szCs w:val="28"/>
              </w:rPr>
              <w:t>…………</w:t>
            </w:r>
          </w:p>
          <w:p w14:paraId="5F4B7001">
            <w:pPr>
              <w:rPr>
                <w:rFonts w:hint="eastAsia" w:ascii="仿宋" w:hAnsi="仿宋" w:eastAsia="仿宋" w:cs="仿宋"/>
                <w:sz w:val="28"/>
                <w:szCs w:val="28"/>
              </w:rPr>
            </w:pPr>
            <w:r>
              <w:rPr>
                <w:rFonts w:hint="eastAsia" w:ascii="仿宋" w:hAnsi="仿宋" w:eastAsia="仿宋" w:cs="仿宋"/>
                <w:sz w:val="28"/>
                <w:szCs w:val="28"/>
              </w:rPr>
              <w:t>以上资料按评分标准中的评审因素顺序排列</w:t>
            </w:r>
          </w:p>
          <w:p w14:paraId="665C2257">
            <w:pPr>
              <w:rPr>
                <w:rFonts w:hint="eastAsia" w:ascii="仿宋" w:hAnsi="仿宋" w:eastAsia="仿宋" w:cs="仿宋"/>
                <w:sz w:val="28"/>
                <w:szCs w:val="28"/>
              </w:rPr>
            </w:pPr>
            <w:r>
              <w:rPr>
                <w:rFonts w:hint="eastAsia" w:ascii="仿宋" w:hAnsi="仿宋" w:eastAsia="仿宋" w:cs="仿宋"/>
                <w:sz w:val="28"/>
                <w:szCs w:val="28"/>
                <w:lang w:val="en-US" w:eastAsia="zh-CN"/>
              </w:rPr>
              <w:t>磋商</w:t>
            </w:r>
            <w:r>
              <w:rPr>
                <w:rFonts w:hint="eastAsia" w:ascii="仿宋" w:hAnsi="仿宋" w:eastAsia="仿宋" w:cs="仿宋"/>
                <w:sz w:val="28"/>
                <w:szCs w:val="28"/>
              </w:rPr>
              <w:t>文件要求或</w:t>
            </w:r>
            <w:r>
              <w:rPr>
                <w:rFonts w:hint="eastAsia" w:ascii="仿宋" w:hAnsi="仿宋" w:eastAsia="仿宋" w:cs="仿宋"/>
                <w:sz w:val="28"/>
                <w:szCs w:val="28"/>
                <w:lang w:eastAsia="zh-CN"/>
              </w:rPr>
              <w:t>磋商供应商名称</w:t>
            </w:r>
            <w:r>
              <w:rPr>
                <w:rFonts w:hint="eastAsia" w:ascii="仿宋" w:hAnsi="仿宋" w:eastAsia="仿宋" w:cs="仿宋"/>
                <w:sz w:val="28"/>
                <w:szCs w:val="28"/>
              </w:rPr>
              <w:t>认为需要提供的其他商务技术材料/文件</w:t>
            </w:r>
          </w:p>
          <w:p w14:paraId="0C0F1766">
            <w:pPr>
              <w:rPr>
                <w:rFonts w:hint="eastAsia" w:ascii="仿宋" w:hAnsi="仿宋" w:eastAsia="仿宋" w:cs="仿宋"/>
                <w:sz w:val="28"/>
                <w:szCs w:val="28"/>
              </w:rPr>
            </w:pPr>
            <w:r>
              <w:rPr>
                <w:rFonts w:hint="eastAsia" w:ascii="仿宋" w:hAnsi="仿宋" w:eastAsia="仿宋" w:cs="仿宋"/>
                <w:sz w:val="28"/>
                <w:szCs w:val="28"/>
              </w:rPr>
              <w:t>说明：</w:t>
            </w:r>
          </w:p>
          <w:p w14:paraId="2D1AB793">
            <w:pPr>
              <w:rPr>
                <w:rFonts w:hint="eastAsia" w:ascii="仿宋" w:hAnsi="仿宋" w:eastAsia="仿宋" w:cs="仿宋"/>
                <w:sz w:val="28"/>
                <w:szCs w:val="28"/>
              </w:rPr>
            </w:pPr>
            <w:r>
              <w:rPr>
                <w:rFonts w:hint="eastAsia" w:ascii="仿宋" w:hAnsi="仿宋" w:eastAsia="仿宋" w:cs="仿宋"/>
                <w:sz w:val="28"/>
                <w:szCs w:val="28"/>
              </w:rPr>
              <w:t>1、以上内容涉及的格式资料详见第八部分；</w:t>
            </w:r>
          </w:p>
          <w:p w14:paraId="238270E9">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、以上涉及相关要求的内容见本文件第四部分相对应内容。</w:t>
            </w:r>
          </w:p>
        </w:tc>
      </w:tr>
      <w:tr w14:paraId="5F2F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76A38558">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7</w:t>
            </w:r>
          </w:p>
        </w:tc>
        <w:tc>
          <w:tcPr>
            <w:tcW w:w="1319" w:type="pct"/>
            <w:vAlign w:val="center"/>
          </w:tcPr>
          <w:p w14:paraId="2D47A2B5">
            <w:pPr>
              <w:snapToGrid w:val="0"/>
              <w:ind w:firstLine="141" w:firstLineChars="5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磋商保证金</w:t>
            </w:r>
          </w:p>
        </w:tc>
        <w:tc>
          <w:tcPr>
            <w:tcW w:w="3417" w:type="pct"/>
            <w:shd w:val="clear" w:color="auto" w:fill="auto"/>
            <w:vAlign w:val="center"/>
          </w:tcPr>
          <w:p w14:paraId="65A566C4">
            <w:pPr>
              <w:snapToGrid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本项目不要求提交投标保证金。</w:t>
            </w:r>
          </w:p>
          <w:p w14:paraId="49664E0B">
            <w:pPr>
              <w:pStyle w:val="21"/>
              <w:snapToGrid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本项目要求提交投标保证金。</w:t>
            </w:r>
          </w:p>
          <w:p w14:paraId="69A80440">
            <w:pPr>
              <w:pStyle w:val="21"/>
              <w:snapToGrid w:val="0"/>
              <w:rPr>
                <w:rFonts w:hint="eastAsia" w:ascii="仿宋" w:hAnsi="仿宋" w:eastAsia="仿宋" w:cs="仿宋"/>
                <w:b/>
                <w:bCs/>
                <w:sz w:val="28"/>
                <w:szCs w:val="28"/>
              </w:rPr>
            </w:pPr>
            <w:r>
              <w:rPr>
                <w:rFonts w:hint="eastAsia" w:ascii="仿宋" w:hAnsi="仿宋" w:eastAsia="仿宋" w:cs="仿宋"/>
                <w:b/>
                <w:bCs/>
                <w:sz w:val="28"/>
                <w:szCs w:val="28"/>
                <w:highlight w:val="none"/>
              </w:rPr>
              <w:t>保证金金额为¥</w:t>
            </w:r>
            <w:r>
              <w:rPr>
                <w:rFonts w:hint="eastAsia" w:ascii="仿宋" w:hAnsi="仿宋" w:eastAsia="仿宋" w:cs="仿宋"/>
                <w:b/>
                <w:bCs/>
                <w:sz w:val="28"/>
                <w:szCs w:val="28"/>
                <w:highlight w:val="none"/>
                <w:lang w:val="en-US" w:eastAsia="zh-CN"/>
              </w:rPr>
              <w:t>3000</w:t>
            </w:r>
            <w:r>
              <w:rPr>
                <w:rFonts w:hint="eastAsia" w:ascii="仿宋" w:hAnsi="仿宋" w:eastAsia="仿宋" w:cs="仿宋"/>
                <w:b/>
                <w:bCs/>
                <w:sz w:val="28"/>
                <w:szCs w:val="28"/>
                <w:highlight w:val="none"/>
              </w:rPr>
              <w:t>（大写：</w:t>
            </w:r>
            <w:r>
              <w:rPr>
                <w:rFonts w:hint="eastAsia" w:ascii="仿宋" w:hAnsi="仿宋" w:eastAsia="仿宋" w:cs="仿宋"/>
                <w:b/>
                <w:bCs/>
                <w:sz w:val="28"/>
                <w:szCs w:val="28"/>
                <w:highlight w:val="none"/>
                <w:lang w:val="en-US" w:eastAsia="zh-CN"/>
              </w:rPr>
              <w:t>人民币叁仟</w:t>
            </w:r>
            <w:r>
              <w:rPr>
                <w:rFonts w:hint="eastAsia" w:ascii="仿宋" w:hAnsi="仿宋" w:eastAsia="仿宋" w:cs="仿宋"/>
                <w:b/>
                <w:bCs/>
                <w:sz w:val="28"/>
                <w:szCs w:val="28"/>
                <w:highlight w:val="none"/>
                <w:lang w:eastAsia="zh-CN"/>
              </w:rPr>
              <w:t>元整</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rPr>
              <w:t xml:space="preserve"> </w:t>
            </w:r>
          </w:p>
          <w:p w14:paraId="3B662A11">
            <w:pPr>
              <w:pStyle w:val="21"/>
              <w:snapToGrid w:val="0"/>
              <w:rPr>
                <w:rFonts w:hint="eastAsia" w:ascii="仿宋" w:hAnsi="仿宋" w:eastAsia="仿宋" w:cs="仿宋"/>
                <w:b/>
                <w:bCs/>
                <w:sz w:val="28"/>
                <w:szCs w:val="28"/>
              </w:rPr>
            </w:pPr>
            <w:r>
              <w:rPr>
                <w:rFonts w:hint="eastAsia" w:ascii="仿宋" w:hAnsi="仿宋" w:eastAsia="仿宋" w:cs="仿宋"/>
                <w:b/>
                <w:bCs/>
                <w:sz w:val="28"/>
                <w:szCs w:val="28"/>
                <w:lang w:val="en-US" w:eastAsia="zh-CN"/>
              </w:rPr>
              <w:t>磋商</w:t>
            </w:r>
            <w:r>
              <w:rPr>
                <w:rFonts w:hint="eastAsia" w:ascii="仿宋" w:hAnsi="仿宋" w:eastAsia="仿宋" w:cs="仿宋"/>
                <w:b/>
                <w:bCs/>
                <w:sz w:val="28"/>
                <w:szCs w:val="28"/>
              </w:rPr>
              <w:t>保证金的形式：</w:t>
            </w:r>
          </w:p>
          <w:p w14:paraId="7D4A73B0">
            <w:pPr>
              <w:pStyle w:val="21"/>
              <w:snapToGrid w:val="0"/>
              <w:rPr>
                <w:rFonts w:hint="eastAsia" w:ascii="仿宋" w:hAnsi="仿宋" w:eastAsia="仿宋" w:cs="仿宋"/>
                <w:b/>
                <w:bCs/>
                <w:sz w:val="28"/>
                <w:szCs w:val="28"/>
              </w:rPr>
            </w:pPr>
            <w:r>
              <w:rPr>
                <w:rFonts w:hint="eastAsia" w:ascii="仿宋" w:hAnsi="仿宋" w:eastAsia="仿宋" w:cs="仿宋"/>
                <w:b/>
                <w:bCs/>
                <w:sz w:val="28"/>
                <w:szCs w:val="28"/>
                <w:lang w:val="en-US" w:eastAsia="zh-CN"/>
              </w:rPr>
              <w:t>转账</w:t>
            </w:r>
            <w:r>
              <w:rPr>
                <w:rFonts w:hint="eastAsia" w:ascii="仿宋" w:hAnsi="仿宋" w:eastAsia="仿宋" w:cs="仿宋"/>
                <w:b/>
                <w:bCs/>
                <w:sz w:val="28"/>
                <w:szCs w:val="28"/>
                <w:highlight w:val="none"/>
                <w:lang w:val="en-US" w:eastAsia="zh-CN"/>
              </w:rPr>
              <w:t>、汇款、</w:t>
            </w:r>
            <w:r>
              <w:rPr>
                <w:rFonts w:hint="eastAsia" w:ascii="仿宋" w:hAnsi="仿宋" w:eastAsia="仿宋" w:cs="仿宋"/>
                <w:b/>
                <w:bCs/>
                <w:sz w:val="28"/>
                <w:szCs w:val="28"/>
                <w:highlight w:val="none"/>
              </w:rPr>
              <w:t>支</w:t>
            </w:r>
            <w:r>
              <w:rPr>
                <w:rFonts w:hint="eastAsia" w:ascii="仿宋" w:hAnsi="仿宋" w:eastAsia="仿宋" w:cs="仿宋"/>
                <w:b/>
                <w:bCs/>
                <w:sz w:val="28"/>
                <w:szCs w:val="28"/>
              </w:rPr>
              <w:t>票、保函（银行直接出据的保函或经金融服务平台出据的保函）</w:t>
            </w:r>
          </w:p>
          <w:p w14:paraId="63D5D288">
            <w:pPr>
              <w:pStyle w:val="21"/>
              <w:snapToGrid w:val="0"/>
              <w:rPr>
                <w:rFonts w:hint="eastAsia" w:ascii="仿宋" w:hAnsi="仿宋" w:eastAsia="仿宋" w:cs="仿宋"/>
                <w:b/>
                <w:bCs/>
                <w:sz w:val="28"/>
                <w:szCs w:val="28"/>
              </w:rPr>
            </w:pPr>
            <w:r>
              <w:rPr>
                <w:rFonts w:hint="eastAsia" w:ascii="仿宋" w:hAnsi="仿宋" w:eastAsia="仿宋" w:cs="仿宋"/>
                <w:b/>
                <w:bCs/>
                <w:sz w:val="28"/>
                <w:szCs w:val="28"/>
              </w:rPr>
              <w:t>1.采用</w:t>
            </w:r>
            <w:r>
              <w:rPr>
                <w:rFonts w:hint="eastAsia" w:ascii="仿宋" w:hAnsi="仿宋" w:eastAsia="仿宋" w:cs="仿宋"/>
                <w:b/>
                <w:bCs/>
                <w:sz w:val="28"/>
                <w:szCs w:val="28"/>
                <w:lang w:val="en-US" w:eastAsia="zh-CN"/>
              </w:rPr>
              <w:t>转账、汇款</w:t>
            </w:r>
            <w:r>
              <w:rPr>
                <w:rFonts w:hint="eastAsia" w:ascii="仿宋" w:hAnsi="仿宋" w:eastAsia="仿宋" w:cs="仿宋"/>
                <w:b/>
                <w:bCs/>
                <w:sz w:val="28"/>
                <w:szCs w:val="28"/>
              </w:rPr>
              <w:t>形式，</w:t>
            </w:r>
            <w:r>
              <w:rPr>
                <w:rFonts w:hint="eastAsia" w:ascii="仿宋" w:hAnsi="仿宋" w:eastAsia="仿宋" w:cs="仿宋"/>
                <w:b/>
                <w:bCs/>
                <w:sz w:val="28"/>
                <w:szCs w:val="28"/>
                <w:lang w:val="en-US" w:eastAsia="zh-CN"/>
              </w:rPr>
              <w:t>磋商</w:t>
            </w:r>
            <w:r>
              <w:rPr>
                <w:rFonts w:hint="eastAsia" w:ascii="仿宋" w:hAnsi="仿宋" w:eastAsia="仿宋" w:cs="仿宋"/>
                <w:b/>
                <w:bCs/>
                <w:sz w:val="28"/>
                <w:szCs w:val="28"/>
              </w:rPr>
              <w:t>文件中需提供投标保证金转账回单、</w:t>
            </w:r>
            <w:r>
              <w:rPr>
                <w:rFonts w:hint="eastAsia" w:ascii="仿宋" w:hAnsi="仿宋" w:eastAsia="仿宋" w:cs="仿宋"/>
                <w:b/>
                <w:bCs/>
                <w:sz w:val="28"/>
                <w:szCs w:val="28"/>
                <w:lang w:val="en-US" w:eastAsia="zh-CN"/>
              </w:rPr>
              <w:t>汇款凭证、</w:t>
            </w:r>
            <w:r>
              <w:rPr>
                <w:rFonts w:hint="eastAsia" w:ascii="仿宋" w:hAnsi="仿宋" w:eastAsia="仿宋" w:cs="仿宋"/>
                <w:b/>
                <w:bCs/>
                <w:sz w:val="28"/>
                <w:szCs w:val="28"/>
              </w:rPr>
              <w:t>基本账户信息的复印件。</w:t>
            </w:r>
          </w:p>
          <w:p w14:paraId="3C62B900">
            <w:pPr>
              <w:pStyle w:val="21"/>
              <w:snapToGrid w:val="0"/>
              <w:rPr>
                <w:rFonts w:hint="eastAsia" w:ascii="仿宋" w:hAnsi="仿宋" w:eastAsia="仿宋" w:cs="仿宋"/>
                <w:b/>
                <w:bCs/>
                <w:sz w:val="28"/>
                <w:szCs w:val="28"/>
              </w:rPr>
            </w:pPr>
            <w:r>
              <w:rPr>
                <w:rFonts w:hint="eastAsia" w:ascii="仿宋" w:hAnsi="仿宋" w:eastAsia="仿宋" w:cs="仿宋"/>
                <w:b/>
                <w:bCs/>
                <w:sz w:val="28"/>
                <w:szCs w:val="28"/>
              </w:rPr>
              <w:t>若</w:t>
            </w:r>
            <w:r>
              <w:rPr>
                <w:rFonts w:hint="eastAsia" w:ascii="仿宋" w:hAnsi="仿宋" w:eastAsia="仿宋" w:cs="仿宋"/>
                <w:b/>
                <w:bCs/>
                <w:sz w:val="28"/>
                <w:szCs w:val="28"/>
                <w:lang w:val="en-US" w:eastAsia="zh-CN"/>
              </w:rPr>
              <w:t>转账、汇款</w:t>
            </w:r>
            <w:r>
              <w:rPr>
                <w:rFonts w:hint="eastAsia" w:ascii="仿宋" w:hAnsi="仿宋" w:eastAsia="仿宋" w:cs="仿宋"/>
                <w:b/>
                <w:bCs/>
                <w:sz w:val="28"/>
                <w:szCs w:val="28"/>
              </w:rPr>
              <w:t>或者支票形式提交的按下列要求执行：</w:t>
            </w:r>
          </w:p>
          <w:p w14:paraId="5C742F66">
            <w:pPr>
              <w:pStyle w:val="22"/>
              <w:numPr>
                <w:ilvl w:val="0"/>
                <w:numId w:val="0"/>
              </w:numPr>
              <w:tabs>
                <w:tab w:val="left" w:pos="2195"/>
                <w:tab w:val="clear" w:pos="2040"/>
              </w:tabs>
              <w:ind w:left="1680" w:leftChars="0"/>
              <w:rPr>
                <w:rFonts w:hint="eastAsia"/>
              </w:rPr>
            </w:pPr>
            <w:r>
              <w:rPr>
                <w:rFonts w:hint="eastAsia"/>
                <w:lang w:eastAsia="zh-CN"/>
              </w:rPr>
              <w:tab/>
            </w:r>
          </w:p>
          <w:p w14:paraId="73164929">
            <w:pPr>
              <w:pStyle w:val="21"/>
              <w:snapToGrid w:val="0"/>
              <w:rPr>
                <w:rFonts w:hint="eastAsia" w:ascii="仿宋" w:hAnsi="仿宋" w:eastAsia="仿宋" w:cs="仿宋"/>
                <w:b/>
                <w:bCs w:val="0"/>
                <w:sz w:val="28"/>
                <w:szCs w:val="28"/>
                <w:lang w:eastAsia="zh-CN"/>
              </w:rPr>
            </w:pPr>
            <w:r>
              <w:rPr>
                <w:rFonts w:hint="eastAsia" w:ascii="仿宋" w:hAnsi="仿宋" w:eastAsia="仿宋" w:cs="仿宋"/>
                <w:b/>
                <w:bCs w:val="0"/>
                <w:sz w:val="28"/>
                <w:szCs w:val="28"/>
              </w:rPr>
              <w:t>开户名称：</w:t>
            </w:r>
            <w:r>
              <w:rPr>
                <w:rFonts w:hint="eastAsia" w:ascii="仿宋" w:hAnsi="仿宋" w:eastAsia="仿宋" w:cs="仿宋"/>
                <w:b/>
                <w:bCs w:val="0"/>
                <w:sz w:val="28"/>
                <w:szCs w:val="28"/>
                <w:lang w:eastAsia="zh-CN"/>
              </w:rPr>
              <w:t>山西伟达招标代理有限公司</w:t>
            </w:r>
          </w:p>
          <w:p w14:paraId="3DFDF03A">
            <w:pPr>
              <w:pStyle w:val="21"/>
              <w:snapToGrid w:val="0"/>
              <w:rPr>
                <w:rFonts w:hint="eastAsia" w:ascii="仿宋" w:hAnsi="仿宋" w:eastAsia="仿宋" w:cs="仿宋"/>
                <w:b/>
                <w:bCs w:val="0"/>
                <w:sz w:val="28"/>
                <w:szCs w:val="28"/>
              </w:rPr>
            </w:pPr>
            <w:r>
              <w:rPr>
                <w:rFonts w:hint="eastAsia" w:ascii="仿宋" w:hAnsi="仿宋" w:eastAsia="仿宋" w:cs="仿宋"/>
                <w:b/>
                <w:bCs w:val="0"/>
                <w:sz w:val="28"/>
                <w:szCs w:val="28"/>
              </w:rPr>
              <w:t xml:space="preserve">开户银行：山西襄汾农村商业银行股份有限公司张礼支行 </w:t>
            </w:r>
          </w:p>
          <w:p w14:paraId="07ABEF5E">
            <w:pPr>
              <w:pStyle w:val="21"/>
              <w:snapToGrid w:val="0"/>
              <w:rPr>
                <w:rFonts w:hint="eastAsia" w:ascii="仿宋" w:hAnsi="仿宋" w:eastAsia="仿宋" w:cs="仿宋"/>
                <w:b/>
                <w:bCs w:val="0"/>
                <w:sz w:val="28"/>
                <w:szCs w:val="28"/>
              </w:rPr>
            </w:pPr>
            <w:r>
              <w:rPr>
                <w:rFonts w:hint="eastAsia" w:ascii="仿宋" w:hAnsi="仿宋" w:eastAsia="仿宋" w:cs="仿宋"/>
                <w:b/>
                <w:bCs w:val="0"/>
                <w:sz w:val="28"/>
                <w:szCs w:val="28"/>
              </w:rPr>
              <w:t>账    号：605251010300000004452</w:t>
            </w:r>
          </w:p>
          <w:p w14:paraId="19426809">
            <w:pPr>
              <w:pStyle w:val="21"/>
              <w:snapToGrid w:val="0"/>
              <w:rPr>
                <w:rFonts w:hint="eastAsia"/>
              </w:rPr>
            </w:pPr>
            <w:r>
              <w:rPr>
                <w:rFonts w:hint="eastAsia" w:ascii="仿宋" w:hAnsi="仿宋" w:eastAsia="仿宋" w:cs="仿宋"/>
                <w:bCs/>
                <w:sz w:val="28"/>
                <w:szCs w:val="28"/>
              </w:rPr>
              <w:t>递交方式：（通过本单位基本账户递交）</w:t>
            </w:r>
          </w:p>
          <w:p w14:paraId="6384DD8C">
            <w:pPr>
              <w:pStyle w:val="21"/>
              <w:snapToGrid w:val="0"/>
              <w:rPr>
                <w:rFonts w:hint="eastAsia" w:ascii="仿宋" w:hAnsi="仿宋" w:eastAsia="仿宋" w:cs="仿宋"/>
                <w:bCs/>
                <w:sz w:val="28"/>
                <w:szCs w:val="28"/>
              </w:rPr>
            </w:pPr>
            <w:r>
              <w:rPr>
                <w:rFonts w:hint="eastAsia" w:ascii="仿宋" w:hAnsi="仿宋" w:eastAsia="仿宋" w:cs="仿宋"/>
                <w:bCs/>
                <w:sz w:val="28"/>
                <w:szCs w:val="28"/>
              </w:rPr>
              <w:t>2.采用</w:t>
            </w:r>
            <w:r>
              <w:rPr>
                <w:rFonts w:hint="eastAsia" w:ascii="仿宋" w:hAnsi="仿宋" w:eastAsia="仿宋" w:cs="仿宋"/>
                <w:bCs/>
                <w:sz w:val="28"/>
                <w:szCs w:val="28"/>
                <w:lang w:val="en-US" w:eastAsia="zh-CN"/>
              </w:rPr>
              <w:t>转账、</w:t>
            </w:r>
            <w:r>
              <w:rPr>
                <w:rFonts w:hint="eastAsia" w:ascii="仿宋" w:hAnsi="仿宋" w:eastAsia="仿宋" w:cs="仿宋"/>
                <w:bCs/>
                <w:sz w:val="28"/>
                <w:szCs w:val="28"/>
              </w:rPr>
              <w:t>汇款和支票，应当明确收款账号，</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文件中需附汇票存根或银行转账电子回执单扫描件及其基本账户转出的证明，并现场提供汇票存根或银行转账电子回执单原件以备审查。</w:t>
            </w:r>
          </w:p>
          <w:p w14:paraId="1EC1A8F9">
            <w:pPr>
              <w:pStyle w:val="21"/>
              <w:snapToGrid w:val="0"/>
              <w:rPr>
                <w:rFonts w:hint="eastAsia" w:ascii="仿宋" w:hAnsi="仿宋" w:eastAsia="仿宋" w:cs="仿宋"/>
                <w:bCs/>
                <w:sz w:val="28"/>
                <w:szCs w:val="28"/>
              </w:rPr>
            </w:pPr>
            <w:r>
              <w:rPr>
                <w:rFonts w:hint="eastAsia" w:ascii="仿宋" w:hAnsi="仿宋" w:eastAsia="仿宋" w:cs="仿宋"/>
                <w:bCs/>
                <w:sz w:val="28"/>
                <w:szCs w:val="28"/>
              </w:rPr>
              <w:t>退还方式及时间：按递交方式退还。</w:t>
            </w:r>
            <w:r>
              <w:rPr>
                <w:rFonts w:hint="eastAsia" w:ascii="仿宋" w:hAnsi="仿宋" w:eastAsia="仿宋" w:cs="仿宋"/>
                <w:bCs/>
                <w:sz w:val="28"/>
                <w:szCs w:val="28"/>
                <w:lang w:val="en-US" w:eastAsia="zh-CN"/>
              </w:rPr>
              <w:t>采购</w:t>
            </w:r>
            <w:r>
              <w:rPr>
                <w:rFonts w:hint="eastAsia" w:ascii="仿宋" w:hAnsi="仿宋" w:eastAsia="仿宋" w:cs="仿宋"/>
                <w:bCs/>
                <w:sz w:val="28"/>
                <w:szCs w:val="28"/>
              </w:rPr>
              <w:t>人发出</w:t>
            </w:r>
            <w:r>
              <w:rPr>
                <w:rFonts w:hint="eastAsia" w:ascii="仿宋" w:hAnsi="仿宋" w:eastAsia="仿宋" w:cs="仿宋"/>
                <w:bCs/>
                <w:sz w:val="28"/>
                <w:szCs w:val="28"/>
                <w:lang w:val="en-US" w:eastAsia="zh-CN"/>
              </w:rPr>
              <w:t>成交</w:t>
            </w:r>
            <w:r>
              <w:rPr>
                <w:rFonts w:hint="eastAsia" w:ascii="仿宋" w:hAnsi="仿宋" w:eastAsia="仿宋" w:cs="仿宋"/>
                <w:bCs/>
                <w:sz w:val="28"/>
                <w:szCs w:val="28"/>
              </w:rPr>
              <w:t>通知书后5天内向未</w:t>
            </w:r>
            <w:r>
              <w:rPr>
                <w:rFonts w:hint="eastAsia" w:ascii="仿宋" w:hAnsi="仿宋" w:eastAsia="仿宋" w:cs="仿宋"/>
                <w:bCs/>
                <w:sz w:val="28"/>
                <w:szCs w:val="28"/>
                <w:lang w:val="en-US" w:eastAsia="zh-CN"/>
              </w:rPr>
              <w:t>成交</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磋商</w:t>
            </w:r>
            <w:r>
              <w:rPr>
                <w:rFonts w:hint="eastAsia" w:ascii="仿宋" w:hAnsi="仿宋" w:eastAsia="仿宋" w:cs="仿宋"/>
                <w:bCs/>
                <w:sz w:val="28"/>
                <w:szCs w:val="28"/>
                <w:lang w:eastAsia="zh-CN"/>
              </w:rPr>
              <w:t>供应商</w:t>
            </w:r>
            <w:r>
              <w:rPr>
                <w:rFonts w:hint="eastAsia" w:ascii="仿宋" w:hAnsi="仿宋" w:eastAsia="仿宋" w:cs="仿宋"/>
                <w:bCs/>
                <w:sz w:val="28"/>
                <w:szCs w:val="28"/>
              </w:rPr>
              <w:t>全额退还</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w:t>
            </w:r>
            <w:r>
              <w:rPr>
                <w:rFonts w:hint="eastAsia" w:ascii="仿宋" w:hAnsi="仿宋" w:eastAsia="仿宋" w:cs="仿宋"/>
                <w:bCs/>
                <w:sz w:val="28"/>
                <w:szCs w:val="28"/>
                <w:lang w:val="en-US" w:eastAsia="zh-CN"/>
              </w:rPr>
              <w:t>采购</w:t>
            </w:r>
            <w:r>
              <w:rPr>
                <w:rFonts w:hint="eastAsia" w:ascii="仿宋" w:hAnsi="仿宋" w:eastAsia="仿宋" w:cs="仿宋"/>
                <w:bCs/>
                <w:sz w:val="28"/>
                <w:szCs w:val="28"/>
              </w:rPr>
              <w:t>人与</w:t>
            </w:r>
            <w:r>
              <w:rPr>
                <w:rFonts w:hint="eastAsia" w:ascii="仿宋" w:hAnsi="仿宋" w:eastAsia="仿宋" w:cs="仿宋"/>
                <w:bCs/>
                <w:sz w:val="28"/>
                <w:szCs w:val="28"/>
                <w:lang w:val="en-US" w:eastAsia="zh-CN"/>
              </w:rPr>
              <w:t>成交供应商</w:t>
            </w:r>
            <w:r>
              <w:rPr>
                <w:rFonts w:hint="eastAsia" w:ascii="仿宋" w:hAnsi="仿宋" w:eastAsia="仿宋" w:cs="仿宋"/>
                <w:bCs/>
                <w:sz w:val="28"/>
                <w:szCs w:val="28"/>
              </w:rPr>
              <w:t>签订合同后5天内向</w:t>
            </w:r>
            <w:r>
              <w:rPr>
                <w:rFonts w:hint="eastAsia" w:ascii="仿宋" w:hAnsi="仿宋" w:eastAsia="仿宋" w:cs="仿宋"/>
                <w:bCs/>
                <w:sz w:val="28"/>
                <w:szCs w:val="28"/>
                <w:lang w:val="en-US" w:eastAsia="zh-CN"/>
              </w:rPr>
              <w:t>成交供应商</w:t>
            </w:r>
            <w:r>
              <w:rPr>
                <w:rFonts w:hint="eastAsia" w:ascii="仿宋" w:hAnsi="仿宋" w:eastAsia="仿宋" w:cs="仿宋"/>
                <w:bCs/>
                <w:sz w:val="28"/>
                <w:szCs w:val="28"/>
              </w:rPr>
              <w:t>全额退还</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w:t>
            </w:r>
          </w:p>
          <w:p w14:paraId="21316651">
            <w:pPr>
              <w:pStyle w:val="21"/>
              <w:snapToGrid w:val="0"/>
              <w:rPr>
                <w:rFonts w:hint="eastAsia" w:ascii="仿宋" w:hAnsi="仿宋" w:eastAsia="仿宋" w:cs="仿宋"/>
                <w:bCs/>
                <w:sz w:val="28"/>
                <w:szCs w:val="28"/>
              </w:rPr>
            </w:pPr>
            <w:r>
              <w:rPr>
                <w:rFonts w:hint="eastAsia" w:ascii="仿宋" w:hAnsi="仿宋" w:eastAsia="仿宋" w:cs="仿宋"/>
                <w:bCs/>
                <w:sz w:val="28"/>
                <w:szCs w:val="28"/>
              </w:rPr>
              <w:t>3.如选择保函，保单保函获取成功的时间须为所投项目保证金缴纳截止时间前。</w:t>
            </w:r>
          </w:p>
          <w:p w14:paraId="3DF373BE">
            <w:pPr>
              <w:pStyle w:val="21"/>
              <w:snapToGrid w:val="0"/>
              <w:rPr>
                <w:rFonts w:hint="eastAsia" w:ascii="仿宋" w:hAnsi="仿宋" w:eastAsia="仿宋" w:cs="仿宋"/>
                <w:bCs/>
                <w:sz w:val="28"/>
                <w:szCs w:val="28"/>
              </w:rPr>
            </w:pPr>
            <w:r>
              <w:rPr>
                <w:rFonts w:hint="eastAsia" w:ascii="仿宋" w:hAnsi="仿宋" w:eastAsia="仿宋" w:cs="仿宋"/>
                <w:bCs/>
                <w:sz w:val="28"/>
                <w:szCs w:val="28"/>
              </w:rPr>
              <w:t>注：请各</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单位尽量提前汇入</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保证金并联系</w:t>
            </w:r>
            <w:r>
              <w:rPr>
                <w:rFonts w:hint="eastAsia" w:ascii="仿宋" w:hAnsi="仿宋" w:eastAsia="仿宋" w:cs="仿宋"/>
                <w:bCs/>
                <w:sz w:val="28"/>
                <w:szCs w:val="28"/>
                <w:lang w:val="en-US" w:eastAsia="zh-CN"/>
              </w:rPr>
              <w:t>采购</w:t>
            </w:r>
            <w:r>
              <w:rPr>
                <w:rFonts w:hint="eastAsia" w:ascii="仿宋" w:hAnsi="仿宋" w:eastAsia="仿宋" w:cs="仿宋"/>
                <w:bCs/>
                <w:sz w:val="28"/>
                <w:szCs w:val="28"/>
              </w:rPr>
              <w:t>代理</w:t>
            </w:r>
            <w:r>
              <w:rPr>
                <w:rFonts w:hint="eastAsia" w:ascii="仿宋" w:hAnsi="仿宋" w:eastAsia="仿宋" w:cs="仿宋"/>
                <w:bCs/>
                <w:sz w:val="28"/>
                <w:szCs w:val="28"/>
                <w:lang w:val="en-US" w:eastAsia="zh-CN"/>
              </w:rPr>
              <w:t>机构</w:t>
            </w:r>
            <w:r>
              <w:rPr>
                <w:rFonts w:hint="eastAsia" w:ascii="仿宋" w:hAnsi="仿宋" w:eastAsia="仿宋" w:cs="仿宋"/>
                <w:bCs/>
                <w:sz w:val="28"/>
                <w:szCs w:val="28"/>
              </w:rPr>
              <w:t>人员核对</w:t>
            </w:r>
            <w:r>
              <w:rPr>
                <w:rFonts w:hint="eastAsia" w:ascii="仿宋" w:hAnsi="仿宋" w:eastAsia="仿宋" w:cs="仿宋"/>
                <w:bCs/>
                <w:sz w:val="28"/>
                <w:szCs w:val="28"/>
                <w:lang w:val="en-US" w:eastAsia="zh-CN"/>
              </w:rPr>
              <w:t>磋商</w:t>
            </w:r>
            <w:r>
              <w:rPr>
                <w:rFonts w:hint="eastAsia" w:ascii="仿宋" w:hAnsi="仿宋" w:eastAsia="仿宋" w:cs="仿宋"/>
                <w:bCs/>
                <w:sz w:val="28"/>
                <w:szCs w:val="28"/>
              </w:rPr>
              <w:t>保证金到账情况</w:t>
            </w:r>
          </w:p>
          <w:p w14:paraId="3D574C2F">
            <w:pPr>
              <w:pStyle w:val="21"/>
              <w:snapToGrid w:val="0"/>
              <w:rPr>
                <w:rFonts w:hint="eastAsia" w:ascii="仿宋" w:hAnsi="仿宋" w:eastAsia="仿宋" w:cs="仿宋"/>
                <w:sz w:val="28"/>
                <w:szCs w:val="28"/>
              </w:rPr>
            </w:pPr>
            <w:r>
              <w:rPr>
                <w:rFonts w:hint="eastAsia" w:ascii="仿宋" w:hAnsi="仿宋" w:eastAsia="仿宋" w:cs="仿宋"/>
                <w:b/>
                <w:bCs w:val="0"/>
                <w:sz w:val="28"/>
                <w:szCs w:val="28"/>
              </w:rPr>
              <w:t>票据附言栏内须注明项目</w:t>
            </w:r>
            <w:r>
              <w:rPr>
                <w:rFonts w:hint="eastAsia" w:ascii="仿宋" w:hAnsi="仿宋" w:eastAsia="仿宋" w:cs="仿宋"/>
                <w:b/>
                <w:bCs w:val="0"/>
                <w:sz w:val="28"/>
                <w:szCs w:val="28"/>
                <w:lang w:val="en-US" w:eastAsia="zh-CN"/>
              </w:rPr>
              <w:t>简称</w:t>
            </w:r>
            <w:r>
              <w:rPr>
                <w:rFonts w:hint="eastAsia" w:ascii="仿宋" w:hAnsi="仿宋" w:eastAsia="仿宋" w:cs="仿宋"/>
                <w:b/>
                <w:bCs w:val="0"/>
                <w:sz w:val="28"/>
                <w:szCs w:val="28"/>
              </w:rPr>
              <w:t>（包括标段）及用途</w:t>
            </w:r>
          </w:p>
        </w:tc>
      </w:tr>
      <w:tr w14:paraId="7FF9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518AA6F4">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8</w:t>
            </w:r>
          </w:p>
        </w:tc>
        <w:tc>
          <w:tcPr>
            <w:tcW w:w="1319" w:type="pct"/>
            <w:vAlign w:val="center"/>
          </w:tcPr>
          <w:p w14:paraId="468ADAE8">
            <w:pPr>
              <w:snapToGrid w:val="0"/>
              <w:rPr>
                <w:rFonts w:hint="eastAsia" w:ascii="仿宋" w:hAnsi="仿宋" w:eastAsia="仿宋" w:cs="仿宋"/>
                <w:b/>
                <w:bCs/>
                <w:sz w:val="28"/>
                <w:szCs w:val="28"/>
              </w:rPr>
            </w:pPr>
            <w:r>
              <w:rPr>
                <w:rFonts w:hint="eastAsia" w:ascii="仿宋" w:hAnsi="仿宋" w:eastAsia="仿宋" w:cs="仿宋"/>
                <w:b/>
                <w:sz w:val="28"/>
                <w:szCs w:val="28"/>
              </w:rPr>
              <w:t>响应文件有效期</w:t>
            </w:r>
          </w:p>
        </w:tc>
        <w:tc>
          <w:tcPr>
            <w:tcW w:w="3417" w:type="pct"/>
            <w:shd w:val="clear" w:color="auto" w:fill="auto"/>
            <w:vAlign w:val="center"/>
          </w:tcPr>
          <w:p w14:paraId="40C00AF6">
            <w:pPr>
              <w:rPr>
                <w:rFonts w:hint="eastAsia" w:ascii="仿宋" w:hAnsi="仿宋" w:eastAsia="仿宋" w:cs="仿宋"/>
                <w:sz w:val="28"/>
                <w:szCs w:val="28"/>
              </w:rPr>
            </w:pPr>
            <w:r>
              <w:rPr>
                <w:rFonts w:hint="eastAsia" w:ascii="仿宋" w:hAnsi="仿宋" w:eastAsia="仿宋" w:cs="仿宋"/>
                <w:sz w:val="28"/>
                <w:szCs w:val="28"/>
              </w:rPr>
              <w:t>90个日历天（从提交响应文件之日起计算）</w:t>
            </w:r>
          </w:p>
        </w:tc>
      </w:tr>
      <w:tr w14:paraId="5AC2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0BCF8C22">
            <w:pPr>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9</w:t>
            </w:r>
          </w:p>
        </w:tc>
        <w:tc>
          <w:tcPr>
            <w:tcW w:w="1319" w:type="pct"/>
            <w:vAlign w:val="center"/>
          </w:tcPr>
          <w:p w14:paraId="65B153DF">
            <w:pPr>
              <w:snapToGrid w:val="0"/>
              <w:jc w:val="center"/>
              <w:rPr>
                <w:rFonts w:hint="eastAsia" w:ascii="仿宋" w:hAnsi="仿宋" w:eastAsia="仿宋" w:cs="仿宋"/>
                <w:b/>
                <w:sz w:val="28"/>
                <w:szCs w:val="28"/>
              </w:rPr>
            </w:pPr>
            <w:r>
              <w:rPr>
                <w:rFonts w:hint="eastAsia" w:ascii="仿宋" w:hAnsi="仿宋" w:eastAsia="仿宋" w:cs="仿宋"/>
                <w:b/>
                <w:sz w:val="28"/>
                <w:szCs w:val="28"/>
              </w:rPr>
              <w:t>政府采购</w:t>
            </w:r>
          </w:p>
          <w:p w14:paraId="332C50C0">
            <w:pPr>
              <w:snapToGrid w:val="0"/>
              <w:jc w:val="center"/>
              <w:rPr>
                <w:rFonts w:hint="eastAsia" w:ascii="仿宋" w:hAnsi="仿宋" w:eastAsia="仿宋" w:cs="仿宋"/>
                <w:b/>
                <w:sz w:val="28"/>
                <w:szCs w:val="28"/>
              </w:rPr>
            </w:pPr>
            <w:r>
              <w:rPr>
                <w:rFonts w:hint="eastAsia" w:ascii="仿宋" w:hAnsi="仿宋" w:eastAsia="仿宋" w:cs="仿宋"/>
                <w:b/>
                <w:sz w:val="28"/>
                <w:szCs w:val="28"/>
              </w:rPr>
              <w:t>相关政策要求</w:t>
            </w:r>
          </w:p>
          <w:p w14:paraId="7C482B79">
            <w:pPr>
              <w:snapToGrid w:val="0"/>
              <w:jc w:val="center"/>
              <w:rPr>
                <w:rFonts w:hint="eastAsia" w:ascii="仿宋" w:hAnsi="仿宋" w:eastAsia="仿宋" w:cs="仿宋"/>
                <w:b/>
                <w:sz w:val="28"/>
                <w:szCs w:val="28"/>
              </w:rPr>
            </w:pPr>
            <w:r>
              <w:rPr>
                <w:rFonts w:hint="eastAsia" w:ascii="仿宋" w:hAnsi="仿宋" w:eastAsia="仿宋" w:cs="仿宋"/>
                <w:b/>
                <w:sz w:val="28"/>
                <w:szCs w:val="28"/>
              </w:rPr>
              <w:t>（如涉及的话）</w:t>
            </w:r>
          </w:p>
        </w:tc>
        <w:tc>
          <w:tcPr>
            <w:tcW w:w="3417" w:type="pct"/>
            <w:shd w:val="clear" w:color="auto" w:fill="auto"/>
            <w:vAlign w:val="center"/>
          </w:tcPr>
          <w:p w14:paraId="4A0712D4">
            <w:pPr>
              <w:ind w:left="315" w:hanging="422" w:hangingChars="150"/>
              <w:rPr>
                <w:rFonts w:hint="eastAsia" w:ascii="仿宋" w:hAnsi="仿宋" w:eastAsia="仿宋" w:cs="仿宋"/>
                <w:b/>
                <w:bCs/>
                <w:sz w:val="28"/>
                <w:szCs w:val="28"/>
              </w:rPr>
            </w:pPr>
            <w:r>
              <w:rPr>
                <w:rFonts w:hint="eastAsia" w:ascii="仿宋" w:hAnsi="仿宋" w:eastAsia="仿宋" w:cs="仿宋"/>
                <w:b/>
                <w:bCs/>
                <w:sz w:val="28"/>
                <w:szCs w:val="28"/>
              </w:rPr>
              <w:t>1、本项目涉及进口产品的要求：</w:t>
            </w:r>
          </w:p>
          <w:p w14:paraId="1CC545B7">
            <w:pPr>
              <w:rPr>
                <w:rFonts w:hint="eastAsia" w:ascii="仿宋" w:hAnsi="仿宋" w:eastAsia="仿宋" w:cs="仿宋"/>
                <w:sz w:val="28"/>
                <w:szCs w:val="28"/>
              </w:rPr>
            </w:pPr>
            <w:r>
              <w:rPr>
                <w:rFonts w:hint="eastAsia" w:ascii="仿宋" w:hAnsi="仿宋" w:eastAsia="仿宋" w:cs="仿宋"/>
                <w:sz w:val="28"/>
                <w:szCs w:val="28"/>
              </w:rPr>
              <w:t>（1）本项目采购标的物未特别注明“进口产品”（通过中国海关报关验放进入中国境内且产自境外的产品）字样的，均必须采购国产产品。</w:t>
            </w:r>
          </w:p>
          <w:p w14:paraId="5375DBCA">
            <w:pPr>
              <w:rPr>
                <w:rFonts w:hint="eastAsia" w:ascii="仿宋" w:hAnsi="仿宋" w:eastAsia="仿宋" w:cs="仿宋"/>
                <w:sz w:val="28"/>
                <w:szCs w:val="28"/>
              </w:rPr>
            </w:pPr>
            <w:r>
              <w:rPr>
                <w:rFonts w:hint="eastAsia" w:ascii="仿宋" w:hAnsi="仿宋" w:eastAsia="仿宋" w:cs="仿宋"/>
                <w:sz w:val="28"/>
                <w:szCs w:val="28"/>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66EF9B88">
            <w:pPr>
              <w:ind w:left="315" w:hanging="422" w:hangingChars="150"/>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w:t>
            </w:r>
            <w:r>
              <w:rPr>
                <w:rFonts w:hint="eastAsia" w:ascii="仿宋" w:hAnsi="仿宋" w:eastAsia="仿宋" w:cs="仿宋"/>
                <w:b/>
                <w:bCs/>
                <w:sz w:val="28"/>
                <w:szCs w:val="28"/>
              </w:rPr>
              <w:t xml:space="preserve">本项目涉及“节能产品政府采购品目清单”政府强制采购产品的要求： </w:t>
            </w:r>
          </w:p>
          <w:p w14:paraId="42B1D2F0">
            <w:pPr>
              <w:rPr>
                <w:rFonts w:hint="eastAsia" w:ascii="仿宋" w:hAnsi="仿宋" w:eastAsia="仿宋" w:cs="仿宋"/>
                <w:sz w:val="28"/>
                <w:szCs w:val="28"/>
              </w:rPr>
            </w:pPr>
            <w:r>
              <w:rPr>
                <w:rFonts w:hint="eastAsia" w:ascii="仿宋" w:hAnsi="仿宋" w:eastAsia="仿宋" w:cs="仿宋"/>
                <w:sz w:val="28"/>
                <w:szCs w:val="28"/>
              </w:rPr>
              <w:t>（1）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36EB0875">
            <w:pPr>
              <w:rPr>
                <w:rFonts w:hint="eastAsia" w:ascii="仿宋" w:hAnsi="仿宋" w:eastAsia="仿宋" w:cs="仿宋"/>
                <w:sz w:val="28"/>
                <w:szCs w:val="28"/>
              </w:rPr>
            </w:pPr>
            <w:r>
              <w:rPr>
                <w:rFonts w:hint="eastAsia" w:ascii="仿宋" w:hAnsi="仿宋" w:eastAsia="仿宋" w:cs="仿宋"/>
                <w:sz w:val="28"/>
                <w:szCs w:val="28"/>
              </w:rPr>
              <w:t>（2）本文件未列出政府强制采购产品的，磋商供应商可投报“节能产品政府采购品目清单、环境标志产品政府采购品目清单”中非政府强制采购产品或其范围以外的产品。</w:t>
            </w:r>
          </w:p>
          <w:p w14:paraId="30BCBEEC">
            <w:pPr>
              <w:ind w:left="315" w:hanging="420" w:hangingChars="15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.本项目涉及非政府强制采购产品的要求</w:t>
            </w:r>
            <w:r>
              <w:rPr>
                <w:rFonts w:hint="eastAsia" w:ascii="仿宋" w:hAnsi="仿宋" w:eastAsia="仿宋" w:cs="仿宋"/>
                <w:sz w:val="28"/>
                <w:szCs w:val="28"/>
              </w:rPr>
              <w:t>：</w:t>
            </w:r>
          </w:p>
          <w:p w14:paraId="5270BC4C">
            <w:pPr>
              <w:rPr>
                <w:rFonts w:hint="eastAsia" w:ascii="仿宋" w:hAnsi="仿宋" w:eastAsia="仿宋" w:cs="仿宋"/>
                <w:sz w:val="28"/>
                <w:szCs w:val="28"/>
              </w:rPr>
            </w:pPr>
            <w:r>
              <w:rPr>
                <w:rFonts w:hint="eastAsia" w:ascii="仿宋" w:hAnsi="仿宋" w:eastAsia="仿宋" w:cs="仿宋"/>
                <w:sz w:val="28"/>
                <w:szCs w:val="28"/>
              </w:rPr>
              <w:t>（1）投报产品有“节能产品政府采购品目清单、环境标志产品政府采购品目清单”中非政府强制采购产品的将给予适当加分。</w:t>
            </w:r>
          </w:p>
          <w:p w14:paraId="3171DC9B">
            <w:pPr>
              <w:rPr>
                <w:rFonts w:hint="eastAsia" w:ascii="仿宋" w:hAnsi="仿宋" w:eastAsia="仿宋" w:cs="仿宋"/>
                <w:sz w:val="28"/>
                <w:szCs w:val="28"/>
              </w:rPr>
            </w:pPr>
            <w:r>
              <w:rPr>
                <w:rFonts w:hint="eastAsia" w:ascii="仿宋" w:hAnsi="仿宋" w:eastAsia="仿宋" w:cs="仿宋"/>
                <w:sz w:val="28"/>
                <w:szCs w:val="28"/>
              </w:rPr>
              <w:t>（2）磋商供应商须如实填写《非政府强制采购产品明细表》（格式自制），并提供处于有效期之内的节能产品、环境标志产品认证证书扫描件。</w:t>
            </w:r>
          </w:p>
          <w:p w14:paraId="37892EE1">
            <w:pPr>
              <w:rPr>
                <w:rFonts w:hint="eastAsia" w:ascii="仿宋" w:hAnsi="仿宋" w:eastAsia="仿宋" w:cs="仿宋"/>
                <w:b/>
                <w:bCs/>
                <w:sz w:val="28"/>
                <w:szCs w:val="28"/>
              </w:rPr>
            </w:pPr>
            <w:r>
              <w:rPr>
                <w:rFonts w:hint="eastAsia" w:ascii="仿宋" w:hAnsi="仿宋" w:eastAsia="仿宋" w:cs="仿宋"/>
                <w:b/>
                <w:bCs/>
                <w:sz w:val="28"/>
                <w:szCs w:val="28"/>
              </w:rPr>
              <w:t>4.本项目涉及正版软件的要求：</w:t>
            </w:r>
          </w:p>
          <w:p w14:paraId="4361A835">
            <w:pPr>
              <w:rPr>
                <w:rFonts w:hint="eastAsia" w:ascii="仿宋" w:hAnsi="仿宋" w:eastAsia="仿宋" w:cs="仿宋"/>
                <w:sz w:val="28"/>
                <w:szCs w:val="28"/>
              </w:rPr>
            </w:pPr>
            <w:r>
              <w:rPr>
                <w:rFonts w:hint="eastAsia" w:ascii="仿宋" w:hAnsi="仿宋" w:eastAsia="仿宋" w:cs="仿宋"/>
                <w:sz w:val="28"/>
                <w:szCs w:val="28"/>
              </w:rPr>
              <w:t>磋商供应商需承诺投报的计算机产品预装正版操作系统，投报的硬件产品内的预装软件为正版软件。</w:t>
            </w:r>
          </w:p>
          <w:p w14:paraId="708BBB41">
            <w:pPr>
              <w:rPr>
                <w:rFonts w:hint="eastAsia" w:ascii="仿宋" w:hAnsi="仿宋" w:eastAsia="仿宋" w:cs="仿宋"/>
                <w:b/>
                <w:bCs/>
                <w:sz w:val="28"/>
                <w:szCs w:val="28"/>
              </w:rPr>
            </w:pPr>
            <w:r>
              <w:rPr>
                <w:rFonts w:hint="eastAsia" w:ascii="仿宋" w:hAnsi="仿宋" w:eastAsia="仿宋" w:cs="仿宋"/>
                <w:b/>
                <w:bCs/>
                <w:sz w:val="28"/>
                <w:szCs w:val="28"/>
              </w:rPr>
              <w:t>5.本项目涉及信息安全产品的要求：</w:t>
            </w:r>
          </w:p>
          <w:p w14:paraId="0B8304C2">
            <w:pPr>
              <w:rPr>
                <w:rFonts w:hint="eastAsia" w:ascii="仿宋" w:hAnsi="仿宋" w:eastAsia="仿宋" w:cs="仿宋"/>
                <w:sz w:val="28"/>
                <w:szCs w:val="28"/>
              </w:rPr>
            </w:pPr>
            <w:r>
              <w:rPr>
                <w:rFonts w:hint="eastAsia" w:ascii="仿宋" w:hAnsi="仿宋" w:eastAsia="仿宋" w:cs="仿宋"/>
                <w:sz w:val="28"/>
                <w:szCs w:val="28"/>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05478741">
            <w:pPr>
              <w:rPr>
                <w:rFonts w:hint="eastAsia" w:ascii="仿宋" w:hAnsi="仿宋" w:eastAsia="仿宋" w:cs="仿宋"/>
                <w:b/>
                <w:bCs/>
                <w:sz w:val="28"/>
                <w:szCs w:val="28"/>
              </w:rPr>
            </w:pPr>
            <w:r>
              <w:rPr>
                <w:rFonts w:hint="eastAsia" w:ascii="仿宋" w:hAnsi="仿宋" w:eastAsia="仿宋" w:cs="仿宋"/>
                <w:b/>
                <w:bCs/>
                <w:sz w:val="28"/>
                <w:szCs w:val="28"/>
              </w:rPr>
              <w:t>6.小型、微型企业参加本项目磋商要求：</w:t>
            </w:r>
          </w:p>
          <w:p w14:paraId="2108F688">
            <w:pPr>
              <w:rPr>
                <w:rFonts w:hint="eastAsia" w:ascii="仿宋" w:hAnsi="仿宋" w:eastAsia="仿宋" w:cs="仿宋"/>
                <w:sz w:val="28"/>
                <w:szCs w:val="28"/>
              </w:rPr>
            </w:pPr>
            <w:r>
              <w:rPr>
                <w:rFonts w:hint="eastAsia" w:ascii="仿宋" w:hAnsi="仿宋" w:eastAsia="仿宋" w:cs="仿宋"/>
                <w:sz w:val="28"/>
                <w:szCs w:val="28"/>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361E6CD9">
            <w:pPr>
              <w:rPr>
                <w:rFonts w:hint="eastAsia" w:ascii="仿宋" w:hAnsi="仿宋" w:eastAsia="仿宋" w:cs="仿宋"/>
                <w:sz w:val="28"/>
                <w:szCs w:val="28"/>
              </w:rPr>
            </w:pPr>
            <w:r>
              <w:rPr>
                <w:rFonts w:hint="eastAsia" w:ascii="仿宋" w:hAnsi="仿宋" w:eastAsia="仿宋" w:cs="仿宋"/>
                <w:sz w:val="28"/>
                <w:szCs w:val="28"/>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2FD7AA22">
            <w:pPr>
              <w:rPr>
                <w:rFonts w:hint="eastAsia" w:ascii="仿宋" w:hAnsi="仿宋" w:eastAsia="仿宋" w:cs="仿宋"/>
                <w:sz w:val="28"/>
                <w:szCs w:val="28"/>
              </w:rPr>
            </w:pPr>
            <w:r>
              <w:rPr>
                <w:rFonts w:hint="eastAsia" w:ascii="仿宋" w:hAnsi="仿宋" w:eastAsia="仿宋" w:cs="仿宋"/>
                <w:sz w:val="28"/>
                <w:szCs w:val="28"/>
              </w:rPr>
              <w:t>（3）小型、微型企业提供的货物既有中小企业制造货物，也有大型企业制造货物的，不享受价格折扣。</w:t>
            </w:r>
          </w:p>
          <w:p w14:paraId="39EAAB03">
            <w:pPr>
              <w:rPr>
                <w:rFonts w:hint="eastAsia" w:ascii="仿宋" w:hAnsi="仿宋" w:eastAsia="仿宋" w:cs="仿宋"/>
                <w:b/>
                <w:bCs/>
                <w:sz w:val="28"/>
                <w:szCs w:val="28"/>
              </w:rPr>
            </w:pPr>
            <w:r>
              <w:rPr>
                <w:rFonts w:hint="eastAsia" w:ascii="仿宋" w:hAnsi="仿宋" w:eastAsia="仿宋" w:cs="仿宋"/>
                <w:b/>
                <w:bCs/>
                <w:sz w:val="28"/>
                <w:szCs w:val="28"/>
              </w:rPr>
              <w:t>7.残疾人福利性单位参加本项目磋商的要求：</w:t>
            </w:r>
          </w:p>
          <w:p w14:paraId="089F79EF">
            <w:pPr>
              <w:rPr>
                <w:rFonts w:hint="eastAsia" w:ascii="仿宋" w:hAnsi="仿宋" w:eastAsia="仿宋" w:cs="仿宋"/>
                <w:sz w:val="28"/>
                <w:szCs w:val="28"/>
              </w:rPr>
            </w:pPr>
            <w:r>
              <w:rPr>
                <w:rFonts w:hint="eastAsia" w:ascii="仿宋" w:hAnsi="仿宋" w:eastAsia="仿宋" w:cs="仿宋"/>
                <w:sz w:val="28"/>
                <w:szCs w:val="28"/>
              </w:rPr>
              <w:t>（1）须根据财库【2017】141号《关于促进残疾人就业政府采购政策的通知》的要求，如实填写残疾人福利性单位声明函（格式见第八部分）。</w:t>
            </w:r>
          </w:p>
          <w:p w14:paraId="4228BCD0">
            <w:pPr>
              <w:rPr>
                <w:rFonts w:hint="eastAsia" w:ascii="仿宋" w:hAnsi="仿宋" w:eastAsia="仿宋" w:cs="仿宋"/>
                <w:sz w:val="28"/>
                <w:szCs w:val="28"/>
              </w:rPr>
            </w:pPr>
            <w:r>
              <w:rPr>
                <w:rFonts w:hint="eastAsia" w:ascii="仿宋" w:hAnsi="仿宋" w:eastAsia="仿宋" w:cs="仿宋"/>
                <w:sz w:val="28"/>
                <w:szCs w:val="28"/>
              </w:rPr>
              <w:t>（2）供应商提供的《残疾人福利性单位声明函》与事实不符的，依照《政府采购法》第七十七条第一款的规定追究法律责任。</w:t>
            </w:r>
          </w:p>
          <w:p w14:paraId="6F4F8350">
            <w:pPr>
              <w:rPr>
                <w:rFonts w:hint="eastAsia" w:ascii="仿宋" w:hAnsi="仿宋" w:eastAsia="仿宋" w:cs="仿宋"/>
                <w:sz w:val="28"/>
                <w:szCs w:val="28"/>
                <w:lang w:eastAsia="zh-CN"/>
              </w:rPr>
            </w:pPr>
            <w:r>
              <w:rPr>
                <w:rFonts w:hint="eastAsia" w:ascii="仿宋" w:hAnsi="仿宋" w:eastAsia="仿宋" w:cs="仿宋"/>
                <w:sz w:val="28"/>
                <w:szCs w:val="28"/>
              </w:rPr>
              <w:t>（3）残疾人福利性单位提供本企业制造的货物或者服务，或者提供其他残疾人福利性单位制造的货物，享受报价货物的价格折扣。若有的话，如实填写《中小微企业/残疾人福利性单位提供货物/服务明细表》（格式见第八部分）</w:t>
            </w:r>
            <w:r>
              <w:rPr>
                <w:rFonts w:hint="eastAsia" w:ascii="仿宋" w:hAnsi="仿宋" w:eastAsia="仿宋" w:cs="仿宋"/>
                <w:sz w:val="28"/>
                <w:szCs w:val="28"/>
                <w:lang w:eastAsia="zh-CN"/>
              </w:rPr>
              <w:t>。</w:t>
            </w:r>
          </w:p>
          <w:p w14:paraId="08A9E47B">
            <w:pPr>
              <w:rPr>
                <w:rFonts w:hint="eastAsia" w:ascii="仿宋" w:hAnsi="仿宋" w:eastAsia="仿宋" w:cs="仿宋"/>
                <w:sz w:val="28"/>
                <w:szCs w:val="28"/>
              </w:rPr>
            </w:pPr>
            <w:r>
              <w:rPr>
                <w:rFonts w:hint="eastAsia" w:ascii="仿宋" w:hAnsi="仿宋" w:eastAsia="仿宋" w:cs="仿宋"/>
                <w:b/>
                <w:bCs/>
                <w:sz w:val="28"/>
                <w:szCs w:val="28"/>
              </w:rPr>
              <w:t>8.本项目涉及创新产品、创新服务的要求</w:t>
            </w:r>
            <w:r>
              <w:rPr>
                <w:rFonts w:hint="eastAsia" w:ascii="仿宋" w:hAnsi="仿宋" w:eastAsia="仿宋" w:cs="仿宋"/>
                <w:sz w:val="28"/>
                <w:szCs w:val="28"/>
              </w:rPr>
              <w:t>：</w:t>
            </w:r>
          </w:p>
          <w:p w14:paraId="15819AAF">
            <w:pPr>
              <w:rPr>
                <w:rFonts w:hint="eastAsia" w:ascii="仿宋" w:hAnsi="仿宋" w:eastAsia="仿宋" w:cs="仿宋"/>
                <w:sz w:val="28"/>
                <w:szCs w:val="28"/>
              </w:rPr>
            </w:pPr>
            <w:r>
              <w:rPr>
                <w:rFonts w:hint="eastAsia" w:ascii="仿宋" w:hAnsi="仿宋" w:eastAsia="仿宋" w:cs="仿宋"/>
                <w:sz w:val="28"/>
                <w:szCs w:val="28"/>
              </w:rPr>
              <w:t>（1）磋商供应商所报产品或服务属于《山西省创新产品和服务推荐清单》中创新产品或创新服务的，在评审时，享受所报产品或服务价格折扣。</w:t>
            </w:r>
          </w:p>
          <w:p w14:paraId="1D6F2D52">
            <w:pPr>
              <w:rPr>
                <w:rFonts w:hint="eastAsia" w:ascii="仿宋" w:hAnsi="仿宋" w:eastAsia="仿宋" w:cs="仿宋"/>
                <w:sz w:val="28"/>
                <w:szCs w:val="28"/>
              </w:rPr>
            </w:pPr>
            <w:r>
              <w:rPr>
                <w:rFonts w:hint="eastAsia" w:ascii="仿宋" w:hAnsi="仿宋" w:eastAsia="仿宋" w:cs="仿宋"/>
                <w:sz w:val="28"/>
                <w:szCs w:val="28"/>
              </w:rPr>
              <w:t>（2）磋商供应商所报创新产品或创新服务的，应在响应文件中提供《山西省创新产品和服务推荐清单》，并填写《创新产品或创新服务明细表》（格式见第八部分）。</w:t>
            </w:r>
          </w:p>
          <w:p w14:paraId="234C9FBC">
            <w:pPr>
              <w:rPr>
                <w:rFonts w:hint="eastAsia" w:ascii="仿宋" w:hAnsi="仿宋" w:eastAsia="仿宋" w:cs="仿宋"/>
                <w:b/>
                <w:bCs/>
                <w:sz w:val="28"/>
                <w:szCs w:val="28"/>
              </w:rPr>
            </w:pPr>
            <w:r>
              <w:rPr>
                <w:rFonts w:hint="eastAsia" w:ascii="仿宋" w:hAnsi="仿宋" w:eastAsia="仿宋" w:cs="仿宋"/>
                <w:b/>
                <w:bCs/>
                <w:sz w:val="28"/>
                <w:szCs w:val="28"/>
              </w:rPr>
              <w:t>9、监狱企业参加本项目磋商的要求：</w:t>
            </w:r>
          </w:p>
          <w:p w14:paraId="10CE836F">
            <w:pPr>
              <w:rPr>
                <w:rFonts w:hint="eastAsia" w:ascii="仿宋" w:hAnsi="仿宋" w:eastAsia="仿宋" w:cs="仿宋"/>
                <w:sz w:val="28"/>
                <w:szCs w:val="28"/>
              </w:rPr>
            </w:pPr>
            <w:r>
              <w:rPr>
                <w:rFonts w:hint="eastAsia" w:ascii="仿宋" w:hAnsi="仿宋" w:eastAsia="仿宋" w:cs="仿宋"/>
                <w:sz w:val="28"/>
                <w:szCs w:val="28"/>
              </w:rPr>
              <w:t>（1）监狱企业参加磋商视同小微企业，需提供由省级以上监狱管理局或戒毒管理局出具的属于监狱企业的证明文件。</w:t>
            </w:r>
          </w:p>
          <w:p w14:paraId="704140F8">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2BA34CD2">
            <w:pPr>
              <w:rPr>
                <w:rFonts w:hint="eastAsia" w:ascii="仿宋" w:hAnsi="仿宋" w:eastAsia="仿宋" w:cs="仿宋"/>
                <w:sz w:val="28"/>
                <w:szCs w:val="28"/>
              </w:rPr>
            </w:pPr>
            <w:r>
              <w:rPr>
                <w:rFonts w:hint="eastAsia" w:ascii="仿宋" w:hAnsi="仿宋" w:eastAsia="仿宋" w:cs="仿宋"/>
                <w:sz w:val="28"/>
                <w:szCs w:val="28"/>
              </w:rPr>
              <w:t>（3）监狱企业与中型企业组成联合体参加磋商的，或者向监狱企业分包，且联合体协议或分包意向协议约定监狱企业的协议金额占到合同金额30%以上的，享受价格折扣。</w:t>
            </w:r>
          </w:p>
        </w:tc>
      </w:tr>
      <w:tr w14:paraId="362B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2" w:type="pct"/>
            <w:vAlign w:val="center"/>
          </w:tcPr>
          <w:p w14:paraId="798A105C">
            <w:pPr>
              <w:snapToGrid w:val="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10</w:t>
            </w:r>
          </w:p>
        </w:tc>
        <w:tc>
          <w:tcPr>
            <w:tcW w:w="2501" w:type="dxa"/>
            <w:vAlign w:val="center"/>
          </w:tcPr>
          <w:p w14:paraId="02A0BF9F">
            <w:pPr>
              <w:keepLines w:val="0"/>
              <w:pageBreakBefore w:val="0"/>
              <w:kinsoku/>
              <w:wordWrap w:val="0"/>
              <w:overflowPunct/>
              <w:bidi w:val="0"/>
              <w:adjustRightInd/>
              <w:spacing w:line="240" w:lineRule="auto"/>
              <w:ind w:left="0" w:leftChars="0" w:right="0" w:rightChars="0"/>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本项目所属行业</w:t>
            </w:r>
          </w:p>
        </w:tc>
        <w:tc>
          <w:tcPr>
            <w:tcW w:w="6478" w:type="dxa"/>
            <w:shd w:val="clear" w:color="auto" w:fill="auto"/>
            <w:vAlign w:val="center"/>
          </w:tcPr>
          <w:p w14:paraId="3094ADC9">
            <w:pPr>
              <w:pStyle w:val="94"/>
              <w:keepNext w:val="0"/>
              <w:keepLines w:val="0"/>
              <w:pageBreakBefore w:val="0"/>
              <w:numPr>
                <w:ilvl w:val="1"/>
                <w:numId w:val="0"/>
              </w:numPr>
              <w:kinsoku/>
              <w:wordWrap w:val="0"/>
              <w:overflowPunct/>
              <w:bidi w:val="0"/>
              <w:adjustRightInd/>
              <w:snapToGrid w:val="0"/>
              <w:spacing w:before="0" w:after="0" w:line="240" w:lineRule="auto"/>
              <w:ind w:left="0" w:leftChars="0" w:right="0" w:rightChars="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b w:val="0"/>
                <w:color w:val="auto"/>
                <w:kern w:val="2"/>
                <w:sz w:val="28"/>
                <w:szCs w:val="28"/>
                <w:lang w:val="en-US" w:eastAsia="zh-CN" w:bidi="ar-SA"/>
              </w:rPr>
              <w:t xml:space="preserve">根据中小企业划型标准，本项目属 </w:t>
            </w:r>
            <w:r>
              <w:rPr>
                <w:rFonts w:hint="eastAsia" w:ascii="仿宋" w:hAnsi="仿宋" w:eastAsia="仿宋" w:cs="仿宋"/>
                <w:b w:val="0"/>
                <w:color w:val="auto"/>
                <w:kern w:val="2"/>
                <w:sz w:val="28"/>
                <w:szCs w:val="28"/>
                <w:u w:val="single"/>
                <w:lang w:val="en-US" w:eastAsia="zh-CN" w:bidi="ar-SA"/>
              </w:rPr>
              <w:t>软件和信息技术服务业。</w:t>
            </w:r>
          </w:p>
        </w:tc>
      </w:tr>
      <w:tr w14:paraId="6D03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2" w:type="pct"/>
            <w:vAlign w:val="center"/>
          </w:tcPr>
          <w:p w14:paraId="02B19942">
            <w:pPr>
              <w:snapToGrid w:val="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11</w:t>
            </w:r>
          </w:p>
        </w:tc>
        <w:tc>
          <w:tcPr>
            <w:tcW w:w="1319" w:type="pct"/>
            <w:vAlign w:val="center"/>
          </w:tcPr>
          <w:p w14:paraId="7E7BAAE5">
            <w:pPr>
              <w:snapToGrid w:val="0"/>
              <w:ind w:firstLine="141" w:firstLineChars="5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现场勘查（或磋商前答疑会）</w:t>
            </w:r>
          </w:p>
        </w:tc>
        <w:tc>
          <w:tcPr>
            <w:tcW w:w="3417" w:type="pct"/>
            <w:shd w:val="clear" w:color="auto" w:fill="auto"/>
            <w:vAlign w:val="center"/>
          </w:tcPr>
          <w:p w14:paraId="17D47817">
            <w:pPr>
              <w:pStyle w:val="1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w:char="00A8"/>
            </w:r>
            <w:r>
              <w:rPr>
                <w:rFonts w:hint="eastAsia" w:ascii="仿宋" w:hAnsi="仿宋" w:eastAsia="仿宋" w:cs="仿宋"/>
                <w:sz w:val="28"/>
                <w:szCs w:val="28"/>
                <w:highlight w:val="none"/>
                <w:lang w:val="en-US" w:eastAsia="zh-CN"/>
              </w:rPr>
              <w:t>组织</w:t>
            </w:r>
          </w:p>
          <w:p w14:paraId="4E9659B1">
            <w:pPr>
              <w:pStyle w:val="16"/>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不组织</w:t>
            </w:r>
          </w:p>
          <w:p w14:paraId="76E1972C">
            <w:pPr>
              <w:rPr>
                <w:rFonts w:hint="eastAsia" w:ascii="仿宋" w:hAnsi="仿宋" w:eastAsia="仿宋" w:cs="仿宋"/>
                <w:color w:val="FF0000"/>
                <w:sz w:val="28"/>
                <w:szCs w:val="28"/>
                <w:highlight w:val="none"/>
                <w:lang w:eastAsia="zh-CN"/>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val="en-US" w:eastAsia="zh-CN"/>
              </w:rPr>
              <w:t xml:space="preserve"> /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 时 / 分</w:t>
            </w:r>
            <w:r>
              <w:rPr>
                <w:rFonts w:hint="eastAsia" w:ascii="仿宋" w:hAnsi="仿宋" w:eastAsia="仿宋" w:cs="仿宋"/>
                <w:color w:val="FF0000"/>
                <w:sz w:val="28"/>
                <w:szCs w:val="28"/>
                <w:highlight w:val="none"/>
                <w:lang w:val="en-US" w:eastAsia="zh-CN"/>
              </w:rPr>
              <w:t xml:space="preserve">   </w:t>
            </w:r>
          </w:p>
          <w:p w14:paraId="106AA926">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w:t>
            </w:r>
          </w:p>
          <w:p w14:paraId="70052F96">
            <w:pPr>
              <w:rPr>
                <w:rFonts w:hint="eastAsia" w:ascii="仿宋" w:hAnsi="仿宋" w:eastAsia="仿宋" w:cs="仿宋"/>
                <w:b/>
                <w:bCs/>
                <w:kern w:val="0"/>
                <w:sz w:val="28"/>
                <w:szCs w:val="28"/>
                <w:highlight w:val="none"/>
                <w:lang w:val="en-US"/>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   电话：</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w:t>
            </w:r>
          </w:p>
        </w:tc>
      </w:tr>
      <w:tr w14:paraId="5E93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306C907B">
            <w:p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12</w:t>
            </w:r>
          </w:p>
        </w:tc>
        <w:tc>
          <w:tcPr>
            <w:tcW w:w="1319" w:type="pct"/>
            <w:vAlign w:val="center"/>
          </w:tcPr>
          <w:p w14:paraId="47508A2F">
            <w:pPr>
              <w:snapToGrid w:val="0"/>
              <w:ind w:firstLine="141" w:firstLineChars="50"/>
              <w:jc w:val="center"/>
              <w:rPr>
                <w:rFonts w:hint="eastAsia" w:ascii="仿宋" w:hAnsi="仿宋" w:eastAsia="仿宋" w:cs="仿宋"/>
                <w:b/>
                <w:sz w:val="28"/>
                <w:szCs w:val="28"/>
              </w:rPr>
            </w:pPr>
            <w:r>
              <w:rPr>
                <w:rFonts w:hint="eastAsia" w:ascii="仿宋" w:hAnsi="仿宋" w:eastAsia="仿宋" w:cs="仿宋"/>
                <w:b/>
                <w:sz w:val="28"/>
                <w:szCs w:val="28"/>
              </w:rPr>
              <w:t>招标代理服务费</w:t>
            </w:r>
          </w:p>
        </w:tc>
        <w:tc>
          <w:tcPr>
            <w:tcW w:w="3417" w:type="pct"/>
            <w:shd w:val="clear" w:color="auto" w:fill="auto"/>
            <w:vAlign w:val="center"/>
          </w:tcPr>
          <w:p w14:paraId="60CF275A">
            <w:pPr>
              <w:pStyle w:val="72"/>
              <w:snapToGrid w:val="0"/>
              <w:textAlignment w:val="auto"/>
              <w:rPr>
                <w:rFonts w:hint="eastAsia" w:ascii="仿宋" w:hAnsi="仿宋" w:eastAsia="仿宋" w:cs="仿宋"/>
                <w:sz w:val="28"/>
                <w:szCs w:val="28"/>
                <w:lang w:val="en-US" w:eastAsia="zh-CN"/>
              </w:rPr>
            </w:pPr>
            <w:r>
              <w:rPr>
                <w:rFonts w:hint="eastAsia" w:ascii="仿宋" w:hAnsi="仿宋" w:eastAsia="仿宋" w:cs="仿宋"/>
                <w:color w:val="auto"/>
                <w:kern w:val="0"/>
                <w:sz w:val="28"/>
                <w:szCs w:val="28"/>
                <w:highlight w:val="none"/>
                <w:lang w:val="en-US" w:eastAsia="zh-CN" w:bidi="ar-SA"/>
              </w:rPr>
              <w:t>招标代理服务费按计价格[2002]1980号文规定收取</w:t>
            </w:r>
          </w:p>
          <w:p w14:paraId="4561799B">
            <w:pPr>
              <w:pStyle w:val="72"/>
              <w:snapToGrid w:val="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w:t>
            </w:r>
            <w:r>
              <w:rPr>
                <w:rFonts w:hint="eastAsia" w:ascii="仿宋" w:hAnsi="仿宋" w:eastAsia="仿宋" w:cs="仿宋"/>
                <w:sz w:val="28"/>
                <w:szCs w:val="28"/>
              </w:rPr>
              <w:t>招标代理服务费由成交供应商支付。</w:t>
            </w:r>
          </w:p>
        </w:tc>
      </w:tr>
      <w:tr w14:paraId="6F0B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 w:type="pct"/>
            <w:vAlign w:val="center"/>
          </w:tcPr>
          <w:p w14:paraId="6D3203D8">
            <w:pPr>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13</w:t>
            </w:r>
          </w:p>
        </w:tc>
        <w:tc>
          <w:tcPr>
            <w:tcW w:w="1319" w:type="pct"/>
            <w:vAlign w:val="center"/>
          </w:tcPr>
          <w:p w14:paraId="56546E85">
            <w:pPr>
              <w:pStyle w:val="71"/>
              <w:keepNext w:val="0"/>
              <w:keepLines w:val="0"/>
              <w:spacing w:before="0" w:after="0"/>
              <w:ind w:left="252" w:leftChars="0" w:firstLine="141" w:firstLineChars="50"/>
              <w:jc w:val="both"/>
              <w:rPr>
                <w:rFonts w:hint="eastAsia" w:ascii="仿宋" w:hAnsi="仿宋" w:eastAsia="仿宋" w:cs="仿宋"/>
                <w:b/>
                <w:sz w:val="28"/>
                <w:szCs w:val="28"/>
                <w:highlight w:val="none"/>
              </w:rPr>
            </w:pPr>
            <w:r>
              <w:rPr>
                <w:rFonts w:hint="eastAsia" w:ascii="仿宋" w:hAnsi="仿宋" w:eastAsia="仿宋" w:cs="仿宋"/>
                <w:kern w:val="2"/>
                <w:sz w:val="28"/>
                <w:szCs w:val="28"/>
                <w:highlight w:val="none"/>
              </w:rPr>
              <w:t>无效磋商情形</w:t>
            </w:r>
          </w:p>
        </w:tc>
        <w:tc>
          <w:tcPr>
            <w:tcW w:w="3417" w:type="pct"/>
            <w:shd w:val="clear" w:color="auto" w:fill="auto"/>
            <w:vAlign w:val="center"/>
          </w:tcPr>
          <w:p w14:paraId="7FB4F94B">
            <w:pPr>
              <w:rPr>
                <w:rFonts w:hint="eastAsia" w:ascii="仿宋" w:hAnsi="仿宋" w:eastAsia="仿宋" w:cs="仿宋"/>
                <w:sz w:val="28"/>
                <w:szCs w:val="28"/>
                <w:highlight w:val="none"/>
              </w:rPr>
            </w:pPr>
            <w:r>
              <w:rPr>
                <w:rFonts w:hint="eastAsia" w:ascii="仿宋" w:hAnsi="仿宋" w:eastAsia="仿宋" w:cs="仿宋"/>
                <w:sz w:val="28"/>
                <w:szCs w:val="28"/>
                <w:highlight w:val="none"/>
              </w:rPr>
              <w:t>详见本文件第三部分磋商供应商须知中下列序号的规定：</w:t>
            </w:r>
          </w:p>
          <w:p w14:paraId="6FC018E6">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3.5/10.2/14.1/</w:t>
            </w:r>
            <w:r>
              <w:rPr>
                <w:rFonts w:hint="eastAsia" w:ascii="仿宋" w:hAnsi="仿宋" w:eastAsia="仿宋" w:cs="仿宋"/>
                <w:sz w:val="28"/>
                <w:szCs w:val="28"/>
                <w:highlight w:val="none"/>
                <w:lang w:val="en-US" w:eastAsia="zh-CN"/>
              </w:rPr>
              <w:t>21.1/21.2/21.3/21.4/</w:t>
            </w:r>
            <w:r>
              <w:rPr>
                <w:rFonts w:hint="eastAsia" w:ascii="仿宋" w:hAnsi="仿宋" w:eastAsia="仿宋" w:cs="仿宋"/>
                <w:sz w:val="28"/>
                <w:szCs w:val="28"/>
                <w:highlight w:val="none"/>
              </w:rPr>
              <w:t>22/</w:t>
            </w:r>
            <w:r>
              <w:rPr>
                <w:rFonts w:hint="eastAsia" w:ascii="仿宋" w:hAnsi="仿宋" w:eastAsia="仿宋" w:cs="仿宋"/>
                <w:sz w:val="28"/>
                <w:szCs w:val="28"/>
                <w:highlight w:val="none"/>
                <w:lang w:val="en-US" w:eastAsia="zh-CN"/>
              </w:rPr>
              <w:t>24.4</w:t>
            </w:r>
          </w:p>
        </w:tc>
      </w:tr>
    </w:tbl>
    <w:p w14:paraId="24AA07B5">
      <w:pPr>
        <w:rPr>
          <w:rFonts w:hint="eastAsia" w:ascii="仿宋" w:hAnsi="仿宋" w:eastAsia="仿宋" w:cs="仿宋"/>
          <w:sz w:val="28"/>
          <w:szCs w:val="28"/>
        </w:rPr>
      </w:pPr>
      <w:r>
        <w:rPr>
          <w:rFonts w:hint="eastAsia" w:ascii="仿宋" w:hAnsi="仿宋" w:eastAsia="仿宋" w:cs="仿宋"/>
          <w:sz w:val="28"/>
          <w:szCs w:val="28"/>
        </w:rPr>
        <w:t>注：本表内容与磋商供应商须知内容不一致的，以本表内容为准。</w:t>
      </w:r>
    </w:p>
    <w:p w14:paraId="5D612592">
      <w:pPr>
        <w:rPr>
          <w:rFonts w:hint="eastAsia"/>
        </w:rPr>
      </w:pPr>
      <w:bookmarkStart w:id="5" w:name="_Toc25272"/>
      <w:bookmarkStart w:id="6" w:name="_Toc29375"/>
      <w:r>
        <w:rPr>
          <w:rFonts w:hint="eastAsia"/>
        </w:rPr>
        <w:br w:type="page"/>
      </w:r>
    </w:p>
    <w:p w14:paraId="00F2BDE5">
      <w:pPr>
        <w:pStyle w:val="2"/>
        <w:jc w:val="center"/>
        <w:rPr>
          <w:rFonts w:hint="eastAsia" w:ascii="仿宋" w:hAnsi="仿宋" w:eastAsia="仿宋" w:cs="仿宋"/>
        </w:rPr>
      </w:pPr>
      <w:r>
        <w:rPr>
          <w:rFonts w:hint="eastAsia" w:ascii="仿宋" w:hAnsi="仿宋" w:eastAsia="仿宋" w:cs="仿宋"/>
        </w:rPr>
        <w:t>第三部分  磋商供应商须知</w:t>
      </w:r>
      <w:bookmarkEnd w:id="5"/>
      <w:bookmarkEnd w:id="6"/>
    </w:p>
    <w:p w14:paraId="76E8E6E2">
      <w:pPr>
        <w:pStyle w:val="3"/>
        <w:keepNext w:val="0"/>
        <w:keepLines w:val="0"/>
        <w:spacing w:before="0" w:after="0" w:line="240" w:lineRule="auto"/>
        <w:ind w:left="0" w:leftChars="0"/>
        <w:rPr>
          <w:rFonts w:hint="eastAsia" w:ascii="仿宋" w:hAnsi="仿宋" w:eastAsia="仿宋" w:cs="仿宋"/>
          <w:sz w:val="28"/>
          <w:szCs w:val="28"/>
        </w:rPr>
      </w:pPr>
      <w:bookmarkStart w:id="7" w:name="_Toc23577"/>
      <w:r>
        <w:rPr>
          <w:rFonts w:hint="eastAsia" w:ascii="仿宋" w:hAnsi="仿宋" w:eastAsia="仿宋" w:cs="仿宋"/>
          <w:sz w:val="28"/>
          <w:szCs w:val="28"/>
        </w:rPr>
        <w:t>一、总则</w:t>
      </w:r>
      <w:bookmarkEnd w:id="7"/>
    </w:p>
    <w:p w14:paraId="643CC017">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1.适用范围</w:t>
      </w:r>
    </w:p>
    <w:p w14:paraId="1978CAA1">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本磋商文件仅适用于本次竞争性磋商活动。</w:t>
      </w:r>
    </w:p>
    <w:p w14:paraId="4ABC9BDA">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2.定义</w:t>
      </w:r>
    </w:p>
    <w:p w14:paraId="090A775D">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 “采购人”指本次竞争性磋商活动的采购单位。</w:t>
      </w:r>
    </w:p>
    <w:p w14:paraId="656FFE9A">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 “采购代理机构”指组织本次招标活动的采购代理机构。</w:t>
      </w:r>
    </w:p>
    <w:p w14:paraId="618E75CF">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 “磋商供应商”指符合本磋商文件的规定和要求，合理获得磋商文件参加磋商，并向采购代理机构提交响应文件、最后报价的供应商。</w:t>
      </w:r>
    </w:p>
    <w:p w14:paraId="54FDA645">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 “货物”指供应商按磋商文件的规定，须向采购人提供的各种形态和种类的物品及其它有关技术资料和材料。</w:t>
      </w:r>
    </w:p>
    <w:p w14:paraId="38065035">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“服务”指磋商文件规定的供应商须向采购人提供的服务和应当履行的承诺和义务。</w:t>
      </w:r>
    </w:p>
    <w:p w14:paraId="24A2FE7F">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本磋商文件各部分规定的期间以时、日、月、年计算。期间开始的时和日，不计算在期间内。</w:t>
      </w:r>
    </w:p>
    <w:p w14:paraId="34840668">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2.7本须知中单独对货物所描述的要求，只针对涉及采购货物。</w:t>
      </w:r>
    </w:p>
    <w:p w14:paraId="2B7E9FE6">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3. 合格的磋商供应商</w:t>
      </w:r>
    </w:p>
    <w:p w14:paraId="2148AFF8">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3.1具有本项目的实施能力，符合、承认并承诺履行本磋商文件各项规定的国内供应商。</w:t>
      </w:r>
    </w:p>
    <w:p w14:paraId="25B25BF5">
      <w:pPr>
        <w:pStyle w:val="72"/>
        <w:snapToGrid w:val="0"/>
        <w:spacing w:line="460" w:lineRule="exact"/>
        <w:ind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sz w:val="28"/>
          <w:szCs w:val="28"/>
        </w:rPr>
        <w:t>3.2磋商供应商必须是已在中国境内依法登记注册，并持有符合法律法规规定的有效证件的供应商</w:t>
      </w:r>
      <w:r>
        <w:rPr>
          <w:rFonts w:hint="eastAsia" w:ascii="仿宋" w:hAnsi="仿宋" w:eastAsia="仿宋" w:cs="仿宋"/>
          <w:sz w:val="28"/>
          <w:szCs w:val="28"/>
          <w:lang w:eastAsia="zh-CN"/>
        </w:rPr>
        <w:t>，</w:t>
      </w:r>
      <w:r>
        <w:rPr>
          <w:rFonts w:hint="eastAsia" w:ascii="仿宋" w:hAnsi="仿宋" w:eastAsia="仿宋" w:cs="仿宋"/>
          <w:sz w:val="28"/>
          <w:szCs w:val="28"/>
          <w:highlight w:val="none"/>
          <w:lang w:eastAsia="zh-CN"/>
        </w:rPr>
        <w:t>并且其所持有的由工商行政管理部门所核发的有效的营业执照上载明的营业期限剩余时间应当不少于本次采购的相关合同基本义务履行所需期限，或已经提供相关证明材料能够证明具有履约能力。否则，采购代理机构及磋商小组</w:t>
      </w:r>
      <w:r>
        <w:rPr>
          <w:rFonts w:hint="eastAsia" w:ascii="仿宋" w:hAnsi="仿宋" w:eastAsia="仿宋" w:cs="仿宋"/>
          <w:b/>
          <w:bCs/>
          <w:sz w:val="28"/>
          <w:szCs w:val="28"/>
          <w:highlight w:val="none"/>
          <w:lang w:eastAsia="zh-CN"/>
        </w:rPr>
        <w:t>有权拒绝其本次投标。（自然人除外）</w:t>
      </w:r>
    </w:p>
    <w:p w14:paraId="516BCA1F">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具备《中华人民共和国政府采购法》第二十二条第一款规定的条件和本项目所需的特定条件及有关法律、法规关于供应商的规定，有能力提供磋商服务的供应商。并按照《中华人民共和国政府采购法实施条例》第十七条的规定，提供资格证明文件，具体提供的材料详见磋商供应商须</w:t>
      </w:r>
      <w:r>
        <w:rPr>
          <w:rFonts w:hint="eastAsia" w:ascii="仿宋" w:hAnsi="仿宋" w:eastAsia="仿宋" w:cs="仿宋"/>
          <w:sz w:val="28"/>
          <w:szCs w:val="28"/>
          <w:highlight w:val="none"/>
        </w:rPr>
        <w:t>知前附表序号1和</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的</w:t>
      </w:r>
      <w:r>
        <w:rPr>
          <w:rFonts w:hint="eastAsia" w:ascii="仿宋" w:hAnsi="仿宋" w:eastAsia="仿宋" w:cs="仿宋"/>
          <w:sz w:val="28"/>
          <w:szCs w:val="28"/>
        </w:rPr>
        <w:t>要求。</w:t>
      </w:r>
    </w:p>
    <w:p w14:paraId="3A596E8B">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3.4本次磋商是否允许代理商参加，详见磋商供应商须知前附表序号1的规定。</w:t>
      </w:r>
    </w:p>
    <w:p w14:paraId="451F67B4">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45EA434">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3.6本次磋商是否允许由两个以上供应商组成一个联合体以一个磋商供应商身份共同参加磋商，详见磋商供应商须知前附表序号1的规定。</w:t>
      </w:r>
    </w:p>
    <w:p w14:paraId="57BC8EA6">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3.6.1联合体各方均应当符合《政府采购法》第二十二条规定的条件，联合体各方均应按照本部分3.3条的要求提供相关材料。</w:t>
      </w:r>
    </w:p>
    <w:p w14:paraId="530FCCAD">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3.6.2本项目的特殊要求规定磋商供应商特定资格条件的，联合体各方的同类资质按照资质等级较低的确定联合体资质等级。联合体各方不得再单独参加或者与其他供应商另外组成联合体参加本项目同一包的磋商。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7DE19B4A">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3.6.3联合体各方之间应当签订联合磋商协议，明确约定联合体各方承担的工作和相应的责任，并将联合磋商协议连同响应文件一并提交，联合响应协议格式见本磋商文件第八部分。</w:t>
      </w:r>
    </w:p>
    <w:p w14:paraId="4704E0EB">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3.7磋商供应商的确定：在山西省政府采购网通过发布公告的形式报名参加，在山西省政府采购网下载磋商文件的磋商供应商视为已报名参加本项目，否则视为未参加。</w:t>
      </w:r>
    </w:p>
    <w:p w14:paraId="4DBDC499">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4.竞争性磋商费用</w:t>
      </w:r>
    </w:p>
    <w:p w14:paraId="7344572F">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磋商供应商应当承担参与本次磋商活动发生的相关费用，采购代理机构和采购人在任何情况下均无义务和责任承担这些费用。</w:t>
      </w:r>
    </w:p>
    <w:p w14:paraId="27D4E80A">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5.通知的告知及获取</w:t>
      </w:r>
    </w:p>
    <w:p w14:paraId="6F17C1EF">
      <w:pPr>
        <w:pStyle w:val="72"/>
        <w:snapToGrid w:val="0"/>
        <w:spacing w:line="480" w:lineRule="exact"/>
        <w:ind w:firstLine="560" w:firstLineChars="200"/>
        <w:textAlignment w:val="auto"/>
        <w:rPr>
          <w:rFonts w:hint="eastAsia" w:ascii="仿宋" w:hAnsi="仿宋" w:eastAsia="仿宋" w:cs="仿宋"/>
          <w:kern w:val="2"/>
          <w:sz w:val="28"/>
          <w:szCs w:val="28"/>
        </w:rPr>
      </w:pPr>
      <w:bookmarkStart w:id="8" w:name="_Toc29485"/>
      <w:r>
        <w:rPr>
          <w:rFonts w:hint="eastAsia" w:ascii="仿宋" w:hAnsi="仿宋" w:eastAsia="仿宋" w:cs="仿宋"/>
          <w:kern w:val="2"/>
          <w:sz w:val="28"/>
          <w:szCs w:val="28"/>
        </w:rPr>
        <w:t>对与本项目有关的通知，代理机构将在本次磋商公告刊登的媒体上以发布公告的形式告知所有已下载磋商文件的磋商供应商，因自身原因未关注到有关通知并造成损失的，代理机构不因此承担任何责任，有关的磋商活动可以继续有效地进行。</w:t>
      </w:r>
    </w:p>
    <w:p w14:paraId="0334D97F">
      <w:pPr>
        <w:pStyle w:val="3"/>
        <w:keepNext w:val="0"/>
        <w:keepLines w:val="0"/>
        <w:spacing w:before="0" w:after="0" w:line="46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二、磋商文件</w:t>
      </w:r>
      <w:bookmarkEnd w:id="8"/>
    </w:p>
    <w:p w14:paraId="0307304C">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6.磋商文件的内容</w:t>
      </w:r>
    </w:p>
    <w:p w14:paraId="0B7870B5">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6.1磋商文件由下列</w:t>
      </w:r>
      <w:r>
        <w:rPr>
          <w:rFonts w:hint="eastAsia" w:ascii="仿宋" w:hAnsi="仿宋" w:eastAsia="仿宋" w:cs="仿宋"/>
          <w:sz w:val="28"/>
          <w:szCs w:val="28"/>
          <w:lang w:eastAsia="zh-CN"/>
        </w:rPr>
        <w:t>八</w:t>
      </w:r>
      <w:r>
        <w:rPr>
          <w:rFonts w:hint="eastAsia" w:ascii="仿宋" w:hAnsi="仿宋" w:eastAsia="仿宋" w:cs="仿宋"/>
          <w:sz w:val="28"/>
          <w:szCs w:val="28"/>
        </w:rPr>
        <w:t>部分内容组成：</w:t>
      </w:r>
    </w:p>
    <w:p w14:paraId="63595D6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第一部分 </w:t>
      </w:r>
      <w:r>
        <w:rPr>
          <w:rFonts w:hint="eastAsia" w:ascii="仿宋" w:hAnsi="仿宋" w:eastAsia="仿宋" w:cs="仿宋"/>
          <w:sz w:val="28"/>
          <w:szCs w:val="28"/>
          <w:lang w:val="en-US" w:eastAsia="zh-CN"/>
        </w:rPr>
        <w:t>竞争性磋商公告</w:t>
      </w:r>
      <w:r>
        <w:rPr>
          <w:rFonts w:hint="eastAsia" w:ascii="仿宋" w:hAnsi="仿宋" w:eastAsia="仿宋" w:cs="仿宋"/>
          <w:sz w:val="28"/>
          <w:szCs w:val="28"/>
        </w:rPr>
        <w:t>；</w:t>
      </w:r>
    </w:p>
    <w:p w14:paraId="393977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第二部分 磋商供应商须知前附表；</w:t>
      </w:r>
    </w:p>
    <w:p w14:paraId="617460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第三部分 磋商供应商须知； </w:t>
      </w:r>
    </w:p>
    <w:p w14:paraId="3D18CB6E">
      <w:pPr>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第四部分 商务、技术要求； </w:t>
      </w:r>
    </w:p>
    <w:p w14:paraId="7E6F97B7">
      <w:pPr>
        <w:pStyle w:val="72"/>
        <w:snapToGrid w:val="0"/>
        <w:spacing w:line="4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第五部分 资格审查内容及标准；</w:t>
      </w:r>
    </w:p>
    <w:p w14:paraId="389297C4">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第六部分 评定成交标准；</w:t>
      </w:r>
    </w:p>
    <w:p w14:paraId="278C6F30">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第七部分 合同草案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可修改</w:t>
      </w:r>
      <w:r>
        <w:rPr>
          <w:rFonts w:hint="eastAsia" w:ascii="仿宋" w:hAnsi="仿宋" w:eastAsia="仿宋" w:cs="仿宋"/>
          <w:sz w:val="28"/>
          <w:szCs w:val="28"/>
          <w:lang w:eastAsia="zh-CN"/>
        </w:rPr>
        <w:t>）</w:t>
      </w:r>
      <w:r>
        <w:rPr>
          <w:rFonts w:hint="eastAsia" w:ascii="仿宋" w:hAnsi="仿宋" w:eastAsia="仿宋" w:cs="仿宋"/>
          <w:sz w:val="28"/>
          <w:szCs w:val="28"/>
        </w:rPr>
        <w:t>；</w:t>
      </w:r>
    </w:p>
    <w:p w14:paraId="65D6E3FC">
      <w:pPr>
        <w:pStyle w:val="72"/>
        <w:snapToGrid w:val="0"/>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第八部分 响应文件内容要求及格式</w:t>
      </w:r>
      <w:r>
        <w:rPr>
          <w:rFonts w:hint="eastAsia" w:ascii="仿宋" w:hAnsi="仿宋" w:eastAsia="仿宋" w:cs="仿宋"/>
          <w:sz w:val="28"/>
          <w:szCs w:val="28"/>
          <w:lang w:eastAsia="zh-CN"/>
        </w:rPr>
        <w:t>。</w:t>
      </w:r>
    </w:p>
    <w:p w14:paraId="53C7026D">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6.2 </w:t>
      </w:r>
      <w:r>
        <w:rPr>
          <w:rFonts w:hint="eastAsia" w:ascii="仿宋" w:hAnsi="仿宋" w:eastAsia="仿宋" w:cs="仿宋"/>
          <w:sz w:val="28"/>
          <w:szCs w:val="28"/>
          <w:highlight w:val="none"/>
        </w:rPr>
        <w:t>磋商文件中落实政府采购政策的相关要求详见前附表序号</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的规定。</w:t>
      </w:r>
    </w:p>
    <w:p w14:paraId="0CBD2773">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6.3 响应人如在信用中国网（http://www.creditchina.gov.cn）存在失信黑名单记录情况或在中国政府采购网（http://www.ccgp.gov.cn）存在政府采购严重违法失信行为信息记录情况，且在执行期间的，对响应文件做无效响应处理。</w:t>
      </w:r>
    </w:p>
    <w:p w14:paraId="4AC0A53E">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6.4 除非特殊要求，磋商文件不单独提供项目使用地的自然环境、气候条件、公用设施情况，磋商供应商被视为熟悉上述与履行合同有关的一切情况。</w:t>
      </w:r>
    </w:p>
    <w:p w14:paraId="7F94BBC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6.5 磋商文件的解释权归采购代理机构所有。当对一个问题有多种解释时以采购代理机构解释为准。</w:t>
      </w:r>
    </w:p>
    <w:p w14:paraId="190C987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6.6 磋商文件未作须知明示，而又有法律、法规规定的，采购代理机构将依据法律法规的规定进行解释。</w:t>
      </w:r>
    </w:p>
    <w:p w14:paraId="57DCFB14">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7.磋商文件的澄清和修改</w:t>
      </w:r>
    </w:p>
    <w:p w14:paraId="5397868E">
      <w:pPr>
        <w:pStyle w:val="72"/>
        <w:snapToGrid w:val="0"/>
        <w:spacing w:line="480" w:lineRule="exact"/>
        <w:ind w:firstLine="560" w:firstLineChars="200"/>
        <w:textAlignment w:val="auto"/>
        <w:rPr>
          <w:rFonts w:hint="eastAsia" w:ascii="仿宋" w:hAnsi="仿宋" w:eastAsia="仿宋" w:cs="仿宋"/>
          <w:kern w:val="2"/>
          <w:sz w:val="28"/>
          <w:szCs w:val="28"/>
        </w:rPr>
      </w:pPr>
      <w:bookmarkStart w:id="9" w:name="_Toc31164"/>
      <w:r>
        <w:rPr>
          <w:rFonts w:hint="eastAsia" w:ascii="仿宋" w:hAnsi="仿宋" w:eastAsia="仿宋" w:cs="仿宋"/>
          <w:kern w:val="2"/>
          <w:sz w:val="28"/>
          <w:szCs w:val="28"/>
        </w:rPr>
        <w:t>7.1代理机构可以对已发出的磋商文件进行必要的澄清或者修改，澄清或者修改在原公告发布媒体上发布澄清公告。澄清或者修改的内容为磋商文件的组成部分，对所有磋商供应商均具有约束作用。</w:t>
      </w:r>
    </w:p>
    <w:p w14:paraId="0F41D842">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7.2澄清或者修改的内容可能影响响应文件编制的，代理机构在提交响应文件的截止时间至少5日前，以网站公告形式通知所有获取磋商文件的潜在磋商供应商；不足5日的，顺延提交响应文件的截止时间。</w:t>
      </w:r>
    </w:p>
    <w:p w14:paraId="32F3AB5D">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7.3磋商供应商对磋商文件有疑问，可要求澄清，供应商应当在磋商响应截止之日三个工作日前以书面形式向采购代理机构提出。代理机构将视情况确定采用适当方式予以澄清或答复，并认为必要时，将在本次磋商公告刊登的媒体上以发布公告的形式告知已下载磋商文件的所有磋商供应商。</w:t>
      </w:r>
    </w:p>
    <w:p w14:paraId="783240BA">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7.4 代理机构将视情况确定是否召开磋商前答疑会。如果召开磋商前答疑会，将以公告的形式向所有已下载了磋商文件的磋商供应商发出通知。</w:t>
      </w:r>
    </w:p>
    <w:p w14:paraId="251B0D30">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7.5各市场参与主体应通过交易平台关注澄清公告、变更公告、终止公告等有关公告，此类公告不再书面进行通知。各市场参与主体因自身原因未关注到此公告并造成损失的，责任自负。</w:t>
      </w:r>
    </w:p>
    <w:p w14:paraId="66F463AA">
      <w:pPr>
        <w:pStyle w:val="3"/>
        <w:keepNext w:val="0"/>
        <w:keepLines w:val="0"/>
        <w:spacing w:before="0" w:after="0" w:line="46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三、响应文件</w:t>
      </w:r>
      <w:bookmarkEnd w:id="9"/>
    </w:p>
    <w:p w14:paraId="15CEB221">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8. 响应文件的语言和计量单位</w:t>
      </w:r>
    </w:p>
    <w:p w14:paraId="0BC67671">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8.1磋商供应商提交的响应文件</w:t>
      </w:r>
      <w:r>
        <w:rPr>
          <w:rFonts w:hint="eastAsia" w:ascii="仿宋" w:hAnsi="仿宋" w:eastAsia="仿宋" w:cs="仿宋"/>
          <w:sz w:val="28"/>
          <w:szCs w:val="28"/>
          <w:highlight w:val="none"/>
        </w:rPr>
        <w:t>（包括技术文件和资料、图纸中的说明）以及磋商供应商与代理机构就有关磋商的所有来往函电均应使用中文简体字。</w:t>
      </w:r>
      <w:r>
        <w:rPr>
          <w:rFonts w:hint="eastAsia" w:ascii="仿宋" w:hAnsi="仿宋" w:eastAsia="仿宋" w:cs="仿宋"/>
          <w:sz w:val="28"/>
          <w:szCs w:val="28"/>
        </w:rPr>
        <w:t>外文资料必须提供中文译文，并保持与原文一致，否则，产生的不利后果由磋商供应商承担。</w:t>
      </w:r>
    </w:p>
    <w:p w14:paraId="6F003283">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8.2响应文件所使用的计量单位，必须使用国家法定计量单位。</w:t>
      </w:r>
    </w:p>
    <w:p w14:paraId="09939FC5">
      <w:pPr>
        <w:pStyle w:val="72"/>
        <w:snapToGrid w:val="0"/>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9. 响应文件的组成及相关要求</w:t>
      </w:r>
    </w:p>
    <w:p w14:paraId="557FC71E">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9.1响应文件分为资格证明文件、商务文件和技术文件。</w:t>
      </w:r>
    </w:p>
    <w:p w14:paraId="0CAD622D">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若单个序号的货物中包含多个产品的，可自行设计报价明细表，附到响应文件中。</w:t>
      </w:r>
    </w:p>
    <w:p w14:paraId="131C93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9.2响应文件的编制、递交及要求按第一部分第四条规定执行。响应文件要求内容及编排顺序详见磋商供应商须知前附表序号</w:t>
      </w:r>
      <w:r>
        <w:rPr>
          <w:rFonts w:hint="eastAsia" w:ascii="仿宋" w:hAnsi="仿宋" w:eastAsia="仿宋" w:cs="仿宋"/>
          <w:sz w:val="28"/>
          <w:szCs w:val="28"/>
          <w:lang w:val="en-US" w:eastAsia="zh-CN"/>
        </w:rPr>
        <w:t>5</w:t>
      </w:r>
      <w:r>
        <w:rPr>
          <w:rFonts w:hint="eastAsia" w:ascii="仿宋" w:hAnsi="仿宋" w:eastAsia="仿宋" w:cs="仿宋"/>
          <w:sz w:val="28"/>
          <w:szCs w:val="28"/>
        </w:rPr>
        <w:t>、序号</w:t>
      </w:r>
      <w:r>
        <w:rPr>
          <w:rFonts w:hint="eastAsia" w:ascii="仿宋" w:hAnsi="仿宋" w:eastAsia="仿宋" w:cs="仿宋"/>
          <w:sz w:val="28"/>
          <w:szCs w:val="28"/>
          <w:lang w:val="en-US" w:eastAsia="zh-CN"/>
        </w:rPr>
        <w:t>6</w:t>
      </w:r>
      <w:r>
        <w:rPr>
          <w:rFonts w:hint="eastAsia" w:ascii="仿宋" w:hAnsi="仿宋" w:eastAsia="仿宋" w:cs="仿宋"/>
          <w:sz w:val="28"/>
          <w:szCs w:val="28"/>
        </w:rPr>
        <w:t>的要求及磋商供应商须知前附表序号</w:t>
      </w:r>
      <w:r>
        <w:rPr>
          <w:rFonts w:hint="eastAsia" w:ascii="仿宋" w:hAnsi="仿宋" w:eastAsia="仿宋" w:cs="仿宋"/>
          <w:sz w:val="28"/>
          <w:szCs w:val="28"/>
          <w:lang w:val="en-US" w:eastAsia="zh-CN"/>
        </w:rPr>
        <w:t>9</w:t>
      </w:r>
      <w:r>
        <w:rPr>
          <w:rFonts w:hint="eastAsia" w:ascii="仿宋" w:hAnsi="仿宋" w:eastAsia="仿宋" w:cs="仿宋"/>
          <w:sz w:val="28"/>
          <w:szCs w:val="28"/>
        </w:rPr>
        <w:t>的“政府采购相关政策要求”（若有的话）。有格式的详见本磋商文件第八部分。</w:t>
      </w:r>
    </w:p>
    <w:p w14:paraId="5746711E">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3磋商</w:t>
      </w:r>
      <w:r>
        <w:rPr>
          <w:rFonts w:hint="eastAsia" w:ascii="仿宋" w:hAnsi="仿宋" w:eastAsia="仿宋" w:cs="仿宋"/>
          <w:sz w:val="28"/>
          <w:szCs w:val="28"/>
        </w:rPr>
        <w:t>保证金</w:t>
      </w:r>
    </w:p>
    <w:p w14:paraId="5AE20A9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本项目是否要求磋商供应商提交磋商保证金，要求磋商供应商应提交的磋商保证金金额及要求详见磋商供应商须知前附表序号7的相关规定。磋商保证金按下列提交方式提交：</w:t>
      </w:r>
    </w:p>
    <w:p w14:paraId="4B192324">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9.3.1 磋商供应商须在响应文件递交之前将本项目磋商保证金从自己的基本存款账户交纳到山西伟达招标代理有限公司专用存款账户上（账户详细信息见本文件的第二部分磋商供应商须知前附表）。</w:t>
      </w:r>
    </w:p>
    <w:p w14:paraId="16C11446">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9.3.2 未按上述要求提交磋商保证金或提交的磋商保证金金额不足的，其磋商无效。</w:t>
      </w:r>
    </w:p>
    <w:p w14:paraId="44242A2B">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9.3.3 未成交供应商的磋商保证金自成交通知书发出之日起5个工作日内退还。</w:t>
      </w:r>
    </w:p>
    <w:p w14:paraId="35888DBA">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9.3.4 成交供应商与采购人签订政府采购合同且代理机构收取成交服务费后，将在5个工作日内退还成交供应商的磋商保证金。</w:t>
      </w:r>
    </w:p>
    <w:p w14:paraId="615FDEC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9.3.5采购人因重大变故取消采购任务的，代理机构在财政部门指定的政府采购信息发布媒体上发布终止公告，对已经交纳磋商保证金的，代理机构在终止公告发布后5个工作日内予以退还。</w:t>
      </w:r>
    </w:p>
    <w:p w14:paraId="7EDFF98A">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9.3.6响应文件有效期内磋商供应商撤销响应文件的，采购人或者采购代理机构不退还磋商保证金。</w:t>
      </w:r>
    </w:p>
    <w:p w14:paraId="08C3DF42">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9.3.7磋商保证金是为了保护采购人免遭因磋商供应商的行为而蒙受的损失；代理机构在采购人因磋商供应商的行为受到以下损害时可根据有关规定没收磋商供应商的磋商保证金：</w:t>
      </w:r>
    </w:p>
    <w:p w14:paraId="2D1C67C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ⅰ磋商供应商在本次采购过程中提供虚假资质及证明材料的；</w:t>
      </w:r>
    </w:p>
    <w:p w14:paraId="6199D7F1">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ⅱ磋商供应商相互串通报价的；</w:t>
      </w:r>
    </w:p>
    <w:p w14:paraId="5F3CAD8B">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ⅲ磋商供应商拒绝修正报价的;</w:t>
      </w:r>
    </w:p>
    <w:p w14:paraId="1B53A733">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ⅳ磋商供应商未能按时交纳质量保证金（或履约保证金）的;</w:t>
      </w:r>
    </w:p>
    <w:p w14:paraId="525CDCA2">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ⅴ磋商供应商未能按时签订合同的；</w:t>
      </w:r>
    </w:p>
    <w:p w14:paraId="1F3857CB">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ⅵ开标后磋商供应商在响应文件有效期内撤回响应文件的；</w:t>
      </w:r>
    </w:p>
    <w:p w14:paraId="0DD55B71">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ⅶ成交人与采购人订立背离合同实质性内容的其它协议的；</w:t>
      </w:r>
    </w:p>
    <w:p w14:paraId="2ACDC79C">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ⅷ其他违反政府采购法律法规规定行为的。</w:t>
      </w:r>
    </w:p>
    <w:p w14:paraId="544CE7A6">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9.</w:t>
      </w:r>
      <w:r>
        <w:rPr>
          <w:rFonts w:hint="eastAsia" w:ascii="仿宋" w:hAnsi="仿宋" w:eastAsia="仿宋" w:cs="仿宋"/>
          <w:b/>
          <w:sz w:val="28"/>
          <w:szCs w:val="28"/>
          <w:lang w:val="en-US" w:eastAsia="zh-CN"/>
        </w:rPr>
        <w:t>4</w:t>
      </w:r>
      <w:r>
        <w:rPr>
          <w:rFonts w:hint="eastAsia" w:ascii="仿宋" w:hAnsi="仿宋" w:eastAsia="仿宋" w:cs="仿宋"/>
          <w:b/>
          <w:sz w:val="28"/>
          <w:szCs w:val="28"/>
        </w:rPr>
        <w:t xml:space="preserve"> 磋商报价</w:t>
      </w:r>
    </w:p>
    <w:p w14:paraId="6E0D49F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.1所有的磋商报价均以人民币元为计算单位。</w:t>
      </w:r>
    </w:p>
    <w:p w14:paraId="4161060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.2磋商供应商提交的响应文件中，要填报“报价一览表”（格式见第八部分），应</w:t>
      </w:r>
      <w:r>
        <w:rPr>
          <w:rFonts w:hint="eastAsia" w:ascii="仿宋" w:hAnsi="仿宋" w:eastAsia="仿宋" w:cs="仿宋"/>
          <w:bCs/>
          <w:sz w:val="28"/>
          <w:szCs w:val="28"/>
        </w:rPr>
        <w:t>提供货物/服务的单价</w:t>
      </w:r>
      <w:r>
        <w:rPr>
          <w:rFonts w:hint="eastAsia" w:ascii="仿宋" w:hAnsi="仿宋" w:eastAsia="仿宋" w:cs="仿宋"/>
          <w:sz w:val="28"/>
          <w:szCs w:val="28"/>
        </w:rPr>
        <w:t>（包括货物报价、装箱、包装、包装物料、送货、安装调试费、保险费用及其他应有的费用）、总价及其他事项，作为本次磋商的第一轮报价。</w:t>
      </w:r>
    </w:p>
    <w:p w14:paraId="2D30CC2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.3磋商供应商响应多包的，响应文件应对每包分别填报“报价一览表”。</w:t>
      </w:r>
    </w:p>
    <w:p w14:paraId="5A76935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.4其他轮次的报价均被视为已经包含了但并不限于各项购买货物/服务及其运送、安装、调试、验收、保险和相关服务等的费用。</w:t>
      </w:r>
    </w:p>
    <w:p w14:paraId="65B88E5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.5 磋商供应商报出的最后报价为货物/服务全部完成交付的最终价格。</w:t>
      </w:r>
    </w:p>
    <w:p w14:paraId="1658C7B3">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.6 任何超出磋商文件要求而额外赠送的货物、服务等其他形式的优惠，在评定时将不作为价格折算的必备条件。</w:t>
      </w:r>
    </w:p>
    <w:p w14:paraId="1B4F4DE0">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4</w:t>
      </w:r>
      <w:r>
        <w:rPr>
          <w:rFonts w:hint="eastAsia" w:ascii="仿宋" w:hAnsi="仿宋" w:eastAsia="仿宋" w:cs="仿宋"/>
          <w:sz w:val="28"/>
          <w:szCs w:val="28"/>
        </w:rPr>
        <w:t>.7项目实施过程中需要主要辅材的项目，磋商供应商自行设计表格，填写备品、备件清单或主要辅材清单，注明品牌、型号、产地、单价、数量等内容。</w:t>
      </w:r>
    </w:p>
    <w:p w14:paraId="52696037">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10. 响应文件填写说明</w:t>
      </w:r>
    </w:p>
    <w:p w14:paraId="1415F36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2A1D0D64">
      <w:pPr>
        <w:spacing w:line="520" w:lineRule="exact"/>
        <w:ind w:firstLine="560" w:firstLineChars="200"/>
        <w:rPr>
          <w:rFonts w:hint="eastAsia" w:ascii="仿宋" w:hAnsi="仿宋" w:eastAsia="仿宋" w:cs="仿宋"/>
          <w:sz w:val="28"/>
          <w:szCs w:val="28"/>
          <w:highlight w:val="red"/>
        </w:rPr>
      </w:pPr>
      <w:r>
        <w:rPr>
          <w:rFonts w:hint="eastAsia" w:ascii="仿宋" w:hAnsi="仿宋" w:eastAsia="仿宋" w:cs="仿宋"/>
          <w:sz w:val="28"/>
          <w:szCs w:val="28"/>
        </w:rPr>
        <w:t>10.2 磋商文件有固定格式要求的须按第八部分提供的统一格式逐项填写；无相应内容可填的项填写“无”、“未测试”、“没</w:t>
      </w:r>
      <w:r>
        <w:rPr>
          <w:rFonts w:hint="eastAsia" w:ascii="仿宋" w:hAnsi="仿宋" w:eastAsia="仿宋" w:cs="仿宋"/>
          <w:sz w:val="28"/>
          <w:szCs w:val="28"/>
          <w:highlight w:val="none"/>
        </w:rPr>
        <w:t>有相应指标”等明确的</w:t>
      </w:r>
      <w:r>
        <w:rPr>
          <w:rFonts w:hint="eastAsia" w:ascii="仿宋" w:hAnsi="仿宋" w:eastAsia="仿宋" w:cs="仿宋"/>
          <w:sz w:val="28"/>
          <w:szCs w:val="28"/>
          <w:highlight w:val="none"/>
          <w:lang w:val="en-US" w:eastAsia="zh-CN"/>
        </w:rPr>
        <w:t>文字</w:t>
      </w:r>
      <w:r>
        <w:rPr>
          <w:rFonts w:hint="eastAsia" w:ascii="仿宋" w:hAnsi="仿宋" w:eastAsia="仿宋" w:cs="仿宋"/>
          <w:sz w:val="28"/>
          <w:szCs w:val="28"/>
          <w:highlight w:val="none"/>
        </w:rPr>
        <w:t>回答。响</w:t>
      </w:r>
      <w:r>
        <w:rPr>
          <w:rFonts w:hint="eastAsia" w:ascii="仿宋" w:hAnsi="仿宋" w:eastAsia="仿宋" w:cs="仿宋"/>
          <w:sz w:val="28"/>
          <w:szCs w:val="28"/>
        </w:rPr>
        <w:t>应文件未按规定提交或留有空项，将被视为不完整响应文件，</w:t>
      </w:r>
      <w:r>
        <w:rPr>
          <w:rFonts w:hint="eastAsia" w:ascii="仿宋" w:hAnsi="仿宋" w:eastAsia="仿宋" w:cs="仿宋"/>
          <w:b/>
          <w:bCs/>
          <w:sz w:val="28"/>
          <w:szCs w:val="28"/>
        </w:rPr>
        <w:t>磋商小组有权作无效响应处理。</w:t>
      </w:r>
    </w:p>
    <w:p w14:paraId="47E57ADA">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10.3 报价一览表应按磋商文件提供的格式统一填写，不得自行增减内容。</w:t>
      </w:r>
    </w:p>
    <w:p w14:paraId="5F07CA7D">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10.4 磋商供应商必须保证响应文件所提供的全部资料真实可靠，并接受磋商小组对其中任何资料进一步审查的要求，且承担相应的法律责任。</w:t>
      </w:r>
    </w:p>
    <w:p w14:paraId="332A3214">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10.5因响应文件字迹潦草、提交资料不清晰或表达不清楚所引起的不利后果由供应商承担。</w:t>
      </w:r>
    </w:p>
    <w:p w14:paraId="24A6FDF3">
      <w:pPr>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11. 响应文件的有效期</w:t>
      </w:r>
    </w:p>
    <w:p w14:paraId="7BBF1FB9">
      <w:pPr>
        <w:widowControl/>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本项目响应文件的有效期详见磋商供应商须知前附表序号</w:t>
      </w:r>
      <w:r>
        <w:rPr>
          <w:rFonts w:hint="eastAsia" w:ascii="仿宋" w:hAnsi="仿宋" w:eastAsia="仿宋" w:cs="仿宋"/>
          <w:sz w:val="28"/>
          <w:szCs w:val="28"/>
          <w:lang w:val="en-US" w:eastAsia="zh-CN"/>
        </w:rPr>
        <w:t>8</w:t>
      </w:r>
      <w:r>
        <w:rPr>
          <w:rFonts w:hint="eastAsia" w:ascii="仿宋" w:hAnsi="仿宋" w:eastAsia="仿宋" w:cs="仿宋"/>
          <w:sz w:val="28"/>
          <w:szCs w:val="28"/>
        </w:rPr>
        <w:t>的规定。</w:t>
      </w:r>
      <w:r>
        <w:rPr>
          <w:rFonts w:hint="eastAsia" w:ascii="仿宋" w:hAnsi="仿宋" w:eastAsia="仿宋" w:cs="仿宋"/>
          <w:b/>
          <w:bCs/>
          <w:sz w:val="28"/>
          <w:szCs w:val="28"/>
        </w:rPr>
        <w:t>有效期短于该规定期限的响应文件将被拒绝。</w:t>
      </w:r>
    </w:p>
    <w:p w14:paraId="105917D8">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12. 响应文件的签署</w:t>
      </w:r>
    </w:p>
    <w:p w14:paraId="135EB420">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12.1 组成响应文件的各种文件均应遵守本条规定。</w:t>
      </w:r>
    </w:p>
    <w:p w14:paraId="2BAE49D2">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12.2 磋商供应商在响应文件及相关文件的签订、履行、通知等事项的书面文件中的“盖章”、“印章”、“公章”等处均仅指与当事人名称全称相一致的标准公章的电子签章，不得使用其它（如带有“专用章”等字样）印章。</w:t>
      </w:r>
    </w:p>
    <w:p w14:paraId="12A986B1">
      <w:pPr>
        <w:pStyle w:val="3"/>
        <w:keepNext w:val="0"/>
        <w:keepLines w:val="0"/>
        <w:spacing w:before="0" w:after="0" w:line="460" w:lineRule="exact"/>
        <w:ind w:left="0" w:leftChars="0" w:firstLine="0" w:firstLineChars="0"/>
        <w:rPr>
          <w:rFonts w:hint="eastAsia" w:ascii="仿宋" w:hAnsi="仿宋" w:eastAsia="仿宋" w:cs="仿宋"/>
          <w:sz w:val="28"/>
          <w:szCs w:val="28"/>
        </w:rPr>
      </w:pPr>
      <w:bookmarkStart w:id="10" w:name="_Toc16986"/>
      <w:r>
        <w:rPr>
          <w:rFonts w:hint="eastAsia" w:ascii="仿宋" w:hAnsi="仿宋" w:eastAsia="仿宋" w:cs="仿宋"/>
          <w:sz w:val="28"/>
          <w:szCs w:val="28"/>
        </w:rPr>
        <w:t>四、响应文件的递交</w:t>
      </w:r>
      <w:bookmarkEnd w:id="10"/>
    </w:p>
    <w:p w14:paraId="3CF2784E">
      <w:pPr>
        <w:pStyle w:val="72"/>
        <w:snapToGrid w:val="0"/>
        <w:spacing w:line="460" w:lineRule="exact"/>
        <w:ind w:firstLine="562" w:firstLineChars="200"/>
        <w:textAlignment w:val="auto"/>
        <w:rPr>
          <w:rFonts w:hint="eastAsia" w:ascii="仿宋" w:hAnsi="仿宋" w:eastAsia="仿宋" w:cs="仿宋"/>
          <w:b/>
          <w:sz w:val="28"/>
          <w:szCs w:val="28"/>
          <w:lang w:eastAsia="zh-CN"/>
        </w:rPr>
      </w:pPr>
      <w:r>
        <w:rPr>
          <w:rFonts w:hint="eastAsia" w:ascii="仿宋" w:hAnsi="仿宋" w:eastAsia="仿宋" w:cs="仿宋"/>
          <w:b/>
          <w:sz w:val="28"/>
          <w:szCs w:val="28"/>
        </w:rPr>
        <w:t>13</w:t>
      </w:r>
      <w:r>
        <w:rPr>
          <w:rFonts w:hint="eastAsia" w:ascii="仿宋" w:hAnsi="仿宋" w:eastAsia="仿宋" w:cs="仿宋"/>
          <w:b/>
          <w:sz w:val="28"/>
          <w:szCs w:val="28"/>
          <w:lang w:val="en-US" w:eastAsia="zh-CN"/>
        </w:rPr>
        <w:t>.</w:t>
      </w:r>
      <w:r>
        <w:rPr>
          <w:rFonts w:hint="eastAsia" w:ascii="仿宋" w:hAnsi="仿宋" w:eastAsia="仿宋" w:cs="仿宋"/>
          <w:b/>
          <w:sz w:val="28"/>
          <w:szCs w:val="28"/>
        </w:rPr>
        <w:t xml:space="preserve"> 响应文件的</w:t>
      </w:r>
      <w:r>
        <w:rPr>
          <w:rFonts w:hint="eastAsia" w:ascii="仿宋" w:hAnsi="仿宋" w:eastAsia="仿宋" w:cs="仿宋"/>
          <w:b/>
          <w:sz w:val="28"/>
          <w:szCs w:val="28"/>
          <w:lang w:eastAsia="zh-CN"/>
        </w:rPr>
        <w:t>递交</w:t>
      </w:r>
    </w:p>
    <w:p w14:paraId="1BAD586B">
      <w:pPr>
        <w:pStyle w:val="72"/>
        <w:snapToGrid w:val="0"/>
        <w:spacing w:line="46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13.1纸质版响应文件的递交：</w:t>
      </w:r>
    </w:p>
    <w:p w14:paraId="4B48C61F">
      <w:pPr>
        <w:pStyle w:val="72"/>
        <w:snapToGrid w:val="0"/>
        <w:spacing w:line="46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磋商</w:t>
      </w:r>
      <w:r>
        <w:rPr>
          <w:rFonts w:hint="default" w:ascii="仿宋" w:hAnsi="仿宋" w:eastAsia="仿宋" w:cs="仿宋"/>
          <w:sz w:val="28"/>
          <w:szCs w:val="28"/>
          <w:highlight w:val="none"/>
          <w:lang w:val="en-US" w:eastAsia="zh-CN"/>
        </w:rPr>
        <w:t>供应商须将</w:t>
      </w:r>
      <w:r>
        <w:rPr>
          <w:rFonts w:hint="eastAsia" w:ascii="仿宋" w:hAnsi="仿宋" w:eastAsia="仿宋" w:cs="仿宋"/>
          <w:sz w:val="28"/>
          <w:szCs w:val="28"/>
          <w:highlight w:val="none"/>
          <w:lang w:val="en-US" w:eastAsia="zh-CN"/>
        </w:rPr>
        <w:t>纸质版响应文件于开标结束当日两个工作日内邮寄至山西伟达招标代理有限公司（山西省临汾市尧都区平阳国际A座912室），赵女士（收），电话13333572557。</w:t>
      </w:r>
    </w:p>
    <w:p w14:paraId="460C7B98">
      <w:pPr>
        <w:pStyle w:val="72"/>
        <w:snapToGrid w:val="0"/>
        <w:spacing w:line="460" w:lineRule="exact"/>
        <w:ind w:firstLine="560" w:firstLineChars="200"/>
        <w:textAlignment w:val="auto"/>
        <w:outlineLvl w:val="0"/>
        <w:rPr>
          <w:rFonts w:hint="eastAsia"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lang w:val="en-US" w:eastAsia="zh-CN"/>
        </w:rPr>
        <w:t>13.2</w:t>
      </w:r>
      <w:r>
        <w:rPr>
          <w:rFonts w:hint="eastAsia" w:ascii="仿宋" w:hAnsi="仿宋" w:eastAsia="仿宋" w:cs="仿宋"/>
          <w:color w:val="000000"/>
          <w:sz w:val="28"/>
          <w:szCs w:val="28"/>
        </w:rPr>
        <w:t>供应商应按照“政采云平台”有关规定，编制并将经供应商单位CA数字证书加密的电子响应文件递交至“政采云平台”。</w:t>
      </w:r>
    </w:p>
    <w:p w14:paraId="5D77C4C6">
      <w:pPr>
        <w:pStyle w:val="72"/>
        <w:snapToGrid w:val="0"/>
        <w:spacing w:line="460" w:lineRule="exact"/>
        <w:ind w:firstLine="562"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此次磋商以电子投标为准，磋商供应商的纸质响应文件密封不做强制要求，但磋商供应商若未按照要求密封或密封不合格而导致其报价泄露，代理公司不承担任何责任。</w:t>
      </w:r>
    </w:p>
    <w:p w14:paraId="4A05FA6B">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14. 提交响应文件截止时间</w:t>
      </w:r>
    </w:p>
    <w:p w14:paraId="7F90A718">
      <w:pPr>
        <w:pStyle w:val="72"/>
        <w:snapToGrid w:val="0"/>
        <w:spacing w:line="460" w:lineRule="exact"/>
        <w:ind w:firstLine="560" w:firstLineChars="200"/>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14.1</w:t>
      </w:r>
      <w:r>
        <w:rPr>
          <w:rFonts w:hint="eastAsia" w:ascii="仿宋" w:hAnsi="仿宋" w:eastAsia="仿宋" w:cs="仿宋"/>
          <w:sz w:val="28"/>
          <w:szCs w:val="28"/>
          <w:highlight w:val="none"/>
        </w:rPr>
        <w:t>磋商供应商在规定时间未解密电子响应文件的，</w:t>
      </w:r>
      <w:r>
        <w:rPr>
          <w:rFonts w:hint="eastAsia" w:ascii="仿宋" w:hAnsi="仿宋" w:eastAsia="仿宋" w:cs="仿宋"/>
          <w:b/>
          <w:bCs/>
          <w:sz w:val="28"/>
          <w:szCs w:val="28"/>
          <w:highlight w:val="none"/>
        </w:rPr>
        <w:t>磋商无效</w:t>
      </w:r>
      <w:r>
        <w:rPr>
          <w:rFonts w:hint="eastAsia" w:ascii="仿宋" w:hAnsi="仿宋" w:eastAsia="仿宋" w:cs="仿宋"/>
          <w:sz w:val="28"/>
          <w:szCs w:val="28"/>
          <w:highlight w:val="none"/>
        </w:rPr>
        <w:t>。</w:t>
      </w:r>
    </w:p>
    <w:p w14:paraId="1A2D102C">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563DC068">
      <w:pPr>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15．响应文件的补充、修改和撤回</w:t>
      </w:r>
    </w:p>
    <w:p w14:paraId="3BC825F2">
      <w:pPr>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15.1</w:t>
      </w:r>
      <w:r>
        <w:rPr>
          <w:rFonts w:hint="eastAsia" w:ascii="仿宋" w:hAnsi="仿宋" w:eastAsia="仿宋" w:cs="仿宋"/>
          <w:sz w:val="28"/>
          <w:szCs w:val="28"/>
        </w:rPr>
        <w:t>磋商供应商</w:t>
      </w:r>
      <w:r>
        <w:rPr>
          <w:rFonts w:hint="eastAsia" w:ascii="仿宋" w:hAnsi="仿宋" w:eastAsia="仿宋" w:cs="仿宋"/>
          <w:kern w:val="0"/>
          <w:sz w:val="28"/>
          <w:szCs w:val="28"/>
        </w:rPr>
        <w:t>在解密截止时间前，可对</w:t>
      </w:r>
      <w:r>
        <w:rPr>
          <w:rFonts w:hint="eastAsia" w:ascii="仿宋" w:hAnsi="仿宋" w:eastAsia="仿宋" w:cs="仿宋"/>
          <w:sz w:val="28"/>
          <w:szCs w:val="28"/>
        </w:rPr>
        <w:t>响应文件</w:t>
      </w:r>
      <w:r>
        <w:rPr>
          <w:rFonts w:hint="eastAsia" w:ascii="仿宋" w:hAnsi="仿宋" w:eastAsia="仿宋" w:cs="仿宋"/>
          <w:kern w:val="0"/>
          <w:sz w:val="28"/>
          <w:szCs w:val="28"/>
        </w:rPr>
        <w:t>进行补充、修改或者撤回。</w:t>
      </w:r>
    </w:p>
    <w:p w14:paraId="00C53F0D">
      <w:pPr>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15.2</w:t>
      </w:r>
      <w:r>
        <w:rPr>
          <w:rFonts w:hint="eastAsia" w:ascii="仿宋" w:hAnsi="仿宋" w:eastAsia="仿宋" w:cs="仿宋"/>
          <w:sz w:val="28"/>
          <w:szCs w:val="28"/>
        </w:rPr>
        <w:t>磋商供应商</w:t>
      </w:r>
      <w:r>
        <w:rPr>
          <w:rFonts w:hint="eastAsia" w:ascii="仿宋" w:hAnsi="仿宋" w:eastAsia="仿宋" w:cs="仿宋"/>
          <w:kern w:val="0"/>
          <w:sz w:val="28"/>
          <w:szCs w:val="28"/>
        </w:rPr>
        <w:t>对电子</w:t>
      </w:r>
      <w:r>
        <w:rPr>
          <w:rFonts w:hint="eastAsia" w:ascii="仿宋" w:hAnsi="仿宋" w:eastAsia="仿宋" w:cs="仿宋"/>
          <w:sz w:val="28"/>
          <w:szCs w:val="28"/>
        </w:rPr>
        <w:t>响应</w:t>
      </w:r>
      <w:r>
        <w:rPr>
          <w:rFonts w:hint="eastAsia" w:ascii="仿宋" w:hAnsi="仿宋" w:eastAsia="仿宋" w:cs="仿宋"/>
          <w:kern w:val="0"/>
          <w:sz w:val="28"/>
          <w:szCs w:val="28"/>
        </w:rPr>
        <w:t>文件的补充、修改应在电子</w:t>
      </w:r>
      <w:r>
        <w:rPr>
          <w:rFonts w:hint="eastAsia" w:ascii="仿宋" w:hAnsi="仿宋" w:eastAsia="仿宋" w:cs="仿宋"/>
          <w:sz w:val="28"/>
          <w:szCs w:val="28"/>
        </w:rPr>
        <w:t>响应</w:t>
      </w:r>
      <w:r>
        <w:rPr>
          <w:rFonts w:hint="eastAsia" w:ascii="仿宋" w:hAnsi="仿宋" w:eastAsia="仿宋" w:cs="仿宋"/>
          <w:kern w:val="0"/>
          <w:sz w:val="28"/>
          <w:szCs w:val="28"/>
        </w:rPr>
        <w:t>文件上进行，修改完成后重新上传。如无法及时对递交的纸质</w:t>
      </w:r>
      <w:r>
        <w:rPr>
          <w:rFonts w:hint="eastAsia" w:ascii="仿宋" w:hAnsi="仿宋" w:eastAsia="仿宋" w:cs="仿宋"/>
          <w:sz w:val="28"/>
          <w:szCs w:val="28"/>
        </w:rPr>
        <w:t>响应</w:t>
      </w:r>
      <w:r>
        <w:rPr>
          <w:rFonts w:hint="eastAsia" w:ascii="仿宋" w:hAnsi="仿宋" w:eastAsia="仿宋" w:cs="仿宋"/>
          <w:kern w:val="0"/>
          <w:sz w:val="28"/>
          <w:szCs w:val="28"/>
        </w:rPr>
        <w:t>文件内容进行补充、修改的应将补充、修改的内容按照</w:t>
      </w:r>
      <w:r>
        <w:rPr>
          <w:rFonts w:hint="eastAsia" w:ascii="仿宋" w:hAnsi="仿宋" w:eastAsia="仿宋" w:cs="仿宋"/>
          <w:sz w:val="28"/>
          <w:szCs w:val="28"/>
        </w:rPr>
        <w:t>磋商</w:t>
      </w:r>
      <w:r>
        <w:rPr>
          <w:rFonts w:hint="eastAsia" w:ascii="仿宋" w:hAnsi="仿宋" w:eastAsia="仿宋" w:cs="仿宋"/>
          <w:kern w:val="0"/>
          <w:sz w:val="28"/>
          <w:szCs w:val="28"/>
        </w:rPr>
        <w:t>文件的要求签署、盖章，密封后书面递交采购代理机构，作为纸质</w:t>
      </w:r>
      <w:r>
        <w:rPr>
          <w:rFonts w:hint="eastAsia" w:ascii="仿宋" w:hAnsi="仿宋" w:eastAsia="仿宋" w:cs="仿宋"/>
          <w:sz w:val="28"/>
          <w:szCs w:val="28"/>
        </w:rPr>
        <w:t>响应</w:t>
      </w:r>
      <w:r>
        <w:rPr>
          <w:rFonts w:hint="eastAsia" w:ascii="仿宋" w:hAnsi="仿宋" w:eastAsia="仿宋" w:cs="仿宋"/>
          <w:kern w:val="0"/>
          <w:sz w:val="28"/>
          <w:szCs w:val="28"/>
        </w:rPr>
        <w:t>文件的组成部分。</w:t>
      </w:r>
    </w:p>
    <w:p w14:paraId="0D21468E">
      <w:pPr>
        <w:spacing w:line="46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15.</w:t>
      </w:r>
      <w:r>
        <w:rPr>
          <w:rFonts w:hint="eastAsia" w:ascii="仿宋" w:hAnsi="仿宋" w:eastAsia="仿宋" w:cs="仿宋"/>
          <w:sz w:val="28"/>
          <w:szCs w:val="28"/>
        </w:rPr>
        <w:t>3</w:t>
      </w:r>
      <w:r>
        <w:rPr>
          <w:rFonts w:hint="eastAsia" w:ascii="仿宋" w:hAnsi="仿宋" w:eastAsia="仿宋" w:cs="仿宋"/>
          <w:kern w:val="0"/>
          <w:sz w:val="28"/>
          <w:szCs w:val="28"/>
        </w:rPr>
        <w:t>在</w:t>
      </w:r>
      <w:r>
        <w:rPr>
          <w:rFonts w:hint="eastAsia" w:ascii="仿宋" w:hAnsi="仿宋" w:eastAsia="仿宋" w:cs="仿宋"/>
          <w:sz w:val="28"/>
          <w:szCs w:val="28"/>
        </w:rPr>
        <w:t>磋商</w:t>
      </w:r>
      <w:r>
        <w:rPr>
          <w:rFonts w:hint="eastAsia" w:ascii="仿宋" w:hAnsi="仿宋" w:eastAsia="仿宋" w:cs="仿宋"/>
          <w:kern w:val="0"/>
          <w:sz w:val="28"/>
          <w:szCs w:val="28"/>
        </w:rPr>
        <w:t>文件要求的</w:t>
      </w:r>
      <w:r>
        <w:rPr>
          <w:rFonts w:hint="eastAsia" w:ascii="仿宋" w:hAnsi="仿宋" w:eastAsia="仿宋" w:cs="仿宋"/>
          <w:sz w:val="28"/>
          <w:szCs w:val="28"/>
        </w:rPr>
        <w:t>响应</w:t>
      </w:r>
      <w:r>
        <w:rPr>
          <w:rFonts w:hint="eastAsia" w:ascii="仿宋" w:hAnsi="仿宋" w:eastAsia="仿宋" w:cs="仿宋"/>
          <w:kern w:val="0"/>
          <w:sz w:val="28"/>
          <w:szCs w:val="28"/>
        </w:rPr>
        <w:t>文件提交截止时间之后，</w:t>
      </w:r>
      <w:r>
        <w:rPr>
          <w:rFonts w:hint="eastAsia" w:ascii="仿宋" w:hAnsi="仿宋" w:eastAsia="仿宋" w:cs="仿宋"/>
          <w:sz w:val="28"/>
          <w:szCs w:val="28"/>
        </w:rPr>
        <w:t>磋商供应商</w:t>
      </w:r>
      <w:r>
        <w:rPr>
          <w:rFonts w:hint="eastAsia" w:ascii="仿宋" w:hAnsi="仿宋" w:eastAsia="仿宋" w:cs="仿宋"/>
          <w:kern w:val="0"/>
          <w:sz w:val="28"/>
          <w:szCs w:val="28"/>
        </w:rPr>
        <w:t>不得对其</w:t>
      </w:r>
      <w:r>
        <w:rPr>
          <w:rFonts w:hint="eastAsia" w:ascii="仿宋" w:hAnsi="仿宋" w:eastAsia="仿宋" w:cs="仿宋"/>
          <w:sz w:val="28"/>
          <w:szCs w:val="28"/>
        </w:rPr>
        <w:t>响应</w:t>
      </w:r>
      <w:r>
        <w:rPr>
          <w:rFonts w:hint="eastAsia" w:ascii="仿宋" w:hAnsi="仿宋" w:eastAsia="仿宋" w:cs="仿宋"/>
          <w:kern w:val="0"/>
          <w:sz w:val="28"/>
          <w:szCs w:val="28"/>
        </w:rPr>
        <w:t>文件进行补充、修改或撤回。</w:t>
      </w:r>
    </w:p>
    <w:p w14:paraId="4082939B">
      <w:pPr>
        <w:spacing w:line="460" w:lineRule="exact"/>
        <w:ind w:firstLine="562" w:firstLineChars="200"/>
        <w:rPr>
          <w:rFonts w:hint="eastAsia" w:ascii="仿宋" w:hAnsi="仿宋" w:eastAsia="仿宋" w:cs="仿宋"/>
          <w:b/>
          <w:bCs w:val="0"/>
          <w:sz w:val="28"/>
          <w:szCs w:val="28"/>
          <w:highlight w:val="none"/>
        </w:rPr>
      </w:pPr>
      <w:bookmarkStart w:id="11" w:name="_Toc21646"/>
      <w:r>
        <w:rPr>
          <w:rFonts w:hint="eastAsia" w:ascii="仿宋" w:hAnsi="仿宋" w:eastAsia="仿宋" w:cs="仿宋"/>
          <w:b/>
          <w:bCs w:val="0"/>
          <w:sz w:val="28"/>
          <w:szCs w:val="28"/>
          <w:highlight w:val="none"/>
        </w:rPr>
        <w:t>1</w:t>
      </w:r>
      <w:r>
        <w:rPr>
          <w:rFonts w:hint="eastAsia" w:ascii="仿宋" w:hAnsi="仿宋" w:eastAsia="仿宋" w:cs="仿宋"/>
          <w:b/>
          <w:bCs w:val="0"/>
          <w:sz w:val="28"/>
          <w:szCs w:val="28"/>
          <w:highlight w:val="none"/>
          <w:lang w:val="en-US" w:eastAsia="zh-CN"/>
        </w:rPr>
        <w:t>6.</w:t>
      </w:r>
      <w:r>
        <w:rPr>
          <w:rFonts w:hint="eastAsia" w:ascii="仿宋" w:hAnsi="仿宋" w:eastAsia="仿宋" w:cs="仿宋"/>
          <w:b/>
          <w:bCs w:val="0"/>
          <w:sz w:val="28"/>
          <w:szCs w:val="28"/>
          <w:highlight w:val="none"/>
        </w:rPr>
        <w:t>磋商开启</w:t>
      </w:r>
    </w:p>
    <w:p w14:paraId="582A389F">
      <w:pPr>
        <w:spacing w:line="460" w:lineRule="exact"/>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.1 磋商开启须</w:t>
      </w:r>
      <w:r>
        <w:rPr>
          <w:rFonts w:hint="eastAsia" w:ascii="仿宋" w:hAnsi="仿宋" w:eastAsia="仿宋" w:cs="仿宋"/>
          <w:b w:val="0"/>
          <w:bCs/>
          <w:sz w:val="28"/>
          <w:szCs w:val="28"/>
          <w:highlight w:val="none"/>
          <w:lang w:val="en-US" w:eastAsia="zh-CN"/>
        </w:rPr>
        <w:t>使用</w:t>
      </w:r>
      <w:r>
        <w:rPr>
          <w:rFonts w:hint="eastAsia" w:ascii="仿宋" w:hAnsi="仿宋" w:eastAsia="仿宋" w:cs="仿宋"/>
          <w:b w:val="0"/>
          <w:bCs/>
          <w:sz w:val="28"/>
          <w:szCs w:val="28"/>
          <w:highlight w:val="none"/>
        </w:rPr>
        <w:t>编制响应文件时所使用的CA数字证书。</w:t>
      </w:r>
    </w:p>
    <w:p w14:paraId="0E107531">
      <w:pPr>
        <w:spacing w:line="460" w:lineRule="exact"/>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.2 开标后，采购组织机构在山西省政府采购网在线发出“磋商响应文件解密”通知，启动磋商响应文件的解密程序；各磋商响应供应商应当在解密通知发出后</w:t>
      </w:r>
      <w:r>
        <w:rPr>
          <w:rFonts w:hint="eastAsia" w:ascii="仿宋" w:hAnsi="仿宋" w:eastAsia="仿宋" w:cs="仿宋"/>
          <w:b w:val="0"/>
          <w:bCs/>
          <w:sz w:val="28"/>
          <w:szCs w:val="28"/>
          <w:highlight w:val="none"/>
          <w:lang w:val="en-US" w:eastAsia="zh-CN"/>
        </w:rPr>
        <w:t>60</w:t>
      </w:r>
      <w:r>
        <w:rPr>
          <w:rFonts w:hint="eastAsia" w:ascii="仿宋" w:hAnsi="仿宋" w:eastAsia="仿宋" w:cs="仿宋"/>
          <w:b w:val="0"/>
          <w:bCs/>
          <w:sz w:val="28"/>
          <w:szCs w:val="28"/>
          <w:highlight w:val="none"/>
        </w:rPr>
        <w:t>分钟内自行完成磋商响应文件的在线解密。供应商的磋商响应文件无法按时解密的，按磋商文件中“磋商响应文件解密异常情况处理办法”进行处理。</w:t>
      </w:r>
    </w:p>
    <w:p w14:paraId="33606984">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16.2.1 磋商响应文件解密异常情况处理办法：</w:t>
      </w:r>
    </w:p>
    <w:p w14:paraId="23C426F0">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供应商传输递交至“山西省政府采购网”的电子加密“磋商响应文件”无法按时解密时，按以下规定处理：</w:t>
      </w:r>
    </w:p>
    <w:p w14:paraId="7ABA5E46">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已按规定递交了合格的“备份磋商响应文件”的，采购组织机构将拆封供应商递交的“备份磋商响应文件”，按“山西省政府采购网”操作规范将“备份磋商响应文件”上传至“山西省政府采购网”，并以“备份磋商响应文件”为依据进行评审。“备份磋商响应文件”上传成功后，已传输递交至“山西省政府采购网”的电子加密“磋商响应文件”自动失效；</w:t>
      </w:r>
    </w:p>
    <w:p w14:paraId="443D2A22">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（2）未按规定递交合格“备份磋商响应文件”的或递交的“备份磋商响应文件”无法成功上传的，视为磋商响应文件撤回。</w:t>
      </w:r>
    </w:p>
    <w:p w14:paraId="20756D67">
      <w:pPr>
        <w:spacing w:line="460" w:lineRule="exact"/>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（3）备份磋商响应文件上传成功后视为磋商响应文件解密成功，供应商可以进入后续评审。</w:t>
      </w:r>
    </w:p>
    <w:p w14:paraId="0BD1AB41">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b w:val="0"/>
          <w:bCs/>
          <w:sz w:val="28"/>
          <w:szCs w:val="28"/>
          <w:highlight w:val="none"/>
        </w:rPr>
        <w:t>1</w:t>
      </w: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.3 因供应商原因造成响应文件未解密的，视为未递交响应文件</w:t>
      </w:r>
      <w:r>
        <w:rPr>
          <w:rFonts w:hint="eastAsia" w:ascii="仿宋" w:hAnsi="仿宋" w:eastAsia="仿宋" w:cs="仿宋"/>
          <w:b w:val="0"/>
          <w:bCs/>
          <w:sz w:val="28"/>
          <w:szCs w:val="28"/>
          <w:highlight w:val="none"/>
          <w:lang w:eastAsia="zh-CN"/>
        </w:rPr>
        <w:t>。</w:t>
      </w:r>
    </w:p>
    <w:p w14:paraId="79F8EDE8">
      <w:pPr>
        <w:pStyle w:val="3"/>
        <w:keepNext w:val="0"/>
        <w:keepLines w:val="0"/>
        <w:spacing w:before="0" w:after="0" w:line="46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五、磋商程序</w:t>
      </w:r>
      <w:bookmarkEnd w:id="11"/>
    </w:p>
    <w:p w14:paraId="0E128086">
      <w:pPr>
        <w:pStyle w:val="72"/>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7</w:t>
      </w:r>
      <w:r>
        <w:rPr>
          <w:rFonts w:hint="eastAsia" w:ascii="仿宋" w:hAnsi="仿宋" w:eastAsia="仿宋" w:cs="仿宋"/>
          <w:b/>
          <w:sz w:val="28"/>
          <w:szCs w:val="28"/>
        </w:rPr>
        <w:t xml:space="preserve"> 成立磋商小组</w:t>
      </w:r>
    </w:p>
    <w:p w14:paraId="5D2874CA">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.1 采购代理机构根据政府采购有关法律法规的规定，依法组建成立磋商小组，磋商小组由采购人的代表和有关专家共三人组成，其中采购人代表1人，专家2人，专家从山西政府采购网专家库中抽取。 </w:t>
      </w:r>
    </w:p>
    <w:p w14:paraId="0252E4C6">
      <w:pPr>
        <w:pStyle w:val="72"/>
        <w:snapToGrid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.2 磋商小组负责磋商供应商的资格性审查、响应文件的符合性审查和商务、技术部分的磋商、评审事务，出具经磋商小组签字的书面评审报告。</w:t>
      </w:r>
    </w:p>
    <w:p w14:paraId="7AE1A451">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.3 磋商活动的组织工作由采购代理机构负责。 </w:t>
      </w:r>
    </w:p>
    <w:p w14:paraId="2A27CD69">
      <w:pPr>
        <w:pStyle w:val="72"/>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8</w:t>
      </w:r>
      <w:r>
        <w:rPr>
          <w:rFonts w:hint="eastAsia" w:ascii="仿宋" w:hAnsi="仿宋" w:eastAsia="仿宋" w:cs="仿宋"/>
          <w:b/>
          <w:sz w:val="28"/>
          <w:szCs w:val="28"/>
        </w:rPr>
        <w:t>.正常情况下，采购代理机构依据电子响应文件进行磋商工作。因不可抗因素导致业务执行系统无法正常运行时，代理机构将等待系统恢复正常后继续进行开启。系统不能及时恢复正常时，代理机构将封标，待系统恢复正常后继续或重新进行开启。</w:t>
      </w:r>
    </w:p>
    <w:p w14:paraId="46CC03EF">
      <w:pPr>
        <w:pStyle w:val="72"/>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val="en-US" w:eastAsia="zh-CN"/>
        </w:rPr>
        <w:t>9</w:t>
      </w:r>
      <w:r>
        <w:rPr>
          <w:rFonts w:hint="eastAsia" w:ascii="仿宋" w:hAnsi="仿宋" w:eastAsia="仿宋" w:cs="仿宋"/>
          <w:b/>
          <w:sz w:val="28"/>
          <w:szCs w:val="28"/>
        </w:rPr>
        <w:t>. 响应文件（资格证明文件）资格性审查</w:t>
      </w:r>
    </w:p>
    <w:p w14:paraId="2C5EF57A">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磋商小组按照磋商文件第五部分中资格审查的内容及标准对磋商供应商提交的响应文件（资格证明文件）进行资格审查，以确定磋商供应商是否具备磋商资格。</w:t>
      </w:r>
    </w:p>
    <w:p w14:paraId="754D3755">
      <w:pPr>
        <w:pStyle w:val="72"/>
        <w:numPr>
          <w:ilvl w:val="0"/>
          <w:numId w:val="5"/>
        </w:num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响应文件（商务技术文件）符合性审查</w:t>
      </w:r>
    </w:p>
    <w:p w14:paraId="133E9B84">
      <w:pPr>
        <w:pStyle w:val="72"/>
        <w:snapToGrid w:val="0"/>
        <w:spacing w:line="460" w:lineRule="exact"/>
        <w:ind w:firstLine="560" w:firstLineChars="200"/>
        <w:rPr>
          <w:rFonts w:hint="eastAsia" w:ascii="仿宋" w:hAnsi="仿宋" w:eastAsia="仿宋" w:cs="仿宋"/>
          <w:b/>
          <w:sz w:val="28"/>
          <w:szCs w:val="28"/>
          <w:highlight w:val="red"/>
        </w:rPr>
      </w:pPr>
      <w:r>
        <w:rPr>
          <w:rFonts w:hint="eastAsia" w:ascii="仿宋" w:hAnsi="仿宋" w:eastAsia="仿宋" w:cs="仿宋"/>
          <w:sz w:val="28"/>
          <w:szCs w:val="28"/>
          <w:highlight w:val="none"/>
        </w:rPr>
        <w:t>磋商小组按照磋商文件第六部分评定成交标准中符合性审查的内容及标准对响应文件进行符合性审查，以确定响应文件是否对磋商文件的商务、技术等实质性要求作出响应。</w:t>
      </w:r>
    </w:p>
    <w:p w14:paraId="4C4F005F">
      <w:pPr>
        <w:pStyle w:val="72"/>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评审中遵循的原则</w:t>
      </w:r>
    </w:p>
    <w:p w14:paraId="33CDCA45">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 xml:space="preserve">.1审查中，磋商供应商存在下列情况之一的，磋商无效： </w:t>
      </w:r>
    </w:p>
    <w:p w14:paraId="7D4F8B89">
      <w:pPr>
        <w:pStyle w:val="72"/>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A、未按磋商文件的规定提交响应保证金的；</w:t>
      </w:r>
    </w:p>
    <w:p w14:paraId="655983DF">
      <w:pPr>
        <w:pStyle w:val="72"/>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B、响应文件未按磋商文件要求签署、盖章的；</w:t>
      </w:r>
    </w:p>
    <w:p w14:paraId="014F1E17">
      <w:pPr>
        <w:pStyle w:val="72"/>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C、不具备磋商文件规定的资格要求的；</w:t>
      </w:r>
    </w:p>
    <w:p w14:paraId="7FF176D2">
      <w:pPr>
        <w:pStyle w:val="72"/>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D、报价超过磋商文件规定预算金额或者最高限价的；</w:t>
      </w:r>
    </w:p>
    <w:p w14:paraId="4B2B363C">
      <w:pPr>
        <w:pStyle w:val="72"/>
        <w:snapToGrid w:val="0"/>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E、响应文件含有采购人不能接受的附加条件的；</w:t>
      </w:r>
    </w:p>
    <w:p w14:paraId="2F46420E">
      <w:pPr>
        <w:pStyle w:val="72"/>
        <w:snapToGrid w:val="0"/>
        <w:spacing w:line="460" w:lineRule="exact"/>
        <w:ind w:firstLine="560" w:firstLineChars="200"/>
        <w:rPr>
          <w:rFonts w:hint="eastAsia" w:ascii="仿宋" w:hAnsi="仿宋" w:eastAsia="仿宋" w:cs="仿宋"/>
          <w:sz w:val="28"/>
          <w:szCs w:val="28"/>
          <w:highlight w:val="red"/>
        </w:rPr>
      </w:pPr>
      <w:r>
        <w:rPr>
          <w:rFonts w:hint="eastAsia" w:ascii="仿宋" w:hAnsi="仿宋" w:eastAsia="仿宋" w:cs="仿宋"/>
          <w:sz w:val="28"/>
          <w:szCs w:val="28"/>
          <w:highlight w:val="none"/>
        </w:rPr>
        <w:t>F、法律、法规和磋商文件规定的其他无效情形的。</w:t>
      </w:r>
    </w:p>
    <w:p w14:paraId="485D713A">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 xml:space="preserve">2在磋商过程中发现磋商有下列情形的，磋商小组应认定其磋商无效，并书面报告本级财政部门： </w:t>
      </w:r>
    </w:p>
    <w:p w14:paraId="0B9B9D5F">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A、有恶意串通的；</w:t>
      </w:r>
    </w:p>
    <w:p w14:paraId="6BCE38DB">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B、有妨碍其他磋商供应商的竞争行为的；</w:t>
      </w:r>
    </w:p>
    <w:p w14:paraId="4DB85642">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C、有损害采购人或者其他磋商供应商的合法权益的。</w:t>
      </w:r>
    </w:p>
    <w:p w14:paraId="738BCD79">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.3磋商供应商有下列情形之一的，视为串通行为，其磋商无效：</w:t>
      </w:r>
    </w:p>
    <w:p w14:paraId="06AB723C">
      <w:pPr>
        <w:pStyle w:val="72"/>
        <w:snapToGrid w:val="0"/>
        <w:spacing w:line="4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A、不同磋商供应商的响应文件由同一单位或者个人编制，或上传电子响应文件的IP地址一致的</w:t>
      </w:r>
      <w:r>
        <w:rPr>
          <w:rFonts w:hint="eastAsia" w:ascii="仿宋" w:hAnsi="仿宋" w:eastAsia="仿宋" w:cs="仿宋"/>
          <w:sz w:val="28"/>
          <w:szCs w:val="28"/>
          <w:lang w:eastAsia="zh-CN"/>
        </w:rPr>
        <w:t>；</w:t>
      </w:r>
    </w:p>
    <w:p w14:paraId="370D9017">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B、不同磋商供应商委托同一单位或者个人办理磋商事宜；</w:t>
      </w:r>
    </w:p>
    <w:p w14:paraId="145D0332">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C、不同磋商供应商的响应文件载明的项目管理成员或者联系人为同一人；</w:t>
      </w:r>
    </w:p>
    <w:p w14:paraId="75DE5ECE">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D、不同磋商供应商的响应文件异常一致或者报价呈规律性差异；</w:t>
      </w:r>
    </w:p>
    <w:p w14:paraId="426390F0">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E、不同磋商供应商的响应文件相互混装；</w:t>
      </w:r>
    </w:p>
    <w:p w14:paraId="456A2D09">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F、不同磋商供应商的保证金从同一单位或者个人的账户转出。</w:t>
      </w:r>
    </w:p>
    <w:p w14:paraId="76F2E503">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 xml:space="preserve">4审查中，对明显的文字和计算错误按下述原则处理： </w:t>
      </w:r>
    </w:p>
    <w:p w14:paraId="7BEE91FC">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A</w:t>
      </w:r>
      <w:r>
        <w:rPr>
          <w:rFonts w:hint="eastAsia" w:ascii="仿宋" w:hAnsi="仿宋" w:eastAsia="仿宋" w:cs="仿宋"/>
          <w:sz w:val="28"/>
          <w:szCs w:val="28"/>
        </w:rPr>
        <w:t>、报价一览表内容与响应文件中相应内容不一致的,以报价一览表为准；</w:t>
      </w:r>
    </w:p>
    <w:p w14:paraId="75EF4596">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B</w:t>
      </w:r>
      <w:r>
        <w:rPr>
          <w:rFonts w:hint="eastAsia" w:ascii="仿宋" w:hAnsi="仿宋" w:eastAsia="仿宋" w:cs="仿宋"/>
          <w:sz w:val="28"/>
          <w:szCs w:val="28"/>
        </w:rPr>
        <w:t>、大写金额和小写金额不一致的，以大写金额为准；</w:t>
      </w:r>
    </w:p>
    <w:p w14:paraId="170CA60D">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C</w:t>
      </w:r>
      <w:r>
        <w:rPr>
          <w:rFonts w:hint="eastAsia" w:ascii="仿宋" w:hAnsi="仿宋" w:eastAsia="仿宋" w:cs="仿宋"/>
          <w:sz w:val="28"/>
          <w:szCs w:val="28"/>
        </w:rPr>
        <w:t>、单价金额小数点或百分比有明显错误的，以报价一览表的总价为准，并修改单价；</w:t>
      </w:r>
    </w:p>
    <w:p w14:paraId="152E8C9E">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D</w:t>
      </w:r>
      <w:r>
        <w:rPr>
          <w:rFonts w:hint="eastAsia" w:ascii="仿宋" w:hAnsi="仿宋" w:eastAsia="仿宋" w:cs="仿宋"/>
          <w:sz w:val="28"/>
          <w:szCs w:val="28"/>
        </w:rPr>
        <w:t xml:space="preserve">、总价金额与按单价汇总金额不一致的，以单价金额计算结果为准； </w:t>
      </w:r>
    </w:p>
    <w:p w14:paraId="7739C554">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磋商小组将要求磋商供应商按上述原则确认。磋商供应商确认后的报价对磋商供应商具有约束力，如果磋商供应商不予确认，</w:t>
      </w:r>
      <w:r>
        <w:rPr>
          <w:rFonts w:hint="eastAsia" w:ascii="仿宋" w:hAnsi="仿宋" w:eastAsia="仿宋" w:cs="仿宋"/>
          <w:kern w:val="2"/>
          <w:sz w:val="28"/>
          <w:szCs w:val="28"/>
        </w:rPr>
        <w:t>其磋商无效</w:t>
      </w:r>
      <w:r>
        <w:rPr>
          <w:rFonts w:hint="eastAsia" w:ascii="仿宋" w:hAnsi="仿宋" w:eastAsia="仿宋" w:cs="仿宋"/>
          <w:sz w:val="28"/>
          <w:szCs w:val="28"/>
        </w:rPr>
        <w:t>。</w:t>
      </w:r>
    </w:p>
    <w:p w14:paraId="7F7018DB">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.5未通过资格性检查或未实质性响应磋商文件</w:t>
      </w:r>
      <w:r>
        <w:rPr>
          <w:rFonts w:hint="eastAsia" w:ascii="仿宋" w:hAnsi="仿宋" w:eastAsia="仿宋" w:cs="仿宋"/>
          <w:bCs/>
          <w:sz w:val="28"/>
          <w:szCs w:val="28"/>
        </w:rPr>
        <w:t>规定要求的响应文件按无效处理，</w:t>
      </w:r>
      <w:r>
        <w:rPr>
          <w:rFonts w:hint="eastAsia" w:ascii="仿宋" w:hAnsi="仿宋" w:eastAsia="仿宋" w:cs="仿宋"/>
          <w:sz w:val="28"/>
          <w:szCs w:val="28"/>
        </w:rPr>
        <w:t>磋商小组须及时告知有关磋商供应商。</w:t>
      </w:r>
    </w:p>
    <w:p w14:paraId="43DAB989">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.6实质性响应的响应文件是指与磋商文件的条款、条件和规格相符，根据本磋商文件规定的审查内容，经磋商小组认定的没有重大偏离或保留的响应文件。</w:t>
      </w:r>
    </w:p>
    <w:p w14:paraId="6DBDA17F">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5948F5A0">
      <w:pPr>
        <w:pStyle w:val="72"/>
        <w:snapToGrid w:val="0"/>
        <w:spacing w:line="460" w:lineRule="exact"/>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 xml:space="preserve">22. 磋商的澄清、说明或者补正 </w:t>
      </w:r>
    </w:p>
    <w:p w14:paraId="6C3BC55C">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对于响应文件中含义不明确、同类问题表述不一致或者有明显文字和计算错误的内容，磋商小组应当</w:t>
      </w:r>
      <w:r>
        <w:rPr>
          <w:rFonts w:hint="eastAsia" w:ascii="仿宋" w:hAnsi="仿宋" w:eastAsia="仿宋" w:cs="仿宋"/>
          <w:sz w:val="28"/>
          <w:szCs w:val="28"/>
          <w:lang w:val="en-US" w:eastAsia="zh-CN"/>
        </w:rPr>
        <w:t>在山西省政府采购开评标系统中</w:t>
      </w:r>
      <w:r>
        <w:rPr>
          <w:rFonts w:hint="eastAsia" w:ascii="仿宋" w:hAnsi="仿宋" w:eastAsia="仿宋" w:cs="仿宋"/>
          <w:sz w:val="28"/>
          <w:szCs w:val="28"/>
        </w:rPr>
        <w:t>以</w:t>
      </w:r>
      <w:r>
        <w:rPr>
          <w:rFonts w:hint="eastAsia" w:ascii="仿宋" w:hAnsi="仿宋" w:eastAsia="仿宋" w:cs="仿宋"/>
          <w:sz w:val="28"/>
          <w:szCs w:val="28"/>
          <w:lang w:val="en-US" w:eastAsia="zh-CN"/>
        </w:rPr>
        <w:t>电子</w:t>
      </w:r>
      <w:r>
        <w:rPr>
          <w:rFonts w:hint="eastAsia" w:ascii="仿宋" w:hAnsi="仿宋" w:eastAsia="仿宋" w:cs="仿宋"/>
          <w:sz w:val="28"/>
          <w:szCs w:val="28"/>
        </w:rPr>
        <w:t>形式要求磋商供应商作出必要的澄清、说明或者补正。该澄清、说明或者补正应当采用</w:t>
      </w:r>
      <w:r>
        <w:rPr>
          <w:rFonts w:hint="eastAsia" w:ascii="仿宋" w:hAnsi="仿宋" w:eastAsia="仿宋" w:cs="仿宋"/>
          <w:sz w:val="28"/>
          <w:szCs w:val="28"/>
          <w:lang w:val="en-US" w:eastAsia="zh-CN"/>
        </w:rPr>
        <w:t>电子</w:t>
      </w:r>
      <w:r>
        <w:rPr>
          <w:rFonts w:hint="eastAsia" w:ascii="仿宋" w:hAnsi="仿宋" w:eastAsia="仿宋" w:cs="仿宋"/>
          <w:sz w:val="28"/>
          <w:szCs w:val="28"/>
        </w:rPr>
        <w:t>形式,并加盖磋商供应商公章或者由法定代表人或其授权的代表签字。磋商供应商的澄清、说明或者补正不得超出响应文件的范围或者改变响应文件的实质性内容。</w:t>
      </w:r>
    </w:p>
    <w:p w14:paraId="00DE587C">
      <w:pPr>
        <w:pStyle w:val="72"/>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23</w:t>
      </w:r>
      <w:r>
        <w:rPr>
          <w:rFonts w:hint="eastAsia" w:ascii="仿宋" w:hAnsi="仿宋" w:eastAsia="仿宋" w:cs="仿宋"/>
          <w:b/>
          <w:sz w:val="28"/>
          <w:szCs w:val="28"/>
        </w:rPr>
        <w:t>．</w:t>
      </w:r>
      <w:r>
        <w:rPr>
          <w:rFonts w:hint="eastAsia" w:ascii="仿宋" w:hAnsi="仿宋" w:eastAsia="仿宋" w:cs="仿宋"/>
          <w:b/>
          <w:bCs/>
          <w:sz w:val="28"/>
          <w:szCs w:val="28"/>
        </w:rPr>
        <w:t>磋商</w:t>
      </w:r>
    </w:p>
    <w:p w14:paraId="52639198">
      <w:pPr>
        <w:pStyle w:val="72"/>
        <w:snapToGrid w:val="0"/>
        <w:spacing w:line="460" w:lineRule="exact"/>
        <w:ind w:firstLine="560" w:firstLineChars="200"/>
        <w:rPr>
          <w:rFonts w:hint="eastAsia" w:ascii="仿宋" w:hAnsi="仿宋" w:eastAsia="仿宋" w:cs="仿宋"/>
          <w:b/>
          <w:bCs/>
          <w:sz w:val="28"/>
          <w:szCs w:val="28"/>
        </w:rPr>
      </w:pPr>
      <w:r>
        <w:rPr>
          <w:rFonts w:hint="eastAsia" w:ascii="仿宋" w:hAnsi="仿宋" w:eastAsia="仿宋" w:cs="仿宋"/>
          <w:b w:val="0"/>
          <w:bCs w:val="0"/>
          <w:sz w:val="28"/>
          <w:szCs w:val="28"/>
          <w:lang w:val="en-US" w:eastAsia="zh-CN"/>
        </w:rPr>
        <w:t>23</w:t>
      </w:r>
      <w:r>
        <w:rPr>
          <w:rFonts w:hint="eastAsia" w:ascii="仿宋" w:hAnsi="仿宋" w:eastAsia="仿宋" w:cs="仿宋"/>
          <w:b w:val="0"/>
          <w:bCs w:val="0"/>
          <w:sz w:val="28"/>
          <w:szCs w:val="28"/>
        </w:rPr>
        <w:t xml:space="preserve">.1 </w:t>
      </w:r>
      <w:r>
        <w:rPr>
          <w:rFonts w:hint="eastAsia" w:ascii="仿宋" w:hAnsi="仿宋" w:eastAsia="仿宋" w:cs="仿宋"/>
          <w:sz w:val="28"/>
          <w:szCs w:val="28"/>
        </w:rPr>
        <w:t>磋商小组所有成员集中与单一磋商供应商分别进行磋商，并给予所有参加磋商的磋商供应商平等的磋商机会。</w:t>
      </w:r>
    </w:p>
    <w:p w14:paraId="60BDB8EC">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.2 磋商的顺序，按照随机的顺序进行。</w:t>
      </w:r>
    </w:p>
    <w:p w14:paraId="1C166E44">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.3 磋商内容包括货物/服务的技术配置、售后服务、服务方案、价格等采购需求以及磋商小组认为有必要明确的其它问题。</w:t>
      </w:r>
    </w:p>
    <w:p w14:paraId="5A0DB9CA">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磋商时，磋商小组根据情况，可以要求或同意磋商供应商就某些磋商事项作出明确的承诺，承诺内容作为响应文件的组成部分。</w:t>
      </w:r>
    </w:p>
    <w:p w14:paraId="6FEB9DFA">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23</w:t>
      </w:r>
      <w:r>
        <w:rPr>
          <w:rFonts w:hint="eastAsia" w:ascii="仿宋" w:hAnsi="仿宋" w:eastAsia="仿宋" w:cs="仿宋"/>
          <w:bCs/>
          <w:sz w:val="28"/>
          <w:szCs w:val="28"/>
        </w:rPr>
        <w:t>.4</w:t>
      </w:r>
      <w:r>
        <w:rPr>
          <w:rFonts w:hint="eastAsia" w:ascii="仿宋" w:hAnsi="仿宋" w:eastAsia="仿宋" w:cs="仿宋"/>
          <w:sz w:val="28"/>
          <w:szCs w:val="28"/>
        </w:rPr>
        <w:t>磋商供应商的响应文件全部实质性响应了磋商文件的要求，在满足3家以上磋商供应商的竞争要求的情况下，进入最后报价。</w:t>
      </w:r>
    </w:p>
    <w:p w14:paraId="6C70E93A">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.5 对磋商文件作出的实质性变动的内容是磋商文件的有效组成部分，该通知由磋商小组成员共同签字。</w:t>
      </w:r>
    </w:p>
    <w:p w14:paraId="605E97C8">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.6 发生实质性变动时，磋商供应商应当按照磋商文件的变动情况和磋商小组的要求重新提交响应文件。重新提交响应文件包括现场提交响应文件补充文件的形式和另行约定时间提交响应文件的形式。</w:t>
      </w:r>
    </w:p>
    <w:p w14:paraId="43B0A8FB">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.7 磋商供应商按照磋商文件变动情况和磋商小组要求重新提交的响应文件，除要对磋商文件变动的内容做出实质性响应外，还要做出新的一轮报价。</w:t>
      </w:r>
    </w:p>
    <w:p w14:paraId="2557B5DB">
      <w:pPr>
        <w:pStyle w:val="72"/>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8</w:t>
      </w:r>
      <w:r>
        <w:rPr>
          <w:rFonts w:hint="eastAsia" w:ascii="仿宋" w:hAnsi="仿宋" w:eastAsia="仿宋" w:cs="仿宋"/>
          <w:bCs/>
          <w:sz w:val="28"/>
          <w:szCs w:val="28"/>
        </w:rPr>
        <w:t>磋商小组应对磋商供应商重新提交的响应文件</w:t>
      </w:r>
      <w:r>
        <w:rPr>
          <w:rFonts w:hint="eastAsia" w:ascii="仿宋" w:hAnsi="仿宋" w:eastAsia="仿宋" w:cs="仿宋"/>
          <w:sz w:val="28"/>
          <w:szCs w:val="28"/>
        </w:rPr>
        <w:t>进行</w:t>
      </w:r>
      <w:r>
        <w:rPr>
          <w:rFonts w:hint="eastAsia" w:ascii="仿宋" w:hAnsi="仿宋" w:eastAsia="仿宋" w:cs="仿宋"/>
          <w:bCs/>
          <w:sz w:val="28"/>
          <w:szCs w:val="28"/>
        </w:rPr>
        <w:t>审查。</w:t>
      </w:r>
    </w:p>
    <w:p w14:paraId="715FF306">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23</w:t>
      </w:r>
      <w:r>
        <w:rPr>
          <w:rFonts w:hint="eastAsia" w:ascii="仿宋" w:hAnsi="仿宋" w:eastAsia="仿宋" w:cs="仿宋"/>
          <w:bCs/>
          <w:sz w:val="28"/>
          <w:szCs w:val="28"/>
        </w:rPr>
        <w:t>.9</w:t>
      </w:r>
      <w:r>
        <w:rPr>
          <w:rFonts w:hint="eastAsia" w:ascii="仿宋" w:hAnsi="仿宋" w:eastAsia="仿宋" w:cs="仿宋"/>
          <w:sz w:val="28"/>
          <w:szCs w:val="28"/>
        </w:rPr>
        <w:t>根据磋商文件（包括实质性变动的内容）和磋商供应商重新提交的响应文件，磋商小组所有成员集中与单一磋商供应商分别进行新一轮的磋商。</w:t>
      </w:r>
    </w:p>
    <w:p w14:paraId="58D78597">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23</w:t>
      </w:r>
      <w:r>
        <w:rPr>
          <w:rFonts w:hint="eastAsia" w:ascii="仿宋" w:hAnsi="仿宋" w:eastAsia="仿宋" w:cs="仿宋"/>
          <w:sz w:val="28"/>
          <w:szCs w:val="28"/>
        </w:rPr>
        <w:t>.10 经磋商、审查，磋商供应商重新提交的响应文件全部实质性响应了磋商文件的要求，在满足3家以上磋商供应商的竞争要求的情况下，进入最后报价。</w:t>
      </w:r>
    </w:p>
    <w:p w14:paraId="3906A660">
      <w:pPr>
        <w:pStyle w:val="72"/>
        <w:snapToGrid w:val="0"/>
        <w:spacing w:line="460" w:lineRule="exact"/>
        <w:ind w:firstLine="562" w:firstLineChars="200"/>
        <w:rPr>
          <w:rFonts w:hint="eastAsia" w:ascii="仿宋" w:hAnsi="仿宋" w:eastAsia="仿宋" w:cs="仿宋"/>
          <w:b/>
          <w:i/>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4</w:t>
      </w:r>
      <w:r>
        <w:rPr>
          <w:rFonts w:hint="eastAsia" w:ascii="仿宋" w:hAnsi="仿宋" w:eastAsia="仿宋" w:cs="仿宋"/>
          <w:b/>
          <w:sz w:val="28"/>
          <w:szCs w:val="28"/>
        </w:rPr>
        <w:t>. 最后报价</w:t>
      </w:r>
    </w:p>
    <w:p w14:paraId="214EE5EC">
      <w:pPr>
        <w:pStyle w:val="72"/>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.1磋商文件对技术、服务要求已详细列明，磋商结束后，所有继续参加磋商的供应商（不得少于3家）要按照磋商小组的要求在规定时间内提交最后报价。</w:t>
      </w:r>
    </w:p>
    <w:p w14:paraId="5D943871">
      <w:pPr>
        <w:pStyle w:val="72"/>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.2 </w:t>
      </w:r>
      <w:r>
        <w:rPr>
          <w:rFonts w:hint="eastAsia" w:ascii="仿宋" w:hAnsi="仿宋" w:eastAsia="仿宋" w:cs="仿宋"/>
          <w:bCs/>
          <w:sz w:val="28"/>
          <w:szCs w:val="28"/>
        </w:rPr>
        <w:t>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0D1A2EA3">
      <w:pPr>
        <w:pStyle w:val="72"/>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24.3磋商供应商应在电脑终端设备上及时关注下达的最后报价通知，不论何种原因，磋商供应商如未在规定时间内完成最后报价，视为主动退出磋商。</w:t>
      </w:r>
    </w:p>
    <w:p w14:paraId="2498F903">
      <w:pPr>
        <w:pStyle w:val="72"/>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24.4磋商小组认为磋商供应商的报价明显低于其他通过符合性审查磋商供应商的报价，有可能影响产品质量或者不能诚信履约的，应当要求其在磋商现场合理的时间内提供书面说明，必要时提交相关证明材料；磋商供应商不能证明其报价合理性的，</w:t>
      </w:r>
      <w:r>
        <w:rPr>
          <w:rFonts w:hint="eastAsia" w:ascii="仿宋" w:hAnsi="仿宋" w:eastAsia="仿宋" w:cs="仿宋"/>
          <w:b/>
          <w:bCs w:val="0"/>
          <w:sz w:val="28"/>
          <w:szCs w:val="28"/>
        </w:rPr>
        <w:t>磋商小组应当将其作为无效磋商处理。</w:t>
      </w:r>
    </w:p>
    <w:p w14:paraId="3305500E">
      <w:pPr>
        <w:pStyle w:val="72"/>
        <w:snapToGrid w:val="0"/>
        <w:spacing w:line="480" w:lineRule="exact"/>
        <w:ind w:firstLine="562" w:firstLineChars="200"/>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 xml:space="preserve">25. 比较与评价  </w:t>
      </w:r>
    </w:p>
    <w:p w14:paraId="140008BE">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磋商小组按照磋商文件中第六部分规定的评定成交标准，对符合性审查合格的响应文件进行商务和技术评估，综合比较、评价、评分。</w:t>
      </w:r>
    </w:p>
    <w:p w14:paraId="4315A7D0">
      <w:pPr>
        <w:pStyle w:val="72"/>
        <w:snapToGrid w:val="0"/>
        <w:spacing w:line="480" w:lineRule="exact"/>
        <w:ind w:firstLine="562" w:firstLineChars="200"/>
        <w:textAlignment w:val="auto"/>
        <w:rPr>
          <w:rFonts w:hint="eastAsia" w:ascii="仿宋" w:hAnsi="仿宋" w:eastAsia="仿宋" w:cs="仿宋"/>
          <w:b/>
          <w:spacing w:val="10"/>
          <w:sz w:val="28"/>
          <w:szCs w:val="28"/>
        </w:rPr>
      </w:pPr>
      <w:r>
        <w:rPr>
          <w:rFonts w:hint="eastAsia" w:ascii="仿宋" w:hAnsi="仿宋" w:eastAsia="仿宋" w:cs="仿宋"/>
          <w:b/>
          <w:kern w:val="2"/>
          <w:sz w:val="28"/>
          <w:szCs w:val="28"/>
        </w:rPr>
        <w:t xml:space="preserve">26. 评审复核  </w:t>
      </w:r>
      <w:r>
        <w:rPr>
          <w:rFonts w:hint="eastAsia" w:ascii="仿宋" w:hAnsi="仿宋" w:eastAsia="仿宋" w:cs="仿宋"/>
          <w:b/>
          <w:spacing w:val="10"/>
          <w:sz w:val="28"/>
          <w:szCs w:val="28"/>
        </w:rPr>
        <w:t xml:space="preserve">  </w:t>
      </w:r>
    </w:p>
    <w:p w14:paraId="4DAFECC5">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26.1评审结果汇总完成后，除下列情形外，任何人不得修改评审结果：</w:t>
      </w:r>
    </w:p>
    <w:p w14:paraId="5ECF7C1B">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A、资格检查认定错误；</w:t>
      </w:r>
    </w:p>
    <w:p w14:paraId="03FBBE68">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B、分值汇总计算错误的；</w:t>
      </w:r>
    </w:p>
    <w:p w14:paraId="2B4358EC">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C、分项评分超出评分标准范围的；</w:t>
      </w:r>
    </w:p>
    <w:p w14:paraId="5DDE1332">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D、磋商小组对客观评审因素评分不一致的；</w:t>
      </w:r>
    </w:p>
    <w:p w14:paraId="0F4B91EA">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E、经磋商小组认定评分畸高、畸低的。</w:t>
      </w:r>
    </w:p>
    <w:p w14:paraId="0E7F9801">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26.2评审报告签署前，经复核发现存在以上情形之一的，磋商小组应当当场修改评审结果，并在评审报告中记载；评审报告签署后，采购人或者代理机构发现存在以上情形之一的，应当组织原磋商小组进行重新评审，重新评审改变评审结果的，书面报告本级财政部门。</w:t>
      </w:r>
    </w:p>
    <w:p w14:paraId="0989D8E9">
      <w:pPr>
        <w:pStyle w:val="72"/>
        <w:snapToGrid w:val="0"/>
        <w:spacing w:line="480" w:lineRule="exact"/>
        <w:ind w:firstLine="562" w:firstLineChars="200"/>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27. 确定/推荐成交候选供应商名单</w:t>
      </w:r>
    </w:p>
    <w:p w14:paraId="0DA98C03">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磋商小组根据综合评分情况，按评审得分由高到低顺序推荐3名及以上成交候选供应商，得分相同的，按最后报价由低到高顺序排列。得分和最后报价均相同的，按技术指标优劣顺序排列。</w:t>
      </w:r>
    </w:p>
    <w:p w14:paraId="053BE793">
      <w:pPr>
        <w:pStyle w:val="72"/>
        <w:snapToGrid w:val="0"/>
        <w:spacing w:line="480" w:lineRule="exact"/>
        <w:ind w:firstLine="562" w:firstLineChars="200"/>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28. 编写评审报告</w:t>
      </w:r>
    </w:p>
    <w:p w14:paraId="119DD8BE">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磋商小组组长根据全体磋商小组成员签字的原始评审记录和评审结果编写评审报告，并由全体磋商小组成员共同签字确认。</w:t>
      </w:r>
    </w:p>
    <w:p w14:paraId="057DF35A">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9</w:t>
      </w:r>
      <w:r>
        <w:rPr>
          <w:rFonts w:hint="eastAsia" w:ascii="仿宋" w:hAnsi="仿宋" w:eastAsia="仿宋" w:cs="仿宋"/>
          <w:b/>
          <w:sz w:val="28"/>
          <w:szCs w:val="28"/>
        </w:rPr>
        <w:t>. 磋商</w:t>
      </w:r>
      <w:r>
        <w:rPr>
          <w:rFonts w:hint="eastAsia" w:ascii="仿宋" w:hAnsi="仿宋" w:eastAsia="仿宋" w:cs="仿宋"/>
          <w:b/>
          <w:sz w:val="28"/>
          <w:szCs w:val="28"/>
          <w:lang w:eastAsia="zh-CN"/>
        </w:rPr>
        <w:t>过程</w:t>
      </w:r>
      <w:r>
        <w:rPr>
          <w:rFonts w:hint="eastAsia" w:ascii="仿宋" w:hAnsi="仿宋" w:eastAsia="仿宋" w:cs="仿宋"/>
          <w:b/>
          <w:sz w:val="28"/>
          <w:szCs w:val="28"/>
        </w:rPr>
        <w:t>保密</w:t>
      </w:r>
    </w:p>
    <w:p w14:paraId="4B680FF3">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9</w:t>
      </w:r>
      <w:r>
        <w:rPr>
          <w:rFonts w:hint="eastAsia" w:ascii="仿宋" w:hAnsi="仿宋" w:eastAsia="仿宋" w:cs="仿宋"/>
          <w:sz w:val="28"/>
          <w:szCs w:val="28"/>
        </w:rPr>
        <w:t>.1采购人、采购代理机构要采取必要措施，保证磋商在严格保密的情况下进行。除采购人代表、磋商现场组织人员外，采购人的其他工作人员以及与磋商工作无关的人员不得进入磋商现场。</w:t>
      </w:r>
    </w:p>
    <w:p w14:paraId="4AA32925">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9</w:t>
      </w:r>
      <w:r>
        <w:rPr>
          <w:rFonts w:hint="eastAsia" w:ascii="仿宋" w:hAnsi="仿宋" w:eastAsia="仿宋" w:cs="仿宋"/>
          <w:sz w:val="28"/>
          <w:szCs w:val="28"/>
        </w:rPr>
        <w:t>.2有关人员对磋商情况以及在磋商过程中获悉的国家秘密、商业秘密负有保密责任；任何人不得透露与磋商有关的其他磋商供应商的技术资料、价格和其他信息。</w:t>
      </w:r>
    </w:p>
    <w:p w14:paraId="635CD51C">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29</w:t>
      </w:r>
      <w:r>
        <w:rPr>
          <w:rFonts w:hint="eastAsia" w:ascii="仿宋" w:hAnsi="仿宋" w:eastAsia="仿宋" w:cs="仿宋"/>
          <w:sz w:val="28"/>
          <w:szCs w:val="28"/>
        </w:rPr>
        <w:t>.3 磋商结束后，参与评审磋商的所有人员不得带走磋商现场的任何资料。</w:t>
      </w:r>
    </w:p>
    <w:p w14:paraId="1D03C344">
      <w:pPr>
        <w:pStyle w:val="72"/>
        <w:snapToGrid w:val="0"/>
        <w:spacing w:line="4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 采购项目终止</w:t>
      </w:r>
    </w:p>
    <w:p w14:paraId="432AD17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.1 在磋商过程中，磋商小组发现有下列情形之一的，应对采购项目予以终止：</w:t>
      </w:r>
    </w:p>
    <w:p w14:paraId="2AD41FCF">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A、符合专业条件的磋商供应商或者对磋商文件作实质响应的供应商数量不足3家的；</w:t>
      </w:r>
    </w:p>
    <w:p w14:paraId="2293FE7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B、磋商供应商的报价均超过采购预算或最高限价的；</w:t>
      </w:r>
    </w:p>
    <w:p w14:paraId="74F1024C">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C、出现影响采购公正的违法、违规行为的；</w:t>
      </w:r>
    </w:p>
    <w:p w14:paraId="6485B941">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D、因重大变故，采购任务取消的。</w:t>
      </w:r>
    </w:p>
    <w:p w14:paraId="369F1FC4">
      <w:pPr>
        <w:pStyle w:val="72"/>
        <w:snapToGrid w:val="0"/>
        <w:spacing w:line="46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 xml:space="preserve">.2 </w:t>
      </w:r>
      <w:r>
        <w:rPr>
          <w:rFonts w:hint="eastAsia" w:ascii="仿宋" w:hAnsi="仿宋" w:eastAsia="仿宋" w:cs="仿宋"/>
          <w:kern w:val="2"/>
          <w:sz w:val="28"/>
          <w:szCs w:val="28"/>
        </w:rPr>
        <w:t>终止后，代理机构将在财政部门指定的媒体上发布终止公告。</w:t>
      </w:r>
    </w:p>
    <w:p w14:paraId="36A08AB6">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r>
        <w:rPr>
          <w:rFonts w:hint="eastAsia" w:ascii="仿宋" w:hAnsi="仿宋" w:eastAsia="仿宋" w:cs="仿宋"/>
          <w:sz w:val="28"/>
          <w:szCs w:val="28"/>
        </w:rPr>
        <w:t>.3 如本项目属于市场竞争不充分的科研项目，以及需要扶持的科技成果转化项目，符合竞争要求的提交最后报价的磋商供应商可以是2家，而不被终止。</w:t>
      </w:r>
    </w:p>
    <w:p w14:paraId="4A11D308">
      <w:pPr>
        <w:pStyle w:val="3"/>
        <w:keepNext w:val="0"/>
        <w:keepLines w:val="0"/>
        <w:spacing w:before="0" w:after="0" w:line="460" w:lineRule="exact"/>
        <w:ind w:left="0" w:leftChars="0" w:firstLine="0" w:firstLineChars="0"/>
        <w:rPr>
          <w:rFonts w:hint="eastAsia" w:ascii="仿宋" w:hAnsi="仿宋" w:eastAsia="仿宋" w:cs="仿宋"/>
          <w:sz w:val="28"/>
          <w:szCs w:val="28"/>
        </w:rPr>
      </w:pPr>
      <w:bookmarkStart w:id="12" w:name="_Toc5880"/>
      <w:r>
        <w:rPr>
          <w:rFonts w:hint="eastAsia" w:ascii="仿宋" w:hAnsi="仿宋" w:eastAsia="仿宋" w:cs="仿宋"/>
          <w:sz w:val="28"/>
          <w:szCs w:val="28"/>
        </w:rPr>
        <w:t>六、签订合同</w:t>
      </w:r>
      <w:bookmarkEnd w:id="12"/>
    </w:p>
    <w:p w14:paraId="0873FDBA">
      <w:pPr>
        <w:pStyle w:val="72"/>
        <w:snapToGrid w:val="0"/>
        <w:spacing w:line="46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sz w:val="28"/>
          <w:szCs w:val="28"/>
          <w:lang w:val="en-US" w:eastAsia="zh-CN"/>
        </w:rPr>
        <w:t>31</w:t>
      </w:r>
      <w:r>
        <w:rPr>
          <w:rFonts w:hint="eastAsia" w:ascii="仿宋" w:hAnsi="仿宋" w:eastAsia="仿宋" w:cs="仿宋"/>
          <w:b/>
          <w:sz w:val="28"/>
          <w:szCs w:val="28"/>
        </w:rPr>
        <w:t>.</w:t>
      </w:r>
      <w:r>
        <w:rPr>
          <w:rFonts w:hint="eastAsia" w:ascii="仿宋" w:hAnsi="仿宋" w:eastAsia="仿宋" w:cs="仿宋"/>
          <w:b/>
          <w:sz w:val="28"/>
          <w:szCs w:val="28"/>
          <w:lang w:eastAsia="zh-CN"/>
        </w:rPr>
        <w:t>成交通知</w:t>
      </w:r>
    </w:p>
    <w:p w14:paraId="2EB6EEB0">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1</w:t>
      </w:r>
      <w:r>
        <w:rPr>
          <w:rFonts w:hint="eastAsia" w:ascii="仿宋" w:hAnsi="仿宋" w:eastAsia="仿宋" w:cs="仿宋"/>
          <w:kern w:val="2"/>
          <w:sz w:val="28"/>
          <w:szCs w:val="28"/>
        </w:rPr>
        <w:t>成交供应商确定后，代理机构将在刊登本次磋商公告的媒体上发布成交公告，并以书面形式向成交供应商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663BF551">
      <w:pPr>
        <w:pStyle w:val="72"/>
        <w:snapToGrid w:val="0"/>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.2</w:t>
      </w:r>
      <w:r>
        <w:rPr>
          <w:rFonts w:hint="eastAsia" w:ascii="仿宋" w:hAnsi="仿宋" w:eastAsia="仿宋" w:cs="仿宋"/>
          <w:kern w:val="2"/>
          <w:sz w:val="28"/>
          <w:szCs w:val="28"/>
        </w:rPr>
        <w:t>代理机构对未成交的磋商供应商不作未成交原因的解释。</w:t>
      </w:r>
    </w:p>
    <w:p w14:paraId="09F00878">
      <w:pPr>
        <w:pStyle w:val="72"/>
        <w:snapToGrid w:val="0"/>
        <w:spacing w:line="46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.3本</w:t>
      </w:r>
      <w:r>
        <w:rPr>
          <w:rFonts w:hint="eastAsia" w:ascii="仿宋" w:hAnsi="仿宋" w:eastAsia="仿宋" w:cs="仿宋"/>
          <w:kern w:val="2"/>
          <w:sz w:val="28"/>
          <w:szCs w:val="28"/>
        </w:rPr>
        <w:t>成交通知书是合同的组成部分。</w:t>
      </w:r>
    </w:p>
    <w:p w14:paraId="51F00AF4">
      <w:pPr>
        <w:pStyle w:val="72"/>
        <w:snapToGrid w:val="0"/>
        <w:spacing w:line="480" w:lineRule="exact"/>
        <w:ind w:firstLine="562" w:firstLineChars="200"/>
        <w:textAlignment w:val="auto"/>
        <w:rPr>
          <w:rFonts w:hint="eastAsia" w:ascii="仿宋" w:hAnsi="仿宋" w:eastAsia="仿宋" w:cs="仿宋"/>
          <w:b/>
          <w:kern w:val="2"/>
          <w:sz w:val="28"/>
          <w:szCs w:val="28"/>
        </w:rPr>
      </w:pPr>
      <w:r>
        <w:rPr>
          <w:rFonts w:hint="eastAsia" w:ascii="仿宋" w:hAnsi="仿宋" w:eastAsia="仿宋" w:cs="仿宋"/>
          <w:b/>
          <w:kern w:val="2"/>
          <w:sz w:val="28"/>
          <w:szCs w:val="28"/>
        </w:rPr>
        <w:t>32．签订合同</w:t>
      </w:r>
    </w:p>
    <w:p w14:paraId="152D89B4">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32.1 成交供应商应在接到成交通知书30日内与采购人签订政府采购合同。</w:t>
      </w:r>
    </w:p>
    <w:p w14:paraId="52D18FCF">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32.2 成交供应商应按照磋商文件、响应文件及磋商过程中的有关澄清、说明或者补正文件的内容与采购人签订合同。成交供应商不得再与采购人签订背离合同实质性内容的其它协议或声明。</w:t>
      </w:r>
    </w:p>
    <w:p w14:paraId="1279CAFC">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32.3本文件第四部分商务、技术中要求成交供应商提交履约保证金的，成交供应商须按照规定向采购人提交履约保证金。</w:t>
      </w:r>
    </w:p>
    <w:p w14:paraId="5A9A721E">
      <w:pPr>
        <w:pStyle w:val="72"/>
        <w:snapToGrid w:val="0"/>
        <w:spacing w:line="460" w:lineRule="exact"/>
        <w:textAlignment w:val="auto"/>
        <w:rPr>
          <w:rFonts w:hint="eastAsia" w:ascii="仿宋" w:hAnsi="仿宋" w:eastAsia="仿宋" w:cs="仿宋"/>
          <w:b/>
          <w:bCs/>
          <w:spacing w:val="10"/>
          <w:sz w:val="28"/>
          <w:szCs w:val="28"/>
        </w:rPr>
      </w:pPr>
      <w:bookmarkStart w:id="13" w:name="_Toc27925"/>
      <w:r>
        <w:rPr>
          <w:rStyle w:val="52"/>
          <w:rFonts w:hint="eastAsia" w:ascii="仿宋" w:hAnsi="仿宋" w:eastAsia="仿宋" w:cs="仿宋"/>
          <w:sz w:val="28"/>
          <w:szCs w:val="28"/>
        </w:rPr>
        <w:t>七、服务费</w:t>
      </w:r>
      <w:bookmarkEnd w:id="13"/>
      <w:r>
        <w:rPr>
          <w:rFonts w:hint="eastAsia" w:ascii="仿宋" w:hAnsi="仿宋" w:eastAsia="仿宋" w:cs="仿宋"/>
          <w:b/>
          <w:bCs/>
          <w:spacing w:val="10"/>
          <w:sz w:val="28"/>
          <w:szCs w:val="28"/>
        </w:rPr>
        <w:t>　　</w:t>
      </w:r>
    </w:p>
    <w:p w14:paraId="1F829EF3">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33</w:t>
      </w:r>
      <w:r>
        <w:rPr>
          <w:rFonts w:hint="eastAsia" w:ascii="仿宋" w:hAnsi="仿宋" w:eastAsia="仿宋" w:cs="仿宋"/>
          <w:b/>
          <w:sz w:val="28"/>
          <w:szCs w:val="28"/>
        </w:rPr>
        <w:t>.服务费</w:t>
      </w:r>
    </w:p>
    <w:p w14:paraId="2BBF2603">
      <w:pPr>
        <w:spacing w:line="556" w:lineRule="exact"/>
        <w:ind w:firstLine="560" w:firstLineChars="200"/>
        <w:rPr>
          <w:rFonts w:hint="eastAsia" w:ascii="仿宋" w:hAnsi="仿宋" w:eastAsia="仿宋" w:cs="仿宋"/>
          <w:kern w:val="0"/>
          <w:sz w:val="28"/>
          <w:szCs w:val="28"/>
          <w:lang w:val="en-US" w:eastAsia="zh-CN" w:bidi="ar-SA"/>
        </w:rPr>
      </w:pPr>
      <w:bookmarkStart w:id="14" w:name="_Toc14690"/>
      <w:r>
        <w:rPr>
          <w:rFonts w:hint="eastAsia" w:ascii="仿宋" w:hAnsi="仿宋" w:eastAsia="仿宋" w:cs="仿宋"/>
          <w:kern w:val="0"/>
          <w:sz w:val="28"/>
          <w:szCs w:val="28"/>
          <w:lang w:val="en-US" w:eastAsia="zh-CN" w:bidi="ar-SA"/>
        </w:rPr>
        <w:t>服务费金额按国家发改委计价格“[2002]1980号和发改价格[2011]534号文件规定”文件规定收取。具体标准如下：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1768"/>
        <w:gridCol w:w="1773"/>
        <w:gridCol w:w="1770"/>
      </w:tblGrid>
      <w:tr w14:paraId="7639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63DDF542">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成交金额（</w:t>
            </w:r>
            <w:bookmarkStart w:id="43" w:name="_GoBack"/>
            <w:bookmarkEnd w:id="43"/>
            <w:r>
              <w:rPr>
                <w:rFonts w:hint="eastAsia" w:ascii="仿宋" w:hAnsi="仿宋" w:eastAsia="仿宋" w:cs="仿宋"/>
                <w:kern w:val="0"/>
                <w:sz w:val="28"/>
                <w:szCs w:val="28"/>
                <w:lang w:val="en-US" w:eastAsia="zh-CN" w:bidi="ar-SA"/>
              </w:rPr>
              <w:t>万元）</w:t>
            </w:r>
          </w:p>
        </w:tc>
        <w:tc>
          <w:tcPr>
            <w:tcW w:w="1768" w:type="dxa"/>
            <w:noWrap w:val="0"/>
            <w:vAlign w:val="center"/>
          </w:tcPr>
          <w:p w14:paraId="0A6794B9">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货物招标</w:t>
            </w:r>
          </w:p>
        </w:tc>
        <w:tc>
          <w:tcPr>
            <w:tcW w:w="1773" w:type="dxa"/>
            <w:noWrap w:val="0"/>
            <w:vAlign w:val="center"/>
          </w:tcPr>
          <w:p w14:paraId="7A5F6C3E">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服务招标</w:t>
            </w:r>
          </w:p>
        </w:tc>
        <w:tc>
          <w:tcPr>
            <w:tcW w:w="1770" w:type="dxa"/>
            <w:noWrap w:val="0"/>
            <w:vAlign w:val="center"/>
          </w:tcPr>
          <w:p w14:paraId="5991CC00">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工程招标</w:t>
            </w:r>
          </w:p>
        </w:tc>
      </w:tr>
      <w:tr w14:paraId="4FF6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4C25460D">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100以下</w:t>
            </w:r>
          </w:p>
        </w:tc>
        <w:tc>
          <w:tcPr>
            <w:tcW w:w="1768" w:type="dxa"/>
            <w:noWrap w:val="0"/>
            <w:vAlign w:val="center"/>
          </w:tcPr>
          <w:p w14:paraId="037034EA">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1.5%</w:t>
            </w:r>
          </w:p>
        </w:tc>
        <w:tc>
          <w:tcPr>
            <w:tcW w:w="1773" w:type="dxa"/>
            <w:noWrap w:val="0"/>
            <w:vAlign w:val="center"/>
          </w:tcPr>
          <w:p w14:paraId="2DC89D57">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1.5%</w:t>
            </w:r>
          </w:p>
        </w:tc>
        <w:tc>
          <w:tcPr>
            <w:tcW w:w="1770" w:type="dxa"/>
            <w:noWrap w:val="0"/>
            <w:vAlign w:val="center"/>
          </w:tcPr>
          <w:p w14:paraId="2053806C">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w:t>
            </w:r>
          </w:p>
        </w:tc>
      </w:tr>
      <w:tr w14:paraId="0964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634C5F22">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100-500</w:t>
            </w:r>
          </w:p>
        </w:tc>
        <w:tc>
          <w:tcPr>
            <w:tcW w:w="1768" w:type="dxa"/>
            <w:noWrap w:val="0"/>
            <w:vAlign w:val="center"/>
          </w:tcPr>
          <w:p w14:paraId="5FCB800F">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1.1%</w:t>
            </w:r>
          </w:p>
        </w:tc>
        <w:tc>
          <w:tcPr>
            <w:tcW w:w="1773" w:type="dxa"/>
            <w:noWrap w:val="0"/>
            <w:vAlign w:val="center"/>
          </w:tcPr>
          <w:p w14:paraId="159955C4">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0.8%</w:t>
            </w:r>
          </w:p>
        </w:tc>
        <w:tc>
          <w:tcPr>
            <w:tcW w:w="1770" w:type="dxa"/>
            <w:noWrap w:val="0"/>
            <w:vAlign w:val="center"/>
          </w:tcPr>
          <w:p w14:paraId="62CC9862">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0.7%</w:t>
            </w:r>
          </w:p>
        </w:tc>
      </w:tr>
      <w:tr w14:paraId="0AE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369" w:type="dxa"/>
            <w:noWrap w:val="0"/>
            <w:vAlign w:val="center"/>
          </w:tcPr>
          <w:p w14:paraId="7669A2B9">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500-1000</w:t>
            </w:r>
          </w:p>
        </w:tc>
        <w:tc>
          <w:tcPr>
            <w:tcW w:w="1768" w:type="dxa"/>
            <w:noWrap w:val="0"/>
            <w:vAlign w:val="center"/>
          </w:tcPr>
          <w:p w14:paraId="6F884274">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0.8%</w:t>
            </w:r>
          </w:p>
        </w:tc>
        <w:tc>
          <w:tcPr>
            <w:tcW w:w="1773" w:type="dxa"/>
            <w:noWrap w:val="0"/>
            <w:vAlign w:val="center"/>
          </w:tcPr>
          <w:p w14:paraId="52FCF06B">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0.45%</w:t>
            </w:r>
          </w:p>
        </w:tc>
        <w:tc>
          <w:tcPr>
            <w:tcW w:w="1770" w:type="dxa"/>
            <w:noWrap w:val="0"/>
            <w:vAlign w:val="center"/>
          </w:tcPr>
          <w:p w14:paraId="3F4B13FC">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0.55%</w:t>
            </w:r>
          </w:p>
        </w:tc>
      </w:tr>
      <w:tr w14:paraId="6E93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69" w:type="dxa"/>
            <w:noWrap w:val="0"/>
            <w:vAlign w:val="center"/>
          </w:tcPr>
          <w:p w14:paraId="36743640">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1000-5000</w:t>
            </w:r>
          </w:p>
        </w:tc>
        <w:tc>
          <w:tcPr>
            <w:tcW w:w="1768" w:type="dxa"/>
            <w:noWrap w:val="0"/>
            <w:vAlign w:val="center"/>
          </w:tcPr>
          <w:p w14:paraId="275A225D">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0.5%</w:t>
            </w:r>
          </w:p>
        </w:tc>
        <w:tc>
          <w:tcPr>
            <w:tcW w:w="1773" w:type="dxa"/>
            <w:noWrap w:val="0"/>
            <w:vAlign w:val="center"/>
          </w:tcPr>
          <w:p w14:paraId="0ED1C901">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0.25%</w:t>
            </w:r>
          </w:p>
        </w:tc>
        <w:tc>
          <w:tcPr>
            <w:tcW w:w="1770" w:type="dxa"/>
            <w:noWrap w:val="0"/>
            <w:vAlign w:val="center"/>
          </w:tcPr>
          <w:p w14:paraId="1FF70879">
            <w:pPr>
              <w:spacing w:line="556"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0.35%</w:t>
            </w:r>
          </w:p>
        </w:tc>
      </w:tr>
    </w:tbl>
    <w:p w14:paraId="7497A07C">
      <w:pPr>
        <w:widowControl/>
        <w:shd w:val="clear" w:color="auto" w:fill="FFFFFF"/>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例工程类中标服务费计算公式如下</w:t>
      </w:r>
    </w:p>
    <w:p w14:paraId="5DE3BDB0">
      <w:pPr>
        <w:widowControl/>
        <w:shd w:val="clear" w:color="auto" w:fill="FFFFFF"/>
        <w:spacing w:line="500" w:lineRule="exact"/>
        <w:ind w:firstLine="840" w:firstLineChars="3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 万元×1.00%= 1 万元</w:t>
      </w:r>
    </w:p>
    <w:p w14:paraId="4F255ADC">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500- 100）万元×0.70%= 2.8万元</w:t>
      </w:r>
    </w:p>
    <w:p w14:paraId="2532CD73">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（1000- 500）万元×0.55%= 2.75万元</w:t>
      </w:r>
    </w:p>
    <w:p w14:paraId="45146CA2">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（5000-1000）万元×0.35%=14万元</w:t>
      </w:r>
    </w:p>
    <w:p w14:paraId="212B08D7">
      <w:pPr>
        <w:widowControl/>
        <w:shd w:val="clear" w:color="auto" w:fill="FFFFFF"/>
        <w:spacing w:line="500" w:lineRule="exact"/>
        <w:ind w:firstLine="42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（6000-5000）万元×0.20%= 2万元</w:t>
      </w:r>
    </w:p>
    <w:p w14:paraId="3DB9F526">
      <w:pPr>
        <w:pStyle w:val="3"/>
        <w:keepNext w:val="0"/>
        <w:keepLines w:val="0"/>
        <w:spacing w:before="0" w:after="0" w:line="460" w:lineRule="exact"/>
        <w:ind w:left="420"/>
        <w:rPr>
          <w:rFonts w:hint="eastAsia" w:ascii="仿宋" w:hAnsi="仿宋" w:eastAsia="仿宋" w:cs="仿宋"/>
          <w:kern w:val="0"/>
          <w:sz w:val="28"/>
          <w:szCs w:val="28"/>
          <w:lang w:val="en-US" w:eastAsia="zh-CN" w:bidi="ar-SA"/>
        </w:rPr>
      </w:pPr>
      <w:r>
        <w:rPr>
          <w:rFonts w:hint="eastAsia" w:ascii="仿宋" w:hAnsi="仿宋" w:eastAsia="仿宋" w:cs="仿宋"/>
          <w:b w:val="0"/>
          <w:bCs w:val="0"/>
          <w:kern w:val="0"/>
          <w:sz w:val="28"/>
          <w:szCs w:val="28"/>
          <w:lang w:val="en-US" w:eastAsia="zh-CN" w:bidi="ar-SA"/>
        </w:rPr>
        <w:t>合计收费=1+2.8+2.75+14+2=22.55（万元）</w:t>
      </w:r>
    </w:p>
    <w:p w14:paraId="7B7DA272">
      <w:pPr>
        <w:pStyle w:val="3"/>
        <w:keepNext w:val="0"/>
        <w:keepLines w:val="0"/>
        <w:spacing w:before="0" w:after="0" w:line="46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八、保密和披露</w:t>
      </w:r>
      <w:bookmarkEnd w:id="14"/>
    </w:p>
    <w:p w14:paraId="628C0F80">
      <w:pPr>
        <w:pStyle w:val="72"/>
        <w:adjustRightInd/>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34</w:t>
      </w:r>
      <w:r>
        <w:rPr>
          <w:rFonts w:hint="eastAsia" w:ascii="仿宋" w:hAnsi="仿宋" w:eastAsia="仿宋" w:cs="仿宋"/>
          <w:b/>
          <w:sz w:val="28"/>
          <w:szCs w:val="28"/>
        </w:rPr>
        <w:t>.保密</w:t>
      </w:r>
    </w:p>
    <w:p w14:paraId="0B9B7E1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磋商供应商自领取磋商文件之日起，须承诺承担本采购项目下的保密义务，不得将因本次磋商获得的信息向第三人外传。</w:t>
      </w:r>
    </w:p>
    <w:p w14:paraId="04AC0063">
      <w:pPr>
        <w:pStyle w:val="72"/>
        <w:adjustRightInd/>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35</w:t>
      </w:r>
      <w:r>
        <w:rPr>
          <w:rFonts w:hint="eastAsia" w:ascii="仿宋" w:hAnsi="仿宋" w:eastAsia="仿宋" w:cs="仿宋"/>
          <w:b/>
          <w:sz w:val="28"/>
          <w:szCs w:val="28"/>
        </w:rPr>
        <w:t>.披露</w:t>
      </w:r>
    </w:p>
    <w:p w14:paraId="4D1B6AEA">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5</w:t>
      </w:r>
      <w:r>
        <w:rPr>
          <w:rFonts w:hint="eastAsia" w:ascii="仿宋" w:hAnsi="仿宋" w:eastAsia="仿宋" w:cs="仿宋"/>
          <w:sz w:val="28"/>
          <w:szCs w:val="28"/>
        </w:rPr>
        <w:t>.1采购代理机构有权将磋商供应商提供的所有资料向有关政府部门或评审文件的有关人员披露。</w:t>
      </w:r>
    </w:p>
    <w:p w14:paraId="744DC070">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5</w:t>
      </w:r>
      <w:r>
        <w:rPr>
          <w:rFonts w:hint="eastAsia" w:ascii="仿宋" w:hAnsi="仿宋" w:eastAsia="仿宋" w:cs="仿宋"/>
          <w:sz w:val="28"/>
          <w:szCs w:val="28"/>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仿宋" w:hAnsi="仿宋" w:eastAsia="仿宋" w:cs="仿宋"/>
          <w:b/>
          <w:sz w:val="28"/>
          <w:szCs w:val="28"/>
        </w:rPr>
        <w:t>必须</w:t>
      </w:r>
      <w:r>
        <w:rPr>
          <w:rFonts w:hint="eastAsia" w:ascii="仿宋" w:hAnsi="仿宋" w:eastAsia="仿宋" w:cs="仿宋"/>
          <w:sz w:val="28"/>
          <w:szCs w:val="28"/>
        </w:rPr>
        <w:t>在合理的必要范围内。对任何已经公布过的内容或与之内容相同的资料，以及磋商供应商/成交供应商已经泄露或公开的，无须再承担保密责任。</w:t>
      </w:r>
    </w:p>
    <w:p w14:paraId="065BB7E9">
      <w:pPr>
        <w:pStyle w:val="3"/>
        <w:keepNext w:val="0"/>
        <w:keepLines w:val="0"/>
        <w:spacing w:before="0" w:after="0" w:line="460" w:lineRule="exact"/>
        <w:ind w:left="0" w:leftChars="0" w:firstLine="0" w:firstLineChars="0"/>
        <w:rPr>
          <w:rFonts w:hint="eastAsia" w:ascii="仿宋" w:hAnsi="仿宋" w:eastAsia="仿宋" w:cs="仿宋"/>
          <w:sz w:val="28"/>
          <w:szCs w:val="28"/>
        </w:rPr>
      </w:pPr>
      <w:bookmarkStart w:id="15" w:name="_Toc13444"/>
      <w:r>
        <w:rPr>
          <w:rFonts w:hint="eastAsia" w:ascii="仿宋" w:hAnsi="仿宋" w:eastAsia="仿宋" w:cs="仿宋"/>
          <w:sz w:val="28"/>
          <w:szCs w:val="28"/>
        </w:rPr>
        <w:t>九、询问和质疑</w:t>
      </w:r>
      <w:bookmarkEnd w:id="15"/>
    </w:p>
    <w:p w14:paraId="3CE20D5F">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6</w:t>
      </w:r>
      <w:r>
        <w:rPr>
          <w:rFonts w:hint="eastAsia" w:ascii="仿宋" w:hAnsi="仿宋" w:eastAsia="仿宋" w:cs="仿宋"/>
          <w:b/>
          <w:sz w:val="28"/>
          <w:szCs w:val="28"/>
        </w:rPr>
        <w:t>.询问</w:t>
      </w:r>
    </w:p>
    <w:p w14:paraId="67C6412B">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1供应商对磋商文件有疑问的，可按第一部分磋商公告中载明的联系方式、地址，口头或书面形式向采购代理机构、采购人提出询问；磋商供应商对评审过程、采购结果有疑问的，可按成交公告中载明的联系方式、地址提出询问。</w:t>
      </w:r>
    </w:p>
    <w:p w14:paraId="5BBBFA27">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6</w:t>
      </w:r>
      <w:r>
        <w:rPr>
          <w:rFonts w:hint="eastAsia" w:ascii="仿宋" w:hAnsi="仿宋" w:eastAsia="仿宋" w:cs="仿宋"/>
          <w:sz w:val="28"/>
          <w:szCs w:val="28"/>
        </w:rPr>
        <w:t>.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w:t>
      </w:r>
      <w:r>
        <w:rPr>
          <w:rFonts w:hint="eastAsia" w:ascii="仿宋" w:hAnsi="仿宋" w:eastAsia="仿宋" w:cs="仿宋"/>
          <w:sz w:val="28"/>
          <w:szCs w:val="28"/>
          <w:lang w:eastAsia="zh-CN"/>
        </w:rPr>
        <w:t>，</w:t>
      </w:r>
      <w:r>
        <w:rPr>
          <w:rFonts w:hint="eastAsia" w:ascii="仿宋" w:hAnsi="仿宋" w:eastAsia="仿宋" w:cs="仿宋"/>
          <w:sz w:val="28"/>
          <w:szCs w:val="28"/>
        </w:rPr>
        <w:t>采购人须在法定时间内向询问供应商进行书面答复。</w:t>
      </w:r>
    </w:p>
    <w:p w14:paraId="753E1311">
      <w:pPr>
        <w:pStyle w:val="72"/>
        <w:snapToGrid w:val="0"/>
        <w:spacing w:line="46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7</w:t>
      </w:r>
      <w:r>
        <w:rPr>
          <w:rFonts w:hint="eastAsia" w:ascii="仿宋" w:hAnsi="仿宋" w:eastAsia="仿宋" w:cs="仿宋"/>
          <w:b/>
          <w:sz w:val="28"/>
          <w:szCs w:val="28"/>
        </w:rPr>
        <w:t>.质疑</w:t>
      </w:r>
    </w:p>
    <w:p w14:paraId="1DE511E2">
      <w:pPr>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7</w:t>
      </w:r>
      <w:r>
        <w:rPr>
          <w:rFonts w:hint="eastAsia" w:ascii="仿宋" w:hAnsi="仿宋" w:eastAsia="仿宋" w:cs="仿宋"/>
          <w:sz w:val="28"/>
          <w:szCs w:val="28"/>
        </w:rPr>
        <w:t>.1磋商供应商认为磋商文件、磋商过程和磋商结果使自己的权益受到损害，应当以书面形式（或政采云平台系统中）形式一次性提出，将质疑函递交给代理机构或电话告知。供应商应当在法定质疑期内一次性提出针对同一采购程序环节的质疑。</w:t>
      </w:r>
    </w:p>
    <w:p w14:paraId="60197933">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对可以质疑的采购文件提出质疑的，在收到采购文件之日起七个工作日内提出；</w:t>
      </w:r>
    </w:p>
    <w:p w14:paraId="5A190DBE">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对采购过程提出质疑的，在各采购程序环节结束之日起七个工作日内提出；</w:t>
      </w:r>
    </w:p>
    <w:p w14:paraId="4938FDB5">
      <w:pPr>
        <w:pStyle w:val="72"/>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对成交结果提出质疑的，在成交公告期限届满之日起七个工作日内提出。</w:t>
      </w:r>
    </w:p>
    <w:p w14:paraId="748FA2B8">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.2质疑函须以书面形式提出，磋商供应商针对同一采购程序环节的质疑，必须在法定期限内一次性提出。</w:t>
      </w:r>
    </w:p>
    <w:p w14:paraId="09D3687C">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质疑函应当包括下列内容：</w:t>
      </w:r>
    </w:p>
    <w:p w14:paraId="65C65187">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a供应商的姓名或者名称、地址、邮编、联系人及联系电话；</w:t>
      </w:r>
    </w:p>
    <w:p w14:paraId="621AFFC2">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b质疑项目的名称、编号；</w:t>
      </w:r>
    </w:p>
    <w:p w14:paraId="29C867EA">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c具体、明确的质疑事项和与质疑事项相关的请求；</w:t>
      </w:r>
    </w:p>
    <w:p w14:paraId="56909EAF">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d事实依据；</w:t>
      </w:r>
    </w:p>
    <w:p w14:paraId="4C3864F3">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e必要的法律依据；</w:t>
      </w:r>
    </w:p>
    <w:p w14:paraId="7C9F2BF3">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f提出质疑的日期。</w:t>
      </w:r>
    </w:p>
    <w:p w14:paraId="50B6BB1D">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质疑函不符合《政府采购质疑和投诉办法》相关规定的，应在规定期限内补齐的，采购代理机构自收到补齐材料之日起受理；逾期未补齐的，按自动撤回质疑处理。</w:t>
      </w:r>
    </w:p>
    <w:p w14:paraId="2C4313A1">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.3对磋商文件编制内容、磋商过程、磋商结果提出质疑的，由代理机构进行书面答复。</w:t>
      </w:r>
    </w:p>
    <w:p w14:paraId="50F5AFB3">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.4 代理机构、采购人将依据《中华人民共和国政府采购法实施条例》第五十二条及《中华人民共和国财政部令第94号—政府采购质疑和投诉办法》第十三条的规定时限对磋商供应商的询问、质疑做出处理和答复。</w:t>
      </w:r>
    </w:p>
    <w:p w14:paraId="32D3C860">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.5无效质疑情形</w:t>
      </w:r>
    </w:p>
    <w:p w14:paraId="0627DF19">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A.未参与本次政府采购活动的供应商；</w:t>
      </w:r>
    </w:p>
    <w:p w14:paraId="4A15A548">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B.不符合本次政府采购活动特定条件的供应商；</w:t>
      </w:r>
    </w:p>
    <w:p w14:paraId="332AD5EC">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C.未在有效期内提出质疑的；</w:t>
      </w:r>
    </w:p>
    <w:p w14:paraId="204D21F1">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D.不同质疑人委托同一人办理质疑事宜的；</w:t>
      </w:r>
    </w:p>
    <w:p w14:paraId="4AFD3E84">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E.质疑没有明确请求和必要的证明材料；</w:t>
      </w:r>
    </w:p>
    <w:p w14:paraId="20BB9C70">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F.其它不符合受理条件的情形。</w:t>
      </w:r>
    </w:p>
    <w:p w14:paraId="6A412B81">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.6质疑供应商撤回质疑的，终止质疑处理；</w:t>
      </w:r>
    </w:p>
    <w:p w14:paraId="238ACDD5">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3</w:t>
      </w: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.7质疑供应商有下列情形之一的，属于虚假、恶意质疑，代理机构或采购人应当驳回质疑，并向政府采购监督管理部门报告将其列入不良行为记录名单，并依法予以处罚：</w:t>
      </w:r>
    </w:p>
    <w:p w14:paraId="55F8AC57">
      <w:pPr>
        <w:pStyle w:val="72"/>
        <w:snapToGrid w:val="0"/>
        <w:spacing w:line="480" w:lineRule="exact"/>
        <w:ind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A、一年内三次以上质疑均查无实据的；</w:t>
      </w:r>
    </w:p>
    <w:p w14:paraId="423AA34B">
      <w:pPr>
        <w:pStyle w:val="72"/>
        <w:snapToGrid w:val="0"/>
        <w:spacing w:line="480" w:lineRule="exact"/>
        <w:ind w:firstLine="560" w:firstLineChars="200"/>
        <w:textAlignment w:val="auto"/>
        <w:rPr>
          <w:rFonts w:hint="eastAsia" w:ascii="仿宋" w:hAnsi="仿宋" w:eastAsia="仿宋" w:cs="仿宋"/>
          <w:kern w:val="2"/>
          <w:sz w:val="24"/>
          <w:szCs w:val="24"/>
        </w:rPr>
      </w:pPr>
      <w:r>
        <w:rPr>
          <w:rFonts w:hint="eastAsia" w:ascii="仿宋" w:hAnsi="仿宋" w:eastAsia="仿宋" w:cs="仿宋"/>
          <w:kern w:val="2"/>
          <w:sz w:val="28"/>
          <w:szCs w:val="28"/>
        </w:rPr>
        <w:t>B、捏造事实或者提供虚假质疑材料的。</w:t>
      </w:r>
    </w:p>
    <w:p w14:paraId="26F556F5">
      <w:pPr>
        <w:pStyle w:val="72"/>
        <w:snapToGrid w:val="0"/>
        <w:spacing w:line="460" w:lineRule="exact"/>
        <w:ind w:firstLine="560" w:firstLineChars="200"/>
        <w:textAlignment w:val="auto"/>
        <w:rPr>
          <w:rFonts w:hint="eastAsia" w:ascii="仿宋" w:hAnsi="仿宋" w:eastAsia="仿宋" w:cs="仿宋"/>
          <w:sz w:val="28"/>
          <w:szCs w:val="28"/>
        </w:rPr>
      </w:pPr>
    </w:p>
    <w:p w14:paraId="600573E1">
      <w:pPr>
        <w:pStyle w:val="72"/>
        <w:snapToGrid w:val="0"/>
        <w:spacing w:line="460" w:lineRule="exact"/>
        <w:ind w:firstLine="560" w:firstLineChars="200"/>
        <w:textAlignment w:val="auto"/>
        <w:rPr>
          <w:rFonts w:hint="eastAsia" w:ascii="仿宋" w:hAnsi="仿宋" w:eastAsia="仿宋" w:cs="仿宋"/>
          <w:sz w:val="28"/>
          <w:szCs w:val="28"/>
        </w:rPr>
      </w:pPr>
    </w:p>
    <w:p w14:paraId="264DB0B2">
      <w:pPr>
        <w:pStyle w:val="72"/>
        <w:snapToGrid w:val="0"/>
        <w:spacing w:line="460" w:lineRule="exact"/>
        <w:ind w:firstLine="560" w:firstLineChars="200"/>
        <w:textAlignment w:val="auto"/>
        <w:rPr>
          <w:rFonts w:hint="eastAsia" w:ascii="仿宋" w:hAnsi="仿宋" w:eastAsia="仿宋" w:cs="仿宋"/>
          <w:sz w:val="28"/>
          <w:szCs w:val="28"/>
        </w:rPr>
      </w:pPr>
    </w:p>
    <w:p w14:paraId="1E881CC2">
      <w:pPr>
        <w:pStyle w:val="72"/>
        <w:snapToGrid w:val="0"/>
        <w:spacing w:line="460" w:lineRule="exact"/>
        <w:ind w:firstLine="560" w:firstLineChars="200"/>
        <w:textAlignment w:val="auto"/>
        <w:rPr>
          <w:rFonts w:hint="eastAsia" w:ascii="仿宋" w:hAnsi="仿宋" w:eastAsia="仿宋" w:cs="仿宋"/>
          <w:sz w:val="28"/>
          <w:szCs w:val="28"/>
        </w:rPr>
      </w:pPr>
    </w:p>
    <w:p w14:paraId="5EE80A50">
      <w:pPr>
        <w:pStyle w:val="72"/>
        <w:snapToGrid w:val="0"/>
        <w:spacing w:line="460" w:lineRule="exact"/>
        <w:ind w:firstLine="560" w:firstLineChars="200"/>
        <w:textAlignment w:val="auto"/>
        <w:rPr>
          <w:rFonts w:hint="eastAsia" w:ascii="仿宋" w:hAnsi="仿宋" w:eastAsia="仿宋" w:cs="仿宋"/>
          <w:sz w:val="28"/>
          <w:szCs w:val="28"/>
        </w:rPr>
      </w:pPr>
    </w:p>
    <w:p w14:paraId="0B8C8E38">
      <w:pPr>
        <w:pStyle w:val="72"/>
        <w:snapToGrid w:val="0"/>
        <w:spacing w:line="460" w:lineRule="exact"/>
        <w:ind w:firstLine="560" w:firstLineChars="200"/>
        <w:textAlignment w:val="auto"/>
        <w:rPr>
          <w:rFonts w:hint="eastAsia" w:ascii="仿宋" w:hAnsi="仿宋" w:eastAsia="仿宋" w:cs="仿宋"/>
          <w:sz w:val="28"/>
          <w:szCs w:val="28"/>
        </w:rPr>
      </w:pPr>
    </w:p>
    <w:p w14:paraId="66E0BC94">
      <w:pPr>
        <w:pStyle w:val="72"/>
        <w:snapToGrid w:val="0"/>
        <w:spacing w:line="460" w:lineRule="exact"/>
        <w:ind w:firstLine="560" w:firstLineChars="200"/>
        <w:textAlignment w:val="auto"/>
        <w:rPr>
          <w:rFonts w:hint="eastAsia" w:ascii="仿宋" w:hAnsi="仿宋" w:eastAsia="仿宋" w:cs="仿宋"/>
          <w:sz w:val="28"/>
          <w:szCs w:val="28"/>
        </w:rPr>
      </w:pPr>
    </w:p>
    <w:p w14:paraId="69AF3DE9">
      <w:pPr>
        <w:jc w:val="left"/>
        <w:rPr>
          <w:rFonts w:hint="eastAsia" w:ascii="仿宋" w:hAnsi="仿宋" w:eastAsia="仿宋" w:cs="仿宋"/>
          <w:sz w:val="28"/>
          <w:szCs w:val="28"/>
        </w:rPr>
      </w:pPr>
      <w:r>
        <w:rPr>
          <w:rFonts w:hint="eastAsia" w:ascii="仿宋" w:hAnsi="仿宋" w:eastAsia="仿宋" w:cs="仿宋"/>
          <w:sz w:val="28"/>
          <w:szCs w:val="28"/>
        </w:rPr>
        <w:br w:type="page"/>
      </w:r>
    </w:p>
    <w:p w14:paraId="79B36418">
      <w:pPr>
        <w:pStyle w:val="2"/>
        <w:rPr>
          <w:color w:val="000000" w:themeColor="text1"/>
          <w:highlight w:val="none"/>
          <w14:textFill>
            <w14:solidFill>
              <w14:schemeClr w14:val="tx1"/>
            </w14:solidFill>
          </w14:textFill>
        </w:rPr>
      </w:pPr>
      <w:bookmarkStart w:id="16" w:name="_Toc32561"/>
      <w:bookmarkStart w:id="17" w:name="_Toc15309"/>
      <w:r>
        <w:rPr>
          <w:rFonts w:hint="eastAsia" w:ascii="仿宋" w:hAnsi="仿宋" w:eastAsia="仿宋" w:cs="仿宋"/>
          <w:bCs w:val="0"/>
          <w:color w:val="000000"/>
          <w:spacing w:val="20"/>
          <w:kern w:val="0"/>
          <w:szCs w:val="28"/>
          <w:highlight w:val="none"/>
        </w:rPr>
        <w:t xml:space="preserve">第四部分  </w:t>
      </w:r>
      <w:bookmarkEnd w:id="16"/>
      <w:bookmarkEnd w:id="17"/>
      <w:r>
        <w:rPr>
          <w:rFonts w:hint="eastAsia" w:ascii="仿宋" w:hAnsi="仿宋" w:eastAsia="仿宋" w:cs="仿宋"/>
          <w:bCs w:val="0"/>
          <w:color w:val="000000"/>
          <w:spacing w:val="20"/>
          <w:kern w:val="0"/>
          <w:szCs w:val="28"/>
          <w:highlight w:val="none"/>
        </w:rPr>
        <w:t>商务、技术要求</w:t>
      </w:r>
    </w:p>
    <w:p w14:paraId="0BD17F34">
      <w:pPr>
        <w:numPr>
          <w:ilvl w:val="0"/>
          <w:numId w:val="0"/>
        </w:numPr>
        <w:ind w:leftChars="0"/>
        <w:rPr>
          <w:rFonts w:hint="eastAsia" w:ascii="仿宋" w:hAnsi="仿宋" w:eastAsia="仿宋" w:cs="仿宋"/>
          <w:b w:val="0"/>
          <w:bCs w:val="0"/>
          <w:kern w:val="0"/>
          <w:sz w:val="28"/>
          <w:szCs w:val="28"/>
          <w:lang w:val="en-US" w:eastAsia="zh-CN"/>
        </w:rPr>
      </w:pPr>
      <w:r>
        <w:rPr>
          <w:rFonts w:hint="eastAsia" w:ascii="仿宋_GB2312" w:hAnsi="仿宋_GB2312" w:eastAsia="仿宋_GB2312" w:cs="仿宋_GB2312"/>
          <w:sz w:val="28"/>
          <w:szCs w:val="28"/>
          <w:lang w:eastAsia="zh-CN"/>
        </w:rPr>
        <w:t>一、</w:t>
      </w:r>
      <w:r>
        <w:rPr>
          <w:rFonts w:hint="eastAsia" w:ascii="仿宋" w:hAnsi="仿宋" w:eastAsia="仿宋" w:cs="仿宋"/>
          <w:b/>
          <w:bCs/>
          <w:kern w:val="0"/>
          <w:sz w:val="28"/>
          <w:szCs w:val="28"/>
          <w:lang w:val="en-US" w:eastAsia="zh-CN"/>
        </w:rPr>
        <w:t>商务要求</w:t>
      </w:r>
    </w:p>
    <w:p w14:paraId="3CCC350E">
      <w:pPr>
        <w:pStyle w:val="33"/>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1.项目名称：党建+网格基层社会治理平台运营维护项目二次</w:t>
      </w:r>
    </w:p>
    <w:p w14:paraId="030A1DF9">
      <w:pPr>
        <w:pStyle w:val="33"/>
        <w:numPr>
          <w:ilvl w:val="0"/>
          <w:numId w:val="0"/>
        </w:num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2.合同履行期限：合同签订后一年</w:t>
      </w:r>
      <w:r>
        <w:rPr>
          <w:rFonts w:hint="eastAsia" w:ascii="仿宋" w:hAnsi="仿宋" w:eastAsia="仿宋" w:cs="仿宋"/>
          <w:sz w:val="28"/>
          <w:szCs w:val="28"/>
          <w:highlight w:val="none"/>
          <w:lang w:val="en-US" w:eastAsia="zh-CN"/>
        </w:rPr>
        <w:tab/>
      </w:r>
    </w:p>
    <w:p w14:paraId="2E3A619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3.服务地点：临汾市乡宁县</w:t>
      </w:r>
    </w:p>
    <w:p w14:paraId="491E6DBE">
      <w:pPr>
        <w:pStyle w:val="33"/>
        <w:numPr>
          <w:ilvl w:val="0"/>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4.服务标准：符合国家相关的现行规定标准。</w:t>
      </w:r>
    </w:p>
    <w:p w14:paraId="0D949B4D">
      <w:pPr>
        <w:pStyle w:val="33"/>
        <w:numPr>
          <w:ilvl w:val="0"/>
          <w:numId w:val="0"/>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5.付款方式</w:t>
      </w:r>
      <w:r>
        <w:rPr>
          <w:rFonts w:hint="default" w:ascii="仿宋" w:hAnsi="仿宋" w:eastAsia="仿宋" w:cs="仿宋"/>
          <w:sz w:val="28"/>
          <w:szCs w:val="28"/>
          <w:lang w:val="en-US" w:eastAsia="zh-CN"/>
        </w:rPr>
        <w:t>：按合同约定</w:t>
      </w:r>
    </w:p>
    <w:p w14:paraId="375EFF01">
      <w:pPr>
        <w:pStyle w:val="33"/>
        <w:numPr>
          <w:ilvl w:val="0"/>
          <w:numId w:val="0"/>
        </w:numPr>
        <w:ind w:left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实质性要求</w:t>
      </w:r>
      <w:r>
        <w:rPr>
          <w:rFonts w:hint="eastAsia" w:ascii="仿宋" w:hAnsi="仿宋" w:eastAsia="仿宋" w:cs="仿宋"/>
          <w:b/>
          <w:bCs/>
          <w:sz w:val="28"/>
          <w:szCs w:val="28"/>
          <w:highlight w:val="none"/>
          <w:lang w:val="en-US" w:eastAsia="zh-CN"/>
        </w:rPr>
        <w:t xml:space="preserve"> </w:t>
      </w:r>
    </w:p>
    <w:p w14:paraId="2D02EEA1">
      <w:pPr>
        <w:pStyle w:val="33"/>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参与本项目服务的所有人员，全部经过身份审查，没有来历不明人员和违法犯罪人员；保证所有人员身体健康，能够从事所分配的岗位工作；保证对所有工作人员进行岗前安全培训，严格按照国家相关安全规范规定要求开展服务工作，在服务期限内，对出现的所有安全问题承担一切责任。</w:t>
      </w:r>
    </w:p>
    <w:p w14:paraId="73854DAA">
      <w:pPr>
        <w:numPr>
          <w:ilvl w:val="0"/>
          <w:numId w:val="0"/>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三、服务要求</w:t>
      </w:r>
    </w:p>
    <w:p w14:paraId="679C8899">
      <w:pPr>
        <w:widowControl w:val="0"/>
        <w:numPr>
          <w:ilvl w:val="0"/>
          <w:numId w:val="0"/>
        </w:numPr>
        <w:jc w:val="both"/>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1.服务范围：</w:t>
      </w:r>
    </w:p>
    <w:p w14:paraId="771885B8">
      <w:pPr>
        <w:widowControl w:val="0"/>
        <w:numPr>
          <w:ilvl w:val="0"/>
          <w:numId w:val="0"/>
        </w:numPr>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软件系统运维:为提升综治服务水平和治理效能，实施党建+网格基层社会治理平台运营维护项目二次（软件系统运维），包含运行监控、定期巡检、调整优化、故障排除、需求管理、系统备份和恢复、资产管理、配置管理、使用支持等服务。</w:t>
      </w:r>
    </w:p>
    <w:p w14:paraId="18D1DB31">
      <w:pPr>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right="0" w:rightChars="0"/>
        <w:jc w:val="both"/>
        <w:textAlignment w:val="baseline"/>
        <w:rPr>
          <w:rFonts w:hint="default" w:ascii="仿宋" w:hAnsi="仿宋" w:eastAsia="仿宋" w:cs="仿宋"/>
          <w:b/>
          <w:bCs/>
          <w:kern w:val="2"/>
          <w:sz w:val="28"/>
          <w:szCs w:val="28"/>
          <w:highlight w:val="none"/>
          <w:lang w:val="en-US" w:eastAsia="zh-CN" w:bidi="ar-SA"/>
        </w:rPr>
      </w:pPr>
      <w:r>
        <w:rPr>
          <w:rFonts w:hint="default" w:ascii="仿宋" w:hAnsi="仿宋" w:eastAsia="仿宋" w:cs="仿宋"/>
          <w:b/>
          <w:bCs/>
          <w:kern w:val="2"/>
          <w:sz w:val="28"/>
          <w:szCs w:val="28"/>
          <w:highlight w:val="none"/>
          <w:lang w:val="en-US" w:eastAsia="zh-CN" w:bidi="ar-SA"/>
        </w:rPr>
        <w:t>服务要求：</w:t>
      </w:r>
    </w:p>
    <w:p w14:paraId="2C3A099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560" w:firstLineChars="200"/>
        <w:jc w:val="both"/>
        <w:textAlignment w:val="baseline"/>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依托党建+网格基层社会治理平台系统，提供软件系统运维服务，持续提升乡宁县基层服务水平和治理效能。</w:t>
      </w:r>
    </w:p>
    <w:p w14:paraId="00AB8654">
      <w:pPr>
        <w:pStyle w:val="12"/>
        <w:ind w:left="0" w:leftChars="0" w:firstLine="0" w:firstLineChars="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3.详细服务清单附后</w:t>
      </w:r>
    </w:p>
    <w:p w14:paraId="2AC3CD88">
      <w:pPr>
        <w:spacing w:line="360" w:lineRule="auto"/>
        <w:jc w:val="center"/>
        <w:rPr>
          <w:rFonts w:hint="eastAsia" w:cs="仿宋"/>
          <w:b/>
          <w:bCs/>
          <w:sz w:val="32"/>
          <w:szCs w:val="28"/>
          <w:lang w:val="en-US" w:eastAsia="zh-CN"/>
        </w:rPr>
      </w:pPr>
    </w:p>
    <w:p w14:paraId="73F6C789">
      <w:pPr>
        <w:spacing w:line="360" w:lineRule="auto"/>
        <w:jc w:val="center"/>
        <w:rPr>
          <w:rFonts w:hint="eastAsia" w:ascii="仿宋" w:hAnsi="仿宋" w:eastAsia="仿宋" w:cs="仿宋"/>
          <w:b/>
          <w:bCs/>
          <w:spacing w:val="-6"/>
          <w:sz w:val="44"/>
          <w:szCs w:val="44"/>
        </w:rPr>
      </w:pPr>
      <w:r>
        <w:rPr>
          <w:rFonts w:hint="eastAsia" w:cs="仿宋"/>
          <w:b/>
          <w:bCs/>
          <w:sz w:val="32"/>
          <w:szCs w:val="28"/>
          <w:lang w:val="en-US" w:eastAsia="zh-CN"/>
        </w:rPr>
        <w:t>软件系统运维服务清单</w:t>
      </w:r>
    </w:p>
    <w:p w14:paraId="43921757">
      <w:pPr>
        <w:rPr>
          <w:rFonts w:hint="eastAsia"/>
        </w:rPr>
      </w:pPr>
      <w:bookmarkStart w:id="18" w:name="_Toc19741"/>
    </w:p>
    <w:bookmarkEnd w:id="18"/>
    <w:tbl>
      <w:tblPr>
        <w:tblStyle w:val="3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5"/>
        <w:gridCol w:w="5235"/>
        <w:gridCol w:w="1172"/>
        <w:gridCol w:w="24"/>
        <w:gridCol w:w="27"/>
      </w:tblGrid>
      <w:tr w14:paraId="4A14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dxa"/>
            <w:shd w:val="clear" w:color="auto" w:fill="auto"/>
            <w:vAlign w:val="center"/>
          </w:tcPr>
          <w:p w14:paraId="5B3CD308">
            <w:pPr>
              <w:widowControl/>
              <w:spacing w:line="360" w:lineRule="auto"/>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sz w:val="24"/>
                <w:szCs w:val="24"/>
              </w:rPr>
              <w:t>序号</w:t>
            </w:r>
          </w:p>
        </w:tc>
        <w:tc>
          <w:tcPr>
            <w:tcW w:w="1345" w:type="dxa"/>
            <w:shd w:val="clear" w:color="auto" w:fill="auto"/>
            <w:vAlign w:val="center"/>
          </w:tcPr>
          <w:p w14:paraId="64EAA8B8">
            <w:pPr>
              <w:widowControl/>
              <w:spacing w:line="360" w:lineRule="auto"/>
              <w:jc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运维事项</w:t>
            </w:r>
          </w:p>
        </w:tc>
        <w:tc>
          <w:tcPr>
            <w:tcW w:w="5235" w:type="dxa"/>
            <w:shd w:val="clear" w:color="auto" w:fill="auto"/>
            <w:vAlign w:val="center"/>
          </w:tcPr>
          <w:p w14:paraId="29DED37C">
            <w:pPr>
              <w:widowControl/>
              <w:spacing w:line="360" w:lineRule="auto"/>
              <w:jc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运维内容</w:t>
            </w:r>
          </w:p>
        </w:tc>
        <w:tc>
          <w:tcPr>
            <w:tcW w:w="1223" w:type="dxa"/>
            <w:gridSpan w:val="3"/>
            <w:shd w:val="clear" w:color="auto" w:fill="auto"/>
            <w:vAlign w:val="center"/>
          </w:tcPr>
          <w:p w14:paraId="7F8C8644">
            <w:pPr>
              <w:widowControl/>
              <w:spacing w:line="360" w:lineRule="auto"/>
              <w:jc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配置数量</w:t>
            </w:r>
          </w:p>
          <w:p w14:paraId="7211D72B">
            <w:pPr>
              <w:widowControl/>
              <w:spacing w:line="360" w:lineRule="auto"/>
              <w:jc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（次/年）</w:t>
            </w:r>
          </w:p>
        </w:tc>
      </w:tr>
      <w:tr w14:paraId="6BDB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dxa"/>
            <w:shd w:val="clear" w:color="auto" w:fill="auto"/>
            <w:vAlign w:val="center"/>
          </w:tcPr>
          <w:p w14:paraId="509FD647">
            <w:pPr>
              <w:widowControl/>
              <w:spacing w:line="360" w:lineRule="auto"/>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p>
        </w:tc>
        <w:tc>
          <w:tcPr>
            <w:tcW w:w="7803" w:type="dxa"/>
            <w:gridSpan w:val="5"/>
            <w:shd w:val="clear" w:color="auto" w:fill="auto"/>
            <w:vAlign w:val="center"/>
          </w:tcPr>
          <w:p w14:paraId="0ECD4F5D">
            <w:pPr>
              <w:widowControl/>
              <w:spacing w:line="360" w:lineRule="auto"/>
              <w:jc w:val="center"/>
              <w:textAlignment w:val="center"/>
              <w:rPr>
                <w:rFonts w:hint="eastAsia" w:ascii="仿宋" w:hAnsi="仿宋" w:eastAsia="仿宋" w:cs="仿宋"/>
                <w:b/>
                <w:sz w:val="28"/>
                <w:szCs w:val="28"/>
              </w:rPr>
            </w:pPr>
            <w:r>
              <w:rPr>
                <w:rFonts w:hint="eastAsia" w:ascii="仿宋" w:hAnsi="仿宋" w:eastAsia="仿宋" w:cs="仿宋"/>
                <w:b/>
                <w:sz w:val="28"/>
                <w:szCs w:val="28"/>
              </w:rPr>
              <w:t>网格基础数据系统</w:t>
            </w:r>
          </w:p>
        </w:tc>
      </w:tr>
      <w:tr w14:paraId="66D2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dxa"/>
            <w:shd w:val="clear" w:color="auto" w:fill="auto"/>
            <w:vAlign w:val="center"/>
          </w:tcPr>
          <w:p w14:paraId="0BA769A9">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144CE0D4">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2376C34E">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661F1546">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365</w:t>
            </w:r>
          </w:p>
        </w:tc>
      </w:tr>
      <w:tr w14:paraId="2F1A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dxa"/>
            <w:shd w:val="clear" w:color="auto" w:fill="auto"/>
            <w:vAlign w:val="center"/>
          </w:tcPr>
          <w:p w14:paraId="055B48D8">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76809B7B">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0F766072">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541FF053">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12</w:t>
            </w:r>
          </w:p>
        </w:tc>
      </w:tr>
      <w:tr w14:paraId="3E73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shd w:val="clear" w:color="auto" w:fill="auto"/>
            <w:vAlign w:val="center"/>
          </w:tcPr>
          <w:p w14:paraId="1016B485">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5FCBC95E">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54BC6F81">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21CCC529">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r>
      <w:tr w14:paraId="6399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6" w:type="dxa"/>
            <w:shd w:val="clear" w:color="auto" w:fill="auto"/>
            <w:vAlign w:val="center"/>
          </w:tcPr>
          <w:p w14:paraId="684E29B1">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1FDA6431">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152BE3AE">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6DD8562A">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12</w:t>
            </w:r>
          </w:p>
        </w:tc>
      </w:tr>
      <w:tr w14:paraId="3A47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16" w:type="dxa"/>
            <w:shd w:val="clear" w:color="auto" w:fill="auto"/>
            <w:vAlign w:val="center"/>
          </w:tcPr>
          <w:p w14:paraId="15604C18">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5BA1DAA0">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78F0C935">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1400C8E5">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12</w:t>
            </w:r>
          </w:p>
        </w:tc>
      </w:tr>
      <w:tr w14:paraId="39E5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16" w:type="dxa"/>
            <w:shd w:val="clear" w:color="auto" w:fill="auto"/>
            <w:vAlign w:val="center"/>
          </w:tcPr>
          <w:p w14:paraId="09282236">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0655D8B4">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538180E6">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制定和改进备份策略和方案， 备份可用性测试，备份数据恢复等</w:t>
            </w:r>
          </w:p>
        </w:tc>
        <w:tc>
          <w:tcPr>
            <w:tcW w:w="1223" w:type="dxa"/>
            <w:gridSpan w:val="3"/>
            <w:shd w:val="clear" w:color="auto" w:fill="auto"/>
            <w:vAlign w:val="center"/>
          </w:tcPr>
          <w:p w14:paraId="6F5C0CCC">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12</w:t>
            </w:r>
          </w:p>
        </w:tc>
      </w:tr>
      <w:tr w14:paraId="259A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16" w:type="dxa"/>
            <w:shd w:val="clear" w:color="auto" w:fill="auto"/>
            <w:vAlign w:val="center"/>
          </w:tcPr>
          <w:p w14:paraId="65B6BDB5">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257B0FDD">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25C60E44">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5447790C">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r>
      <w:tr w14:paraId="7CB2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320B9D6">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0667A633">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6366F99C">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553B9E0B">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r>
      <w:tr w14:paraId="4D78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24A249A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9</w:t>
            </w:r>
          </w:p>
        </w:tc>
        <w:tc>
          <w:tcPr>
            <w:tcW w:w="1345" w:type="dxa"/>
            <w:shd w:val="clear" w:color="auto" w:fill="auto"/>
            <w:vAlign w:val="center"/>
          </w:tcPr>
          <w:p w14:paraId="45F903DB">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使用支持</w:t>
            </w:r>
          </w:p>
        </w:tc>
        <w:tc>
          <w:tcPr>
            <w:tcW w:w="5235" w:type="dxa"/>
            <w:shd w:val="clear" w:color="auto" w:fill="auto"/>
            <w:vAlign w:val="center"/>
          </w:tcPr>
          <w:p w14:paraId="72EE03DB">
            <w:pPr>
              <w:widowControl/>
              <w:spacing w:line="36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解答用户关于应用系统的使用问题，指导用户操作等;应用系统中用户帐号和权限的创建、分配、调整等</w:t>
            </w:r>
          </w:p>
        </w:tc>
        <w:tc>
          <w:tcPr>
            <w:tcW w:w="1223" w:type="dxa"/>
            <w:gridSpan w:val="3"/>
            <w:shd w:val="clear" w:color="auto" w:fill="auto"/>
            <w:vAlign w:val="center"/>
          </w:tcPr>
          <w:p w14:paraId="2E3AC847">
            <w:pPr>
              <w:widowControl/>
              <w:spacing w:line="36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300</w:t>
            </w:r>
          </w:p>
        </w:tc>
      </w:tr>
      <w:tr w14:paraId="779D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16" w:type="dxa"/>
            <w:shd w:val="clear" w:color="auto" w:fill="auto"/>
            <w:vAlign w:val="center"/>
          </w:tcPr>
          <w:p w14:paraId="5EBFBBC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二</w:t>
            </w:r>
          </w:p>
        </w:tc>
        <w:tc>
          <w:tcPr>
            <w:tcW w:w="7803" w:type="dxa"/>
            <w:gridSpan w:val="5"/>
            <w:shd w:val="clear" w:color="auto" w:fill="auto"/>
            <w:vAlign w:val="center"/>
          </w:tcPr>
          <w:p w14:paraId="5F28491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网格员综合管理系统</w:t>
            </w:r>
          </w:p>
        </w:tc>
      </w:tr>
      <w:tr w14:paraId="13A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2180778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3A168FC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5145511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0A511BB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0283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E46B01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00ACF30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1F71CB8F">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50CEC16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61CB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120691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0F43992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7F4681D7">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5395D8B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539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4EA73E7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339ECF4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49F80B1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69AA910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11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658973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56A8B0D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25E79C0B">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1B8AB89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58F2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16219D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703C1EF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03A1E01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制定和改进备份策略和方案，备份可用性测试，备份数据恢复等</w:t>
            </w:r>
          </w:p>
        </w:tc>
        <w:tc>
          <w:tcPr>
            <w:tcW w:w="1223" w:type="dxa"/>
            <w:gridSpan w:val="3"/>
            <w:shd w:val="clear" w:color="auto" w:fill="auto"/>
            <w:vAlign w:val="center"/>
          </w:tcPr>
          <w:p w14:paraId="5C9A191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5383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91ACE9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21B3459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3D055C32">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0C51B33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1DB7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94C121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7538DF7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1714AB38">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7AD88EB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011F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E2B2DE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9</w:t>
            </w:r>
          </w:p>
        </w:tc>
        <w:tc>
          <w:tcPr>
            <w:tcW w:w="1345" w:type="dxa"/>
            <w:shd w:val="clear" w:color="auto" w:fill="auto"/>
            <w:vAlign w:val="center"/>
          </w:tcPr>
          <w:p w14:paraId="7D9C5A7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使用支持</w:t>
            </w:r>
          </w:p>
        </w:tc>
        <w:tc>
          <w:tcPr>
            <w:tcW w:w="5235" w:type="dxa"/>
            <w:shd w:val="clear" w:color="auto" w:fill="auto"/>
            <w:vAlign w:val="center"/>
          </w:tcPr>
          <w:p w14:paraId="2691A2E7">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解答用户关于应用系统的使用问题，指导用户操作等;应用系统中用户帐号和权限的创建、分配、调整等</w:t>
            </w:r>
          </w:p>
        </w:tc>
        <w:tc>
          <w:tcPr>
            <w:tcW w:w="1223" w:type="dxa"/>
            <w:gridSpan w:val="3"/>
            <w:shd w:val="clear" w:color="auto" w:fill="auto"/>
            <w:vAlign w:val="center"/>
          </w:tcPr>
          <w:p w14:paraId="03CB21E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1000</w:t>
            </w:r>
          </w:p>
        </w:tc>
      </w:tr>
      <w:tr w14:paraId="3E44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16" w:type="dxa"/>
            <w:shd w:val="clear" w:color="auto" w:fill="auto"/>
            <w:vAlign w:val="center"/>
          </w:tcPr>
          <w:p w14:paraId="1BCA4A6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三</w:t>
            </w:r>
          </w:p>
        </w:tc>
        <w:tc>
          <w:tcPr>
            <w:tcW w:w="7803" w:type="dxa"/>
            <w:gridSpan w:val="5"/>
            <w:shd w:val="clear" w:color="auto" w:fill="auto"/>
            <w:vAlign w:val="center"/>
          </w:tcPr>
          <w:p w14:paraId="0CE7CE5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矛盾调解一体化系统</w:t>
            </w:r>
          </w:p>
        </w:tc>
      </w:tr>
      <w:tr w14:paraId="4DF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60CEF07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169BFAC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196DBE2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3EE136A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1061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E26437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2C6425B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555CA40F">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6FA2A9D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4281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16" w:type="dxa"/>
            <w:shd w:val="clear" w:color="auto" w:fill="auto"/>
            <w:vAlign w:val="center"/>
          </w:tcPr>
          <w:p w14:paraId="4318B25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0539754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53A4A11F">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3C57933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7BA5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EAB180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7D6C923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38E1B90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6100649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523C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663952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54D846D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25D396FF">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00A9C49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12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9FBBBD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7DB8EFD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1E8D56BE">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 备份可用性测试，备份数据恢复等</w:t>
            </w:r>
          </w:p>
        </w:tc>
        <w:tc>
          <w:tcPr>
            <w:tcW w:w="1223" w:type="dxa"/>
            <w:gridSpan w:val="3"/>
            <w:shd w:val="clear" w:color="auto" w:fill="auto"/>
            <w:vAlign w:val="center"/>
          </w:tcPr>
          <w:p w14:paraId="713B90B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4A3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2C25685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1B0994B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78573F60">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5B0AC0F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1E56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D42175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6938C6C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0EEC0FB1">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6966DEC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5267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85A9FA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w:t>
            </w:r>
          </w:p>
        </w:tc>
        <w:tc>
          <w:tcPr>
            <w:tcW w:w="1345" w:type="dxa"/>
            <w:shd w:val="clear" w:color="auto" w:fill="auto"/>
            <w:vAlign w:val="center"/>
          </w:tcPr>
          <w:p w14:paraId="5CA2F39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使用支持</w:t>
            </w:r>
          </w:p>
        </w:tc>
        <w:tc>
          <w:tcPr>
            <w:tcW w:w="5235" w:type="dxa"/>
            <w:shd w:val="clear" w:color="auto" w:fill="auto"/>
            <w:vAlign w:val="center"/>
          </w:tcPr>
          <w:p w14:paraId="78BA687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解答用户关于应用系统的使用问题，指导用户操作等;应用系统中用户帐号和权限的创建、分配、调整等</w:t>
            </w:r>
          </w:p>
        </w:tc>
        <w:tc>
          <w:tcPr>
            <w:tcW w:w="1223" w:type="dxa"/>
            <w:gridSpan w:val="3"/>
            <w:shd w:val="clear" w:color="auto" w:fill="auto"/>
            <w:vAlign w:val="center"/>
          </w:tcPr>
          <w:p w14:paraId="438A276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200</w:t>
            </w:r>
          </w:p>
        </w:tc>
      </w:tr>
      <w:tr w14:paraId="7C9F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16" w:type="dxa"/>
            <w:shd w:val="clear" w:color="auto" w:fill="auto"/>
            <w:vAlign w:val="center"/>
          </w:tcPr>
          <w:p w14:paraId="14BF802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四</w:t>
            </w:r>
          </w:p>
        </w:tc>
        <w:tc>
          <w:tcPr>
            <w:tcW w:w="7803" w:type="dxa"/>
            <w:gridSpan w:val="5"/>
            <w:shd w:val="clear" w:color="auto" w:fill="auto"/>
            <w:vAlign w:val="center"/>
          </w:tcPr>
          <w:p w14:paraId="567445E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心理咨询一体化系统</w:t>
            </w:r>
          </w:p>
        </w:tc>
      </w:tr>
      <w:tr w14:paraId="369C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477CCF9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779DC4A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6DABCDA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4B2FBFD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1C7F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2641F0E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2E4C337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4069F97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14A229E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3674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6C8DA8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2BB4853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54701CA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46CBE6D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7FD2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6121902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68C478E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2EBC4298">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52F7323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4DD1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38860F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1B3FF6E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61DAB567">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669560D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232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8FFBC4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385A953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637264B8">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制定和改进备份策略和方案，备份可用性测试，备份数据恢复等</w:t>
            </w:r>
          </w:p>
        </w:tc>
        <w:tc>
          <w:tcPr>
            <w:tcW w:w="1223" w:type="dxa"/>
            <w:gridSpan w:val="3"/>
            <w:shd w:val="clear" w:color="auto" w:fill="auto"/>
            <w:vAlign w:val="center"/>
          </w:tcPr>
          <w:p w14:paraId="2D9342E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6D8A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6621BC7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08FFB6D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527E533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370FCF2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5307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6E5978E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2495E1E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7C0BE1F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07778FA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671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4295F34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w:t>
            </w:r>
          </w:p>
        </w:tc>
        <w:tc>
          <w:tcPr>
            <w:tcW w:w="1345" w:type="dxa"/>
            <w:shd w:val="clear" w:color="auto" w:fill="auto"/>
            <w:vAlign w:val="center"/>
          </w:tcPr>
          <w:p w14:paraId="1053954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使用支持</w:t>
            </w:r>
          </w:p>
        </w:tc>
        <w:tc>
          <w:tcPr>
            <w:tcW w:w="5235" w:type="dxa"/>
            <w:shd w:val="clear" w:color="auto" w:fill="auto"/>
            <w:vAlign w:val="center"/>
          </w:tcPr>
          <w:p w14:paraId="09301B2C">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解答用户关于应用系统的使用问题，指导用户操作等;应用系统中用户帐号和权限的创建、分配、调整等</w:t>
            </w:r>
          </w:p>
        </w:tc>
        <w:tc>
          <w:tcPr>
            <w:tcW w:w="1223" w:type="dxa"/>
            <w:gridSpan w:val="3"/>
            <w:shd w:val="clear" w:color="auto" w:fill="auto"/>
            <w:vAlign w:val="center"/>
          </w:tcPr>
          <w:p w14:paraId="31020EA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10</w:t>
            </w:r>
          </w:p>
        </w:tc>
      </w:tr>
      <w:tr w14:paraId="7086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1" w:type="dxa"/>
          <w:trHeight w:val="619" w:hRule="atLeast"/>
        </w:trPr>
        <w:tc>
          <w:tcPr>
            <w:tcW w:w="716" w:type="dxa"/>
            <w:shd w:val="clear" w:color="auto" w:fill="auto"/>
            <w:vAlign w:val="center"/>
          </w:tcPr>
          <w:p w14:paraId="68F9357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五</w:t>
            </w:r>
          </w:p>
        </w:tc>
        <w:tc>
          <w:tcPr>
            <w:tcW w:w="7752" w:type="dxa"/>
            <w:gridSpan w:val="3"/>
            <w:shd w:val="clear" w:color="auto" w:fill="auto"/>
            <w:vAlign w:val="center"/>
          </w:tcPr>
          <w:p w14:paraId="21D2E22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指挥调度系统</w:t>
            </w:r>
          </w:p>
        </w:tc>
      </w:tr>
      <w:tr w14:paraId="0CC7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D2C675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15D8800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73FAE60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1635D9F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1CF3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35B97F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55F28B1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13F0F640">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2FD16D9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68C9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96A616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03E12BA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3F576ED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6E7B6B6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02D1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FC7DB9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48199FC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140C9514">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501CB51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0269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6A1A426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4BF04D4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7B7F650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 需求清单等</w:t>
            </w:r>
          </w:p>
        </w:tc>
        <w:tc>
          <w:tcPr>
            <w:tcW w:w="1223" w:type="dxa"/>
            <w:gridSpan w:val="3"/>
            <w:shd w:val="clear" w:color="auto" w:fill="auto"/>
            <w:vAlign w:val="center"/>
          </w:tcPr>
          <w:p w14:paraId="2DFF9A3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0070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6D32518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210BDDE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115F4230">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制定和改进备份策略和方案，备份可用性测试，备份数据恢复等</w:t>
            </w:r>
          </w:p>
        </w:tc>
        <w:tc>
          <w:tcPr>
            <w:tcW w:w="1223" w:type="dxa"/>
            <w:gridSpan w:val="3"/>
            <w:shd w:val="clear" w:color="auto" w:fill="auto"/>
            <w:vAlign w:val="center"/>
          </w:tcPr>
          <w:p w14:paraId="0D9537F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4DB6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9F94DF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43BD8EE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2560CDBB">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025DEFB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675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E46302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58EF191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5C2711D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25F756F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0624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B1A0F6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六</w:t>
            </w:r>
          </w:p>
        </w:tc>
        <w:tc>
          <w:tcPr>
            <w:tcW w:w="7803" w:type="dxa"/>
            <w:gridSpan w:val="5"/>
            <w:shd w:val="clear" w:color="auto" w:fill="auto"/>
            <w:vAlign w:val="center"/>
          </w:tcPr>
          <w:p w14:paraId="39F1BC5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网格党建系统</w:t>
            </w:r>
          </w:p>
        </w:tc>
      </w:tr>
      <w:tr w14:paraId="02D2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D11575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032D909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65D4162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74F13EA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2805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0EEFCE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6DBD0CA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790C48E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3ABC3D5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41F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9CEB37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0ACB35D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557D183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7AF8080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369A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68AE35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1CFA526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7DE55027">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13FA99E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B36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945F6A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20EF74D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21F72962">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 需求清单等</w:t>
            </w:r>
          </w:p>
        </w:tc>
        <w:tc>
          <w:tcPr>
            <w:tcW w:w="1223" w:type="dxa"/>
            <w:gridSpan w:val="3"/>
            <w:shd w:val="clear" w:color="auto" w:fill="auto"/>
            <w:vAlign w:val="center"/>
          </w:tcPr>
          <w:p w14:paraId="3C4BA72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ED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56B4B3E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36DF7D2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78B13692">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制定和改进备份策略和方案，备份可用性测试，备份数据恢复等</w:t>
            </w:r>
          </w:p>
        </w:tc>
        <w:tc>
          <w:tcPr>
            <w:tcW w:w="1223" w:type="dxa"/>
            <w:gridSpan w:val="3"/>
            <w:shd w:val="clear" w:color="auto" w:fill="auto"/>
            <w:vAlign w:val="center"/>
          </w:tcPr>
          <w:p w14:paraId="779D8A0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6492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BD0B7F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4B919A4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1974647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1FD2635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0ABD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10344C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7190D6D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7262FE77">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166FA8C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1AEA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19" w:hRule="atLeast"/>
        </w:trPr>
        <w:tc>
          <w:tcPr>
            <w:tcW w:w="716" w:type="dxa"/>
            <w:shd w:val="clear" w:color="auto" w:fill="auto"/>
            <w:vAlign w:val="center"/>
          </w:tcPr>
          <w:p w14:paraId="0502788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七</w:t>
            </w:r>
          </w:p>
        </w:tc>
        <w:tc>
          <w:tcPr>
            <w:tcW w:w="7776" w:type="dxa"/>
            <w:gridSpan w:val="4"/>
            <w:shd w:val="clear" w:color="auto" w:fill="auto"/>
            <w:vAlign w:val="center"/>
          </w:tcPr>
          <w:p w14:paraId="58E1D66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多渠道事件汇聚处办系统</w:t>
            </w:r>
          </w:p>
        </w:tc>
      </w:tr>
      <w:tr w14:paraId="7B82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6D4227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10F3FAD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3C4877E2">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51DA261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495A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F7416E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6332655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2B529157">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61CBAF5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7FB6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4F1C02C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365DA97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41F84FC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6CF0857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5DE8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56545C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137A237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48533BD0">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2C311AA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7B19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2F971B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09717F7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56CAB90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 需求清单等</w:t>
            </w:r>
          </w:p>
        </w:tc>
        <w:tc>
          <w:tcPr>
            <w:tcW w:w="1223" w:type="dxa"/>
            <w:gridSpan w:val="3"/>
            <w:shd w:val="clear" w:color="auto" w:fill="auto"/>
            <w:vAlign w:val="center"/>
          </w:tcPr>
          <w:p w14:paraId="4ADA2EE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7D6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2E743E8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08B8A2C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4DEF20AF">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 据恢复等</w:t>
            </w:r>
          </w:p>
        </w:tc>
        <w:tc>
          <w:tcPr>
            <w:tcW w:w="1223" w:type="dxa"/>
            <w:gridSpan w:val="3"/>
            <w:shd w:val="clear" w:color="auto" w:fill="auto"/>
            <w:vAlign w:val="center"/>
          </w:tcPr>
          <w:p w14:paraId="2A830CB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F14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B34ACB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4817760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1283B231">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4505C43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05D9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6E3296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47EDCDA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112824B4">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5FD183A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3DB9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2F261D8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八</w:t>
            </w:r>
          </w:p>
        </w:tc>
        <w:tc>
          <w:tcPr>
            <w:tcW w:w="7803" w:type="dxa"/>
            <w:gridSpan w:val="5"/>
            <w:shd w:val="clear" w:color="auto" w:fill="auto"/>
            <w:vAlign w:val="center"/>
          </w:tcPr>
          <w:p w14:paraId="1AF16AB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智能风险预警系统</w:t>
            </w:r>
          </w:p>
        </w:tc>
      </w:tr>
      <w:tr w14:paraId="07F4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3B23FB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10E6C16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6FCC90A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514EC7B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5CFE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660B69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35ABA5E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52AB1655">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3657ADE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27A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4664EF9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26C90BF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4CCBF4E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28C52D4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3C7D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6CED18B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40E9D01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7F54DEFE">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091682A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31C2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C1480B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73B7754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6BAE7A51">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 需求清单等</w:t>
            </w:r>
          </w:p>
        </w:tc>
        <w:tc>
          <w:tcPr>
            <w:tcW w:w="1223" w:type="dxa"/>
            <w:gridSpan w:val="3"/>
            <w:shd w:val="clear" w:color="auto" w:fill="auto"/>
            <w:vAlign w:val="center"/>
          </w:tcPr>
          <w:p w14:paraId="4BF7C6E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287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200B49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6097EC6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0E6D281E">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 据恢复等</w:t>
            </w:r>
          </w:p>
        </w:tc>
        <w:tc>
          <w:tcPr>
            <w:tcW w:w="1223" w:type="dxa"/>
            <w:gridSpan w:val="3"/>
            <w:shd w:val="clear" w:color="auto" w:fill="auto"/>
            <w:vAlign w:val="center"/>
          </w:tcPr>
          <w:p w14:paraId="6E6CA42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0330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F428A4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4753B40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07440CF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4C80E7D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7242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E9A591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5E68A17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0793D33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1D411ED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44CF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19" w:hRule="atLeast"/>
        </w:trPr>
        <w:tc>
          <w:tcPr>
            <w:tcW w:w="716" w:type="dxa"/>
            <w:shd w:val="clear" w:color="auto" w:fill="auto"/>
            <w:vAlign w:val="center"/>
          </w:tcPr>
          <w:p w14:paraId="6C2C3DE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九</w:t>
            </w:r>
          </w:p>
        </w:tc>
        <w:tc>
          <w:tcPr>
            <w:tcW w:w="7776" w:type="dxa"/>
            <w:gridSpan w:val="4"/>
            <w:shd w:val="clear" w:color="auto" w:fill="auto"/>
            <w:vAlign w:val="center"/>
          </w:tcPr>
          <w:p w14:paraId="4AF1992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研判决策支撑系统</w:t>
            </w:r>
          </w:p>
        </w:tc>
      </w:tr>
      <w:tr w14:paraId="2116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32A778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4F42928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4CAD5A2B">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34FB7F0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7F64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8B09C7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43A3132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79BDD82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0A954AE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1AB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1587263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53C6BA3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3F48845E">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32A10DA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6C4F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43C24FF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2E1B684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421E3E3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323CF86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3D52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02CD5FD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101AC71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35A134D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3CA0D8A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3452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47016AC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30F4083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25975298">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制定和改进备份策略和方案，备份可用性测试，备份数据恢复等</w:t>
            </w:r>
          </w:p>
        </w:tc>
        <w:tc>
          <w:tcPr>
            <w:tcW w:w="1223" w:type="dxa"/>
            <w:gridSpan w:val="3"/>
            <w:shd w:val="clear" w:color="auto" w:fill="auto"/>
            <w:vAlign w:val="center"/>
          </w:tcPr>
          <w:p w14:paraId="412F596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7D9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7040493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1A0F77D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039CA5EB">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7A94CBF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27B5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dxa"/>
            <w:shd w:val="clear" w:color="auto" w:fill="auto"/>
            <w:vAlign w:val="center"/>
          </w:tcPr>
          <w:p w14:paraId="3258D49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73D9802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2662B20B">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56C1161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42B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6" w:type="dxa"/>
            <w:shd w:val="clear" w:color="auto" w:fill="auto"/>
            <w:vAlign w:val="center"/>
          </w:tcPr>
          <w:p w14:paraId="21BB492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十</w:t>
            </w:r>
          </w:p>
        </w:tc>
        <w:tc>
          <w:tcPr>
            <w:tcW w:w="7803" w:type="dxa"/>
            <w:gridSpan w:val="5"/>
            <w:shd w:val="clear" w:color="auto" w:fill="auto"/>
            <w:vAlign w:val="center"/>
          </w:tcPr>
          <w:p w14:paraId="604B7EE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事件干预系统</w:t>
            </w:r>
          </w:p>
        </w:tc>
      </w:tr>
      <w:tr w14:paraId="4283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16" w:type="dxa"/>
            <w:shd w:val="clear" w:color="auto" w:fill="auto"/>
            <w:vAlign w:val="center"/>
          </w:tcPr>
          <w:p w14:paraId="471EA41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1FBF873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0E8CD5D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46C786E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3A00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383C02C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101E76D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37ED4FB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385A395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563D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2BB5AB5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57876C9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7F5922FC">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23ABDE5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2EDB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43DF5A5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3DDEECE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7B69A480">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2606C00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6DC2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7C399E4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52D79B2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1FCEE2C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1E79475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381A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6290EB4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734781C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2D4E44E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 备份可用性测试，备份数据恢复等</w:t>
            </w:r>
          </w:p>
        </w:tc>
        <w:tc>
          <w:tcPr>
            <w:tcW w:w="1223" w:type="dxa"/>
            <w:gridSpan w:val="3"/>
            <w:shd w:val="clear" w:color="auto" w:fill="auto"/>
            <w:vAlign w:val="center"/>
          </w:tcPr>
          <w:p w14:paraId="1258675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71E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6761354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59ED1F9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3204D780">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695277A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301B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29968AF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69C08A6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4A7DB53F">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158877B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7A55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6032EFA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十一</w:t>
            </w:r>
          </w:p>
        </w:tc>
        <w:tc>
          <w:tcPr>
            <w:tcW w:w="7803" w:type="dxa"/>
            <w:gridSpan w:val="5"/>
            <w:shd w:val="clear" w:color="auto" w:fill="auto"/>
            <w:vAlign w:val="center"/>
          </w:tcPr>
          <w:p w14:paraId="416161A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队伍建设系统</w:t>
            </w:r>
          </w:p>
        </w:tc>
      </w:tr>
      <w:tr w14:paraId="4486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3303A95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03DA021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6541537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73867CA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331C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5D17F22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2989FD4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580F1CA5">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5CFCA19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0997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093F56C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0D81152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2F3A760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14DBF04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6B17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0E70E46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055CAAF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6E1ADA2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28CEEA9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351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1FE2362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6037526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2FF86F27">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71FA5D5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352A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11A0192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170C757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46C61BC0">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 备份可用性测试，备份数据恢复等</w:t>
            </w:r>
          </w:p>
        </w:tc>
        <w:tc>
          <w:tcPr>
            <w:tcW w:w="1223" w:type="dxa"/>
            <w:gridSpan w:val="3"/>
            <w:shd w:val="clear" w:color="auto" w:fill="auto"/>
            <w:vAlign w:val="center"/>
          </w:tcPr>
          <w:p w14:paraId="4313873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36E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79FFFDB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66FE721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521771B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7012443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6DE5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6463814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3C526B0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37745024">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5403B8D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3285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69" w:hRule="atLeast"/>
        </w:trPr>
        <w:tc>
          <w:tcPr>
            <w:tcW w:w="716" w:type="dxa"/>
            <w:shd w:val="clear" w:color="auto" w:fill="auto"/>
            <w:vAlign w:val="center"/>
          </w:tcPr>
          <w:p w14:paraId="483C2A6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十二</w:t>
            </w:r>
          </w:p>
        </w:tc>
        <w:tc>
          <w:tcPr>
            <w:tcW w:w="7776" w:type="dxa"/>
            <w:gridSpan w:val="4"/>
            <w:shd w:val="clear" w:color="auto" w:fill="auto"/>
            <w:vAlign w:val="center"/>
          </w:tcPr>
          <w:p w14:paraId="38138E1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效能评估系统</w:t>
            </w:r>
          </w:p>
        </w:tc>
      </w:tr>
      <w:tr w14:paraId="25F6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7F01F9D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6B892BA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0A9A008E">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6303931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2154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343BD3F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36797C9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37F179B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71560BF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1D8D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404A4F3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7668053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61FE3468">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43037AA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0542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6026C84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484646A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0003088F">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7713213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421E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1EE2B73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0D5D856A">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30056D6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2F26606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7A0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71F17CB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15E4642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3A36B231">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 备份可用性测试，备份数据恢复等</w:t>
            </w:r>
          </w:p>
        </w:tc>
        <w:tc>
          <w:tcPr>
            <w:tcW w:w="1223" w:type="dxa"/>
            <w:gridSpan w:val="3"/>
            <w:shd w:val="clear" w:color="auto" w:fill="auto"/>
            <w:vAlign w:val="center"/>
          </w:tcPr>
          <w:p w14:paraId="071DEC5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5FE4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69D197E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2C1A9BE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47354686">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3B6037C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0015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29A13D3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6030A8D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4DD648D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4A1FA1DB">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4537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69" w:hRule="atLeast"/>
        </w:trPr>
        <w:tc>
          <w:tcPr>
            <w:tcW w:w="716" w:type="dxa"/>
            <w:shd w:val="clear" w:color="auto" w:fill="auto"/>
            <w:vAlign w:val="center"/>
          </w:tcPr>
          <w:p w14:paraId="1D5C61E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十三</w:t>
            </w:r>
          </w:p>
        </w:tc>
        <w:tc>
          <w:tcPr>
            <w:tcW w:w="7776" w:type="dxa"/>
            <w:gridSpan w:val="4"/>
            <w:shd w:val="clear" w:color="auto" w:fill="auto"/>
            <w:vAlign w:val="center"/>
          </w:tcPr>
          <w:p w14:paraId="7B5C55A7">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b/>
                <w:sz w:val="28"/>
                <w:szCs w:val="28"/>
              </w:rPr>
              <w:t>重点工作部署系统（智慧督查督办系统）</w:t>
            </w:r>
          </w:p>
        </w:tc>
      </w:tr>
      <w:tr w14:paraId="7ED9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65103F6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1345" w:type="dxa"/>
            <w:shd w:val="clear" w:color="auto" w:fill="auto"/>
            <w:vAlign w:val="center"/>
          </w:tcPr>
          <w:p w14:paraId="1C375F3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运行监控</w:t>
            </w:r>
          </w:p>
        </w:tc>
        <w:tc>
          <w:tcPr>
            <w:tcW w:w="5235" w:type="dxa"/>
            <w:shd w:val="clear" w:color="auto" w:fill="auto"/>
            <w:vAlign w:val="center"/>
          </w:tcPr>
          <w:p w14:paraId="205643C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应用系统运行状态检查、监控及预警等</w:t>
            </w:r>
          </w:p>
        </w:tc>
        <w:tc>
          <w:tcPr>
            <w:tcW w:w="1223" w:type="dxa"/>
            <w:gridSpan w:val="3"/>
            <w:shd w:val="clear" w:color="auto" w:fill="auto"/>
            <w:vAlign w:val="center"/>
          </w:tcPr>
          <w:p w14:paraId="3CA1D27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365</w:t>
            </w:r>
          </w:p>
        </w:tc>
      </w:tr>
      <w:tr w14:paraId="1615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1D33993E">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c>
          <w:tcPr>
            <w:tcW w:w="1345" w:type="dxa"/>
            <w:shd w:val="clear" w:color="auto" w:fill="auto"/>
            <w:vAlign w:val="center"/>
          </w:tcPr>
          <w:p w14:paraId="5A60494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定期巡检</w:t>
            </w:r>
          </w:p>
        </w:tc>
        <w:tc>
          <w:tcPr>
            <w:tcW w:w="5235" w:type="dxa"/>
            <w:shd w:val="clear" w:color="auto" w:fill="auto"/>
            <w:vAlign w:val="center"/>
          </w:tcPr>
          <w:p w14:paraId="1E6CD2C3">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应用系统性能分析、设备日志检查分析等</w:t>
            </w:r>
          </w:p>
        </w:tc>
        <w:tc>
          <w:tcPr>
            <w:tcW w:w="1223" w:type="dxa"/>
            <w:gridSpan w:val="3"/>
            <w:shd w:val="clear" w:color="auto" w:fill="auto"/>
            <w:vAlign w:val="center"/>
          </w:tcPr>
          <w:p w14:paraId="2156FD5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718E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0B1BEA20">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w:t>
            </w:r>
          </w:p>
        </w:tc>
        <w:tc>
          <w:tcPr>
            <w:tcW w:w="1345" w:type="dxa"/>
            <w:shd w:val="clear" w:color="auto" w:fill="auto"/>
            <w:vAlign w:val="center"/>
          </w:tcPr>
          <w:p w14:paraId="41CC5BA6">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调整优化</w:t>
            </w:r>
          </w:p>
        </w:tc>
        <w:tc>
          <w:tcPr>
            <w:tcW w:w="5235" w:type="dxa"/>
            <w:shd w:val="clear" w:color="auto" w:fill="auto"/>
            <w:vAlign w:val="center"/>
          </w:tcPr>
          <w:p w14:paraId="172EAF0C">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应用系统配置调整优化、性能优化、硬件支撑资源调整优化等</w:t>
            </w:r>
          </w:p>
        </w:tc>
        <w:tc>
          <w:tcPr>
            <w:tcW w:w="1223" w:type="dxa"/>
            <w:gridSpan w:val="3"/>
            <w:shd w:val="clear" w:color="auto" w:fill="auto"/>
            <w:vAlign w:val="center"/>
          </w:tcPr>
          <w:p w14:paraId="4CB2E6E2">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r>
      <w:tr w14:paraId="29F8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7AAC5C5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345" w:type="dxa"/>
            <w:shd w:val="clear" w:color="auto" w:fill="auto"/>
            <w:vAlign w:val="center"/>
          </w:tcPr>
          <w:p w14:paraId="71F33084">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故障排除</w:t>
            </w:r>
          </w:p>
        </w:tc>
        <w:tc>
          <w:tcPr>
            <w:tcW w:w="5235" w:type="dxa"/>
            <w:shd w:val="clear" w:color="auto" w:fill="auto"/>
            <w:vAlign w:val="center"/>
          </w:tcPr>
          <w:p w14:paraId="303B162B">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应用系统故障响应、排查、诊断和处理等</w:t>
            </w:r>
          </w:p>
        </w:tc>
        <w:tc>
          <w:tcPr>
            <w:tcW w:w="1223" w:type="dxa"/>
            <w:gridSpan w:val="3"/>
            <w:shd w:val="clear" w:color="auto" w:fill="auto"/>
            <w:vAlign w:val="center"/>
          </w:tcPr>
          <w:p w14:paraId="346310A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622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3D4BD5E3">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345" w:type="dxa"/>
            <w:shd w:val="clear" w:color="auto" w:fill="auto"/>
            <w:vAlign w:val="center"/>
          </w:tcPr>
          <w:p w14:paraId="1AEC348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需求管理</w:t>
            </w:r>
          </w:p>
        </w:tc>
        <w:tc>
          <w:tcPr>
            <w:tcW w:w="5235" w:type="dxa"/>
            <w:shd w:val="clear" w:color="auto" w:fill="auto"/>
            <w:vAlign w:val="center"/>
          </w:tcPr>
          <w:p w14:paraId="0DC88D2E">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应用系统需求响应、分析整理、反馈和确认，整理软件需求清单等</w:t>
            </w:r>
          </w:p>
        </w:tc>
        <w:tc>
          <w:tcPr>
            <w:tcW w:w="1223" w:type="dxa"/>
            <w:gridSpan w:val="3"/>
            <w:shd w:val="clear" w:color="auto" w:fill="auto"/>
            <w:vAlign w:val="center"/>
          </w:tcPr>
          <w:p w14:paraId="38DE999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0D80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2225AE3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w:t>
            </w:r>
          </w:p>
        </w:tc>
        <w:tc>
          <w:tcPr>
            <w:tcW w:w="1345" w:type="dxa"/>
            <w:shd w:val="clear" w:color="auto" w:fill="auto"/>
            <w:vAlign w:val="center"/>
          </w:tcPr>
          <w:p w14:paraId="28998F2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系统备份和恢复</w:t>
            </w:r>
          </w:p>
        </w:tc>
        <w:tc>
          <w:tcPr>
            <w:tcW w:w="5235" w:type="dxa"/>
            <w:shd w:val="clear" w:color="auto" w:fill="auto"/>
            <w:vAlign w:val="center"/>
          </w:tcPr>
          <w:p w14:paraId="0A233E59">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制定和改进备份策略和方案，备份可用性测试，备份数据恢复等</w:t>
            </w:r>
          </w:p>
        </w:tc>
        <w:tc>
          <w:tcPr>
            <w:tcW w:w="1223" w:type="dxa"/>
            <w:gridSpan w:val="3"/>
            <w:shd w:val="clear" w:color="auto" w:fill="auto"/>
            <w:vAlign w:val="center"/>
          </w:tcPr>
          <w:p w14:paraId="596DE9B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r>
      <w:tr w14:paraId="22CC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00910A5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1345" w:type="dxa"/>
            <w:shd w:val="clear" w:color="auto" w:fill="auto"/>
            <w:vAlign w:val="center"/>
          </w:tcPr>
          <w:p w14:paraId="1930D2C9">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资产管理</w:t>
            </w:r>
          </w:p>
        </w:tc>
        <w:tc>
          <w:tcPr>
            <w:tcW w:w="5235" w:type="dxa"/>
            <w:shd w:val="clear" w:color="auto" w:fill="auto"/>
            <w:vAlign w:val="center"/>
          </w:tcPr>
          <w:p w14:paraId="59A5C9FA">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应用系统资产清点、标识，建立并维护资产清单</w:t>
            </w:r>
          </w:p>
        </w:tc>
        <w:tc>
          <w:tcPr>
            <w:tcW w:w="1223" w:type="dxa"/>
            <w:gridSpan w:val="3"/>
            <w:shd w:val="clear" w:color="auto" w:fill="auto"/>
            <w:vAlign w:val="center"/>
          </w:tcPr>
          <w:p w14:paraId="32D9893D">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0CD6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46A1EE9C">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345" w:type="dxa"/>
            <w:shd w:val="clear" w:color="auto" w:fill="auto"/>
            <w:vAlign w:val="center"/>
          </w:tcPr>
          <w:p w14:paraId="397DFEC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配置管理</w:t>
            </w:r>
          </w:p>
        </w:tc>
        <w:tc>
          <w:tcPr>
            <w:tcW w:w="5235" w:type="dxa"/>
            <w:shd w:val="clear" w:color="auto" w:fill="auto"/>
            <w:vAlign w:val="center"/>
          </w:tcPr>
          <w:p w14:paraId="1CD2F63D">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应用系统配置和资源使用情况的管理</w:t>
            </w:r>
          </w:p>
        </w:tc>
        <w:tc>
          <w:tcPr>
            <w:tcW w:w="1223" w:type="dxa"/>
            <w:gridSpan w:val="3"/>
            <w:shd w:val="clear" w:color="auto" w:fill="auto"/>
            <w:vAlign w:val="center"/>
          </w:tcPr>
          <w:p w14:paraId="13DD3091">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w:t>
            </w:r>
          </w:p>
        </w:tc>
      </w:tr>
      <w:tr w14:paraId="7569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6" w:type="dxa"/>
            <w:shd w:val="clear" w:color="auto" w:fill="auto"/>
            <w:vAlign w:val="center"/>
          </w:tcPr>
          <w:p w14:paraId="02A81EA8">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w:t>
            </w:r>
          </w:p>
        </w:tc>
        <w:tc>
          <w:tcPr>
            <w:tcW w:w="1345" w:type="dxa"/>
            <w:shd w:val="clear" w:color="auto" w:fill="auto"/>
            <w:vAlign w:val="center"/>
          </w:tcPr>
          <w:p w14:paraId="0374E98F">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使用支持</w:t>
            </w:r>
          </w:p>
        </w:tc>
        <w:tc>
          <w:tcPr>
            <w:tcW w:w="5235" w:type="dxa"/>
            <w:shd w:val="clear" w:color="auto" w:fill="auto"/>
            <w:vAlign w:val="center"/>
          </w:tcPr>
          <w:p w14:paraId="6895F5F2">
            <w:pPr>
              <w:widowControl/>
              <w:spacing w:line="360" w:lineRule="auto"/>
              <w:jc w:val="left"/>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解答用户关于应用系统的使用问题，指导用户操作等;应用系统中用户帐号和权限的创建、分配、调整等</w:t>
            </w:r>
          </w:p>
        </w:tc>
        <w:tc>
          <w:tcPr>
            <w:tcW w:w="1223" w:type="dxa"/>
            <w:gridSpan w:val="3"/>
            <w:shd w:val="clear" w:color="auto" w:fill="auto"/>
            <w:vAlign w:val="center"/>
          </w:tcPr>
          <w:p w14:paraId="54EB1FF5">
            <w:pPr>
              <w:widowControl/>
              <w:spacing w:line="36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rPr>
              <w:t>50</w:t>
            </w:r>
          </w:p>
        </w:tc>
      </w:tr>
    </w:tbl>
    <w:p w14:paraId="78921711">
      <w:pPr>
        <w:pStyle w:val="72"/>
        <w:snapToGrid w:val="0"/>
        <w:spacing w:line="360" w:lineRule="auto"/>
        <w:textAlignment w:val="auto"/>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四、</w:t>
      </w:r>
      <w:r>
        <w:rPr>
          <w:rFonts w:hint="eastAsia" w:ascii="仿宋" w:hAnsi="仿宋" w:eastAsia="仿宋" w:cs="仿宋"/>
          <w:b/>
          <w:bCs w:val="0"/>
          <w:sz w:val="28"/>
          <w:szCs w:val="28"/>
          <w:highlight w:val="none"/>
        </w:rPr>
        <w:t>验收标准</w:t>
      </w:r>
    </w:p>
    <w:p w14:paraId="7114683B">
      <w:pPr>
        <w:pStyle w:val="72"/>
        <w:snapToGrid w:val="0"/>
        <w:spacing w:line="360" w:lineRule="auto"/>
        <w:ind w:firstLine="560" w:firstLineChars="200"/>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供应商的投标文件等进行验收。</w:t>
      </w:r>
    </w:p>
    <w:p w14:paraId="28A7C6C1">
      <w:pPr>
        <w:pStyle w:val="72"/>
        <w:snapToGrid w:val="0"/>
        <w:spacing w:line="360" w:lineRule="auto"/>
        <w:textAlignment w:val="auto"/>
        <w:rPr>
          <w:rFonts w:hint="eastAsia" w:ascii="仿宋" w:hAnsi="仿宋" w:eastAsia="仿宋" w:cs="仿宋"/>
          <w:b/>
          <w:sz w:val="28"/>
          <w:szCs w:val="28"/>
          <w:highlight w:val="none"/>
        </w:rPr>
      </w:pPr>
      <w:r>
        <w:rPr>
          <w:rFonts w:hint="eastAsia" w:ascii="仿宋" w:hAnsi="仿宋" w:eastAsia="仿宋" w:cs="仿宋"/>
          <w:b/>
          <w:bCs w:val="0"/>
          <w:sz w:val="28"/>
          <w:szCs w:val="28"/>
          <w:highlight w:val="none"/>
          <w:lang w:eastAsia="zh-CN"/>
        </w:rPr>
        <w:t>五</w:t>
      </w:r>
      <w:r>
        <w:rPr>
          <w:rFonts w:hint="eastAsia" w:ascii="仿宋" w:hAnsi="仿宋" w:eastAsia="仿宋" w:cs="仿宋"/>
          <w:b/>
          <w:bCs w:val="0"/>
          <w:sz w:val="28"/>
          <w:szCs w:val="28"/>
          <w:highlight w:val="none"/>
        </w:rPr>
        <w:t>、其他</w:t>
      </w:r>
      <w:r>
        <w:rPr>
          <w:rFonts w:hint="eastAsia" w:ascii="仿宋" w:hAnsi="仿宋" w:eastAsia="仿宋" w:cs="仿宋"/>
          <w:b w:val="0"/>
          <w:bCs/>
          <w:sz w:val="28"/>
          <w:szCs w:val="28"/>
          <w:highlight w:val="none"/>
        </w:rPr>
        <w:t xml:space="preserve"> </w:t>
      </w:r>
      <w:r>
        <w:rPr>
          <w:rFonts w:hint="eastAsia" w:ascii="仿宋" w:hAnsi="仿宋" w:eastAsia="仿宋" w:cs="仿宋"/>
          <w:b/>
          <w:sz w:val="28"/>
          <w:szCs w:val="28"/>
          <w:highlight w:val="none"/>
        </w:rPr>
        <w:t xml:space="preserve"> </w:t>
      </w:r>
    </w:p>
    <w:p w14:paraId="2D9BAE2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磋商供应商人须由法定代表人或其授权的委托代理人参加磋商，随时准备对评标委员会的询问予以解答。</w:t>
      </w:r>
      <w:bookmarkStart w:id="19" w:name="_Toc10814"/>
      <w:bookmarkStart w:id="20" w:name="_Toc5726"/>
    </w:p>
    <w:p w14:paraId="36E231FC">
      <w:pPr>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 xml:space="preserve">第五部分 </w:t>
      </w:r>
      <w:bookmarkEnd w:id="19"/>
      <w:bookmarkEnd w:id="20"/>
      <w:bookmarkStart w:id="21" w:name="_Toc10477"/>
      <w:r>
        <w:rPr>
          <w:rFonts w:hint="eastAsia" w:ascii="仿宋" w:hAnsi="仿宋" w:eastAsia="仿宋" w:cs="仿宋"/>
          <w:b/>
          <w:sz w:val="32"/>
          <w:szCs w:val="32"/>
        </w:rPr>
        <w:t>资格审查内容及标准</w:t>
      </w:r>
    </w:p>
    <w:p w14:paraId="1DC76C3B">
      <w:pPr>
        <w:pStyle w:val="72"/>
        <w:snapToGrid w:val="0"/>
        <w:spacing w:line="480" w:lineRule="exact"/>
        <w:ind w:firstLine="562" w:firstLineChars="200"/>
        <w:jc w:val="center"/>
        <w:textAlignment w:val="auto"/>
        <w:rPr>
          <w:rFonts w:hint="eastAsia" w:ascii="仿宋" w:hAnsi="仿宋" w:eastAsia="仿宋" w:cs="仿宋"/>
          <w:b/>
          <w:kern w:val="2"/>
          <w:sz w:val="24"/>
          <w:szCs w:val="24"/>
        </w:rPr>
      </w:pPr>
      <w:r>
        <w:rPr>
          <w:rFonts w:hint="eastAsia" w:ascii="仿宋" w:hAnsi="仿宋" w:eastAsia="仿宋" w:cs="仿宋"/>
          <w:b/>
          <w:kern w:val="2"/>
          <w:sz w:val="28"/>
          <w:szCs w:val="28"/>
        </w:rPr>
        <w:t>资格审查内容及标准</w:t>
      </w:r>
    </w:p>
    <w:p w14:paraId="4715433B">
      <w:pPr>
        <w:bidi w:val="0"/>
        <w:rPr>
          <w:rFonts w:hint="eastAsia"/>
        </w:rPr>
      </w:pPr>
    </w:p>
    <w:tbl>
      <w:tblPr>
        <w:tblStyle w:val="34"/>
        <w:tblW w:w="9420" w:type="dxa"/>
        <w:tblInd w:w="-4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1785"/>
        <w:gridCol w:w="6705"/>
      </w:tblGrid>
      <w:tr w14:paraId="46C00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0" w:type="dxa"/>
            <w:tcBorders>
              <w:top w:val="single" w:color="auto" w:sz="2" w:space="0"/>
              <w:left w:val="single" w:color="auto" w:sz="2" w:space="0"/>
              <w:bottom w:val="single" w:color="auto" w:sz="2" w:space="0"/>
              <w:right w:val="single" w:color="auto" w:sz="2" w:space="0"/>
            </w:tcBorders>
            <w:noWrap w:val="0"/>
            <w:vAlign w:val="center"/>
          </w:tcPr>
          <w:p w14:paraId="5604E004">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785" w:type="dxa"/>
            <w:tcBorders>
              <w:top w:val="single" w:color="auto" w:sz="2" w:space="0"/>
              <w:left w:val="single" w:color="auto" w:sz="2" w:space="0"/>
              <w:bottom w:val="single" w:color="auto" w:sz="2" w:space="0"/>
              <w:right w:val="single" w:color="auto" w:sz="2" w:space="0"/>
            </w:tcBorders>
            <w:noWrap w:val="0"/>
            <w:vAlign w:val="top"/>
          </w:tcPr>
          <w:p w14:paraId="74D6E67B">
            <w:pPr>
              <w:jc w:val="center"/>
              <w:rPr>
                <w:rFonts w:hint="eastAsia" w:ascii="仿宋" w:hAnsi="仿宋" w:eastAsia="仿宋" w:cs="仿宋"/>
                <w:sz w:val="28"/>
                <w:szCs w:val="28"/>
              </w:rPr>
            </w:pPr>
            <w:r>
              <w:rPr>
                <w:rFonts w:hint="eastAsia" w:ascii="仿宋" w:hAnsi="仿宋" w:eastAsia="仿宋" w:cs="仿宋"/>
                <w:sz w:val="28"/>
                <w:szCs w:val="28"/>
              </w:rPr>
              <w:t>内容</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38AA5248">
            <w:pPr>
              <w:jc w:val="center"/>
              <w:rPr>
                <w:rFonts w:hint="eastAsia" w:ascii="仿宋" w:hAnsi="仿宋" w:eastAsia="仿宋" w:cs="仿宋"/>
                <w:sz w:val="28"/>
                <w:szCs w:val="28"/>
              </w:rPr>
            </w:pPr>
            <w:r>
              <w:rPr>
                <w:rFonts w:hint="eastAsia" w:ascii="仿宋" w:hAnsi="仿宋" w:eastAsia="仿宋" w:cs="仿宋"/>
                <w:sz w:val="28"/>
                <w:szCs w:val="28"/>
              </w:rPr>
              <w:t>标准</w:t>
            </w:r>
          </w:p>
        </w:tc>
      </w:tr>
      <w:tr w14:paraId="51223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0" w:type="dxa"/>
            <w:tcBorders>
              <w:top w:val="single" w:color="auto" w:sz="2" w:space="0"/>
              <w:left w:val="single" w:color="auto" w:sz="2" w:space="0"/>
              <w:bottom w:val="single" w:color="auto" w:sz="2" w:space="0"/>
              <w:right w:val="single" w:color="auto" w:sz="2" w:space="0"/>
            </w:tcBorders>
            <w:noWrap w:val="0"/>
            <w:vAlign w:val="center"/>
          </w:tcPr>
          <w:p w14:paraId="40B2534C">
            <w:pPr>
              <w:jc w:val="center"/>
              <w:rPr>
                <w:rFonts w:hint="eastAsia" w:ascii="仿宋" w:hAnsi="仿宋" w:eastAsia="仿宋" w:cs="仿宋"/>
                <w:sz w:val="28"/>
                <w:szCs w:val="28"/>
              </w:rPr>
            </w:pPr>
            <w:r>
              <w:rPr>
                <w:rFonts w:hint="eastAsia" w:ascii="仿宋" w:hAnsi="仿宋" w:eastAsia="仿宋" w:cs="仿宋"/>
                <w:sz w:val="28"/>
                <w:szCs w:val="28"/>
              </w:rPr>
              <w:t>1</w:t>
            </w:r>
          </w:p>
        </w:tc>
        <w:tc>
          <w:tcPr>
            <w:tcW w:w="1785" w:type="dxa"/>
            <w:tcBorders>
              <w:top w:val="single" w:color="auto" w:sz="2" w:space="0"/>
              <w:left w:val="single" w:color="auto" w:sz="2" w:space="0"/>
              <w:bottom w:val="single" w:color="auto" w:sz="2" w:space="0"/>
              <w:right w:val="single" w:color="auto" w:sz="2" w:space="0"/>
            </w:tcBorders>
            <w:noWrap w:val="0"/>
            <w:vAlign w:val="top"/>
          </w:tcPr>
          <w:p w14:paraId="6B1BC1D7">
            <w:pPr>
              <w:jc w:val="center"/>
              <w:rPr>
                <w:rFonts w:hint="eastAsia" w:ascii="仿宋" w:hAnsi="仿宋" w:eastAsia="仿宋" w:cs="仿宋"/>
                <w:sz w:val="28"/>
                <w:szCs w:val="28"/>
              </w:rPr>
            </w:pPr>
          </w:p>
          <w:p w14:paraId="1792D267">
            <w:pPr>
              <w:jc w:val="center"/>
              <w:rPr>
                <w:rFonts w:hint="eastAsia" w:ascii="仿宋" w:hAnsi="仿宋" w:eastAsia="仿宋" w:cs="仿宋"/>
                <w:sz w:val="28"/>
                <w:szCs w:val="28"/>
              </w:rPr>
            </w:pPr>
          </w:p>
          <w:p w14:paraId="3F9D93B2">
            <w:pPr>
              <w:jc w:val="center"/>
              <w:rPr>
                <w:rFonts w:hint="eastAsia" w:ascii="仿宋" w:hAnsi="仿宋" w:eastAsia="仿宋" w:cs="仿宋"/>
                <w:sz w:val="28"/>
                <w:szCs w:val="28"/>
              </w:rPr>
            </w:pPr>
          </w:p>
          <w:p w14:paraId="4D31145F">
            <w:pPr>
              <w:jc w:val="center"/>
              <w:rPr>
                <w:rFonts w:hint="eastAsia" w:ascii="仿宋" w:hAnsi="仿宋" w:eastAsia="仿宋" w:cs="仿宋"/>
                <w:sz w:val="28"/>
                <w:szCs w:val="28"/>
              </w:rPr>
            </w:pPr>
            <w:r>
              <w:rPr>
                <w:rFonts w:hint="eastAsia" w:ascii="仿宋" w:hAnsi="仿宋" w:eastAsia="仿宋" w:cs="仿宋"/>
                <w:sz w:val="28"/>
                <w:szCs w:val="28"/>
              </w:rPr>
              <w:t>磋商供应商代表证明</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36D9D734">
            <w:pPr>
              <w:rPr>
                <w:rFonts w:hint="eastAsia" w:ascii="仿宋" w:hAnsi="仿宋" w:eastAsia="仿宋" w:cs="仿宋"/>
                <w:sz w:val="28"/>
                <w:szCs w:val="28"/>
              </w:rPr>
            </w:pPr>
            <w:r>
              <w:rPr>
                <w:rFonts w:hint="eastAsia" w:ascii="仿宋" w:hAnsi="仿宋" w:eastAsia="仿宋" w:cs="仿宋"/>
                <w:sz w:val="28"/>
                <w:szCs w:val="28"/>
              </w:rPr>
              <w:t>（1）法定代表人（负责人）参加磋商的，提供“法定代表人（负责人）证明书”</w:t>
            </w:r>
          </w:p>
          <w:p w14:paraId="4119BC59">
            <w:pPr>
              <w:rPr>
                <w:rFonts w:hint="eastAsia" w:ascii="仿宋" w:hAnsi="仿宋" w:eastAsia="仿宋" w:cs="仿宋"/>
                <w:sz w:val="28"/>
                <w:szCs w:val="28"/>
              </w:rPr>
            </w:pPr>
            <w:r>
              <w:rPr>
                <w:rFonts w:hint="eastAsia" w:ascii="仿宋" w:hAnsi="仿宋" w:eastAsia="仿宋" w:cs="仿宋"/>
                <w:sz w:val="28"/>
                <w:szCs w:val="28"/>
              </w:rPr>
              <w:t>（2）委托代理人参加磋商的，除提供“法定代表人（负责人）证明书”外，还需提供提供“法定代表人（负责人）授权委托书”；</w:t>
            </w:r>
          </w:p>
          <w:p w14:paraId="22684A6B">
            <w:pPr>
              <w:rPr>
                <w:rFonts w:hint="eastAsia" w:ascii="仿宋" w:hAnsi="仿宋" w:eastAsia="仿宋" w:cs="仿宋"/>
                <w:sz w:val="28"/>
                <w:szCs w:val="28"/>
              </w:rPr>
            </w:pPr>
            <w:r>
              <w:rPr>
                <w:rFonts w:hint="eastAsia" w:ascii="仿宋" w:hAnsi="仿宋" w:eastAsia="仿宋" w:cs="仿宋"/>
                <w:sz w:val="28"/>
                <w:szCs w:val="28"/>
              </w:rPr>
              <w:t>（3）自然人参加磋商的，提供个人身份证明扫描件</w:t>
            </w:r>
          </w:p>
          <w:p w14:paraId="3E72F53C">
            <w:pPr>
              <w:rPr>
                <w:rFonts w:hint="eastAsia" w:ascii="仿宋" w:hAnsi="仿宋" w:eastAsia="仿宋" w:cs="仿宋"/>
                <w:sz w:val="28"/>
                <w:szCs w:val="28"/>
              </w:rPr>
            </w:pPr>
            <w:r>
              <w:rPr>
                <w:rFonts w:hint="eastAsia" w:ascii="仿宋" w:hAnsi="仿宋" w:eastAsia="仿宋" w:cs="仿宋"/>
                <w:sz w:val="28"/>
                <w:szCs w:val="28"/>
              </w:rPr>
              <w:t>内容齐全，法人电子签章符合要求。</w:t>
            </w:r>
          </w:p>
        </w:tc>
      </w:tr>
      <w:tr w14:paraId="1214DF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5" w:hRule="atLeast"/>
        </w:trPr>
        <w:tc>
          <w:tcPr>
            <w:tcW w:w="930" w:type="dxa"/>
            <w:tcBorders>
              <w:top w:val="single" w:color="auto" w:sz="2" w:space="0"/>
              <w:left w:val="single" w:color="auto" w:sz="2" w:space="0"/>
              <w:bottom w:val="single" w:color="auto" w:sz="2" w:space="0"/>
              <w:right w:val="single" w:color="auto" w:sz="2" w:space="0"/>
            </w:tcBorders>
            <w:noWrap w:val="0"/>
            <w:vAlign w:val="center"/>
          </w:tcPr>
          <w:p w14:paraId="609E0DAC">
            <w:pPr>
              <w:jc w:val="center"/>
              <w:rPr>
                <w:rFonts w:hint="eastAsia" w:ascii="仿宋" w:hAnsi="仿宋" w:eastAsia="仿宋" w:cs="仿宋"/>
                <w:sz w:val="28"/>
                <w:szCs w:val="28"/>
              </w:rPr>
            </w:pPr>
            <w:r>
              <w:rPr>
                <w:rFonts w:hint="eastAsia" w:ascii="仿宋" w:hAnsi="仿宋" w:eastAsia="仿宋" w:cs="仿宋"/>
                <w:sz w:val="28"/>
                <w:szCs w:val="28"/>
              </w:rPr>
              <w:t>2</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73EC550E">
            <w:pPr>
              <w:jc w:val="center"/>
              <w:rPr>
                <w:rFonts w:hint="eastAsia" w:ascii="仿宋" w:hAnsi="仿宋" w:eastAsia="仿宋" w:cs="仿宋"/>
                <w:sz w:val="28"/>
                <w:szCs w:val="28"/>
              </w:rPr>
            </w:pPr>
            <w:r>
              <w:rPr>
                <w:rFonts w:hint="eastAsia" w:ascii="仿宋" w:hAnsi="仿宋" w:eastAsia="仿宋" w:cs="仿宋"/>
                <w:sz w:val="28"/>
                <w:szCs w:val="28"/>
              </w:rPr>
              <w:t>响应函</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5DE2D92A">
            <w:pPr>
              <w:rPr>
                <w:rFonts w:hint="eastAsia" w:ascii="仿宋" w:hAnsi="仿宋" w:eastAsia="仿宋" w:cs="仿宋"/>
                <w:sz w:val="28"/>
                <w:szCs w:val="28"/>
              </w:rPr>
            </w:pPr>
            <w:r>
              <w:rPr>
                <w:rFonts w:hint="eastAsia" w:ascii="仿宋" w:hAnsi="仿宋" w:eastAsia="仿宋" w:cs="仿宋"/>
                <w:sz w:val="28"/>
                <w:szCs w:val="28"/>
              </w:rPr>
              <w:t>响应文件有效期符合磋商供应商须知前附表序号8的规定；</w:t>
            </w:r>
          </w:p>
          <w:p w14:paraId="0CF20950">
            <w:pPr>
              <w:rPr>
                <w:rFonts w:hint="eastAsia" w:ascii="仿宋" w:hAnsi="仿宋" w:eastAsia="仿宋" w:cs="仿宋"/>
                <w:sz w:val="28"/>
                <w:szCs w:val="28"/>
              </w:rPr>
            </w:pPr>
            <w:r>
              <w:rPr>
                <w:rFonts w:hint="eastAsia" w:ascii="仿宋" w:hAnsi="仿宋" w:eastAsia="仿宋" w:cs="仿宋"/>
                <w:sz w:val="28"/>
                <w:szCs w:val="28"/>
              </w:rPr>
              <w:t>内容齐全，法人电子签章符合要求。</w:t>
            </w:r>
          </w:p>
        </w:tc>
      </w:tr>
      <w:tr w14:paraId="34BCC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0" w:type="dxa"/>
            <w:tcBorders>
              <w:top w:val="single" w:color="auto" w:sz="2" w:space="0"/>
              <w:left w:val="single" w:color="auto" w:sz="2" w:space="0"/>
              <w:bottom w:val="single" w:color="auto" w:sz="2" w:space="0"/>
              <w:right w:val="single" w:color="auto" w:sz="2" w:space="0"/>
            </w:tcBorders>
            <w:noWrap w:val="0"/>
            <w:vAlign w:val="center"/>
          </w:tcPr>
          <w:p w14:paraId="04B1D028">
            <w:pPr>
              <w:jc w:val="center"/>
              <w:rPr>
                <w:rFonts w:hint="eastAsia" w:ascii="仿宋" w:hAnsi="仿宋" w:eastAsia="仿宋" w:cs="仿宋"/>
                <w:sz w:val="28"/>
                <w:szCs w:val="28"/>
              </w:rPr>
            </w:pPr>
            <w:r>
              <w:rPr>
                <w:rFonts w:hint="eastAsia" w:ascii="仿宋" w:hAnsi="仿宋" w:eastAsia="仿宋" w:cs="仿宋"/>
                <w:sz w:val="28"/>
                <w:szCs w:val="28"/>
              </w:rPr>
              <w:t>3</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399ADC83">
            <w:pPr>
              <w:jc w:val="center"/>
              <w:rPr>
                <w:rFonts w:hint="eastAsia" w:ascii="仿宋" w:hAnsi="仿宋" w:eastAsia="仿宋" w:cs="仿宋"/>
                <w:sz w:val="28"/>
                <w:szCs w:val="28"/>
              </w:rPr>
            </w:pPr>
          </w:p>
          <w:p w14:paraId="43657BF0">
            <w:pPr>
              <w:jc w:val="center"/>
              <w:rPr>
                <w:rFonts w:hint="eastAsia" w:ascii="仿宋" w:hAnsi="仿宋" w:eastAsia="仿宋" w:cs="仿宋"/>
                <w:sz w:val="28"/>
                <w:szCs w:val="28"/>
              </w:rPr>
            </w:pPr>
            <w:r>
              <w:rPr>
                <w:rFonts w:hint="eastAsia" w:ascii="仿宋" w:hAnsi="仿宋" w:eastAsia="仿宋" w:cs="仿宋"/>
                <w:sz w:val="28"/>
                <w:szCs w:val="28"/>
              </w:rPr>
              <w:t>具有独立承担民事责任的能力</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0A485A59">
            <w:pP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磋商供应商有效的营业执照，或事业单位法人证书，或自然人身份证明，或其他非企业组织证明独立承担民事责任能力的文件（多证合一的，提供营业执照扫描件）。</w:t>
            </w:r>
          </w:p>
          <w:p w14:paraId="3C259524">
            <w:p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）提供磋商供应商具有独立承担民事责任的能力的承诺函。</w:t>
            </w:r>
          </w:p>
          <w:p w14:paraId="34BE1D0F">
            <w:pPr>
              <w:rPr>
                <w:rFonts w:hint="eastAsia" w:ascii="仿宋" w:hAnsi="仿宋" w:eastAsia="仿宋" w:cs="仿宋"/>
                <w:sz w:val="28"/>
                <w:szCs w:val="28"/>
              </w:rPr>
            </w:pPr>
            <w:r>
              <w:rPr>
                <w:rFonts w:hint="eastAsia" w:ascii="仿宋" w:hAnsi="仿宋" w:eastAsia="仿宋" w:cs="仿宋"/>
                <w:sz w:val="28"/>
                <w:szCs w:val="28"/>
              </w:rPr>
              <w:t>内容齐全，法人电子签章符合要求。</w:t>
            </w:r>
          </w:p>
        </w:tc>
      </w:tr>
      <w:tr w14:paraId="02024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tcBorders>
              <w:top w:val="single" w:color="auto" w:sz="2" w:space="0"/>
              <w:left w:val="single" w:color="auto" w:sz="2" w:space="0"/>
              <w:bottom w:val="single" w:color="auto" w:sz="2" w:space="0"/>
              <w:right w:val="single" w:color="auto" w:sz="2" w:space="0"/>
            </w:tcBorders>
            <w:noWrap w:val="0"/>
            <w:vAlign w:val="center"/>
          </w:tcPr>
          <w:p w14:paraId="775711B9">
            <w:pPr>
              <w:jc w:val="center"/>
              <w:rPr>
                <w:rFonts w:hint="eastAsia" w:ascii="仿宋" w:hAnsi="仿宋" w:eastAsia="仿宋" w:cs="仿宋"/>
                <w:sz w:val="28"/>
                <w:szCs w:val="28"/>
              </w:rPr>
            </w:pPr>
            <w:r>
              <w:rPr>
                <w:rFonts w:hint="eastAsia" w:ascii="仿宋" w:hAnsi="仿宋" w:eastAsia="仿宋" w:cs="仿宋"/>
                <w:sz w:val="28"/>
                <w:szCs w:val="28"/>
              </w:rPr>
              <w:t>4</w:t>
            </w:r>
          </w:p>
        </w:tc>
        <w:tc>
          <w:tcPr>
            <w:tcW w:w="1785" w:type="dxa"/>
            <w:tcBorders>
              <w:top w:val="single" w:color="auto" w:sz="2" w:space="0"/>
              <w:left w:val="single" w:color="auto" w:sz="2" w:space="0"/>
              <w:bottom w:val="single" w:color="auto" w:sz="2" w:space="0"/>
              <w:right w:val="single" w:color="auto" w:sz="2" w:space="0"/>
            </w:tcBorders>
            <w:noWrap w:val="0"/>
            <w:vAlign w:val="top"/>
          </w:tcPr>
          <w:p w14:paraId="584FE5EC">
            <w:pPr>
              <w:jc w:val="both"/>
              <w:rPr>
                <w:rFonts w:hint="eastAsia" w:ascii="仿宋" w:hAnsi="仿宋" w:eastAsia="仿宋" w:cs="仿宋"/>
                <w:sz w:val="28"/>
                <w:szCs w:val="28"/>
              </w:rPr>
            </w:pPr>
            <w:r>
              <w:rPr>
                <w:rFonts w:hint="eastAsia" w:ascii="仿宋" w:hAnsi="仿宋" w:eastAsia="仿宋" w:cs="仿宋"/>
                <w:sz w:val="28"/>
                <w:szCs w:val="28"/>
              </w:rPr>
              <w:t>具有良好的商业信誉和健全的财务会计制度</w:t>
            </w:r>
          </w:p>
        </w:tc>
        <w:tc>
          <w:tcPr>
            <w:tcW w:w="6705" w:type="dxa"/>
            <w:tcBorders>
              <w:top w:val="single" w:color="auto" w:sz="2" w:space="0"/>
              <w:left w:val="single" w:color="auto" w:sz="2" w:space="0"/>
              <w:bottom w:val="single" w:color="auto" w:sz="2" w:space="0"/>
              <w:right w:val="single" w:color="auto" w:sz="2" w:space="0"/>
            </w:tcBorders>
            <w:noWrap w:val="0"/>
            <w:vAlign w:val="center"/>
          </w:tcPr>
          <w:p w14:paraId="20359E24">
            <w:pPr>
              <w:rPr>
                <w:rFonts w:hint="eastAsia" w:ascii="仿宋" w:hAnsi="仿宋" w:eastAsia="仿宋" w:cs="仿宋"/>
                <w:sz w:val="28"/>
                <w:szCs w:val="28"/>
                <w:lang w:eastAsia="zh-CN"/>
              </w:rPr>
            </w:pPr>
            <w:r>
              <w:rPr>
                <w:rFonts w:hint="eastAsia" w:ascii="仿宋" w:hAnsi="仿宋" w:eastAsia="仿宋" w:cs="仿宋"/>
                <w:sz w:val="28"/>
                <w:szCs w:val="28"/>
              </w:rPr>
              <w:t>提供磋商供应商具有良好的商业信誉和健全的财务会计制度的承诺函</w:t>
            </w:r>
            <w:r>
              <w:rPr>
                <w:rFonts w:hint="eastAsia" w:ascii="仿宋" w:hAnsi="仿宋" w:eastAsia="仿宋" w:cs="仿宋"/>
                <w:sz w:val="28"/>
                <w:szCs w:val="28"/>
                <w:lang w:eastAsia="zh-CN"/>
              </w:rPr>
              <w:t>。</w:t>
            </w:r>
          </w:p>
          <w:p w14:paraId="29282B7B">
            <w:pPr>
              <w:rPr>
                <w:rFonts w:hint="eastAsia" w:ascii="仿宋" w:hAnsi="仿宋" w:eastAsia="仿宋" w:cs="仿宋"/>
                <w:sz w:val="28"/>
                <w:szCs w:val="28"/>
              </w:rPr>
            </w:pPr>
            <w:r>
              <w:rPr>
                <w:rFonts w:hint="eastAsia" w:ascii="仿宋" w:hAnsi="仿宋" w:eastAsia="仿宋" w:cs="仿宋"/>
                <w:sz w:val="28"/>
                <w:szCs w:val="28"/>
                <w:lang w:val="en-US" w:eastAsia="zh-CN"/>
              </w:rPr>
              <w:t>以上证明材料须符合要求、有效、完整；否则，响应无效。</w:t>
            </w:r>
          </w:p>
        </w:tc>
      </w:tr>
      <w:tr w14:paraId="28566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0" w:type="dxa"/>
            <w:tcBorders>
              <w:top w:val="single" w:color="auto" w:sz="2" w:space="0"/>
              <w:left w:val="single" w:color="auto" w:sz="2" w:space="0"/>
              <w:bottom w:val="single" w:color="auto" w:sz="2" w:space="0"/>
              <w:right w:val="single" w:color="auto" w:sz="2" w:space="0"/>
            </w:tcBorders>
            <w:noWrap w:val="0"/>
            <w:vAlign w:val="center"/>
          </w:tcPr>
          <w:p w14:paraId="795094F2">
            <w:pPr>
              <w:jc w:val="center"/>
              <w:rPr>
                <w:rFonts w:hint="eastAsia" w:ascii="仿宋" w:hAnsi="仿宋" w:eastAsia="仿宋" w:cs="仿宋"/>
                <w:sz w:val="28"/>
                <w:szCs w:val="28"/>
              </w:rPr>
            </w:pPr>
            <w:r>
              <w:rPr>
                <w:rFonts w:hint="eastAsia" w:ascii="仿宋" w:hAnsi="仿宋" w:eastAsia="仿宋" w:cs="仿宋"/>
                <w:sz w:val="28"/>
                <w:szCs w:val="28"/>
              </w:rPr>
              <w:t>5</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618440A1">
            <w:pPr>
              <w:rPr>
                <w:rFonts w:hint="eastAsia" w:ascii="仿宋" w:hAnsi="仿宋" w:eastAsia="仿宋" w:cs="仿宋"/>
                <w:sz w:val="28"/>
                <w:szCs w:val="28"/>
                <w:lang w:eastAsia="zh-CN"/>
              </w:rPr>
            </w:pPr>
            <w:r>
              <w:rPr>
                <w:rFonts w:hint="eastAsia" w:ascii="仿宋" w:hAnsi="仿宋" w:eastAsia="仿宋" w:cs="仿宋"/>
                <w:sz w:val="28"/>
                <w:szCs w:val="28"/>
                <w:lang w:eastAsia="zh-CN"/>
              </w:rPr>
              <w:t>有依法缴纳税收和社会保障资金的良好记录</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16554028">
            <w:pPr>
              <w:rPr>
                <w:rFonts w:hint="eastAsia" w:ascii="仿宋" w:hAnsi="仿宋" w:eastAsia="仿宋" w:cs="仿宋"/>
                <w:sz w:val="28"/>
                <w:szCs w:val="28"/>
                <w:lang w:eastAsia="zh-CN"/>
              </w:rPr>
            </w:pPr>
            <w:r>
              <w:rPr>
                <w:rFonts w:hint="eastAsia" w:ascii="仿宋" w:hAnsi="仿宋" w:eastAsia="仿宋" w:cs="仿宋"/>
                <w:sz w:val="28"/>
                <w:szCs w:val="28"/>
                <w:lang w:eastAsia="zh-CN"/>
              </w:rPr>
              <w:t>提供磋商供应商有依法缴纳税收和社会保障资金的良好记录的承诺函；</w:t>
            </w:r>
          </w:p>
          <w:p w14:paraId="7102D22F">
            <w:pPr>
              <w:rPr>
                <w:rFonts w:hint="eastAsia" w:ascii="仿宋" w:hAnsi="仿宋" w:eastAsia="仿宋" w:cs="仿宋"/>
                <w:sz w:val="28"/>
                <w:szCs w:val="28"/>
                <w:lang w:eastAsia="zh-CN"/>
              </w:rPr>
            </w:pPr>
            <w:r>
              <w:rPr>
                <w:rFonts w:hint="eastAsia" w:ascii="仿宋" w:hAnsi="仿宋" w:eastAsia="仿宋" w:cs="仿宋"/>
                <w:sz w:val="28"/>
                <w:szCs w:val="28"/>
                <w:lang w:eastAsia="zh-CN"/>
              </w:rPr>
              <w:t>以上证明材料须符合要求、有效、完整；否则，响应无效。</w:t>
            </w:r>
          </w:p>
        </w:tc>
      </w:tr>
      <w:tr w14:paraId="30D8E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0" w:type="dxa"/>
            <w:tcBorders>
              <w:top w:val="single" w:color="auto" w:sz="2" w:space="0"/>
              <w:left w:val="single" w:color="auto" w:sz="2" w:space="0"/>
              <w:bottom w:val="single" w:color="auto" w:sz="2" w:space="0"/>
              <w:right w:val="single" w:color="auto" w:sz="2" w:space="0"/>
            </w:tcBorders>
            <w:noWrap w:val="0"/>
            <w:vAlign w:val="center"/>
          </w:tcPr>
          <w:p w14:paraId="49ED5D84">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5D76CEA0">
            <w:pPr>
              <w:rPr>
                <w:rFonts w:hint="eastAsia" w:ascii="仿宋" w:hAnsi="仿宋" w:eastAsia="仿宋" w:cs="仿宋"/>
                <w:sz w:val="28"/>
                <w:szCs w:val="28"/>
              </w:rPr>
            </w:pPr>
            <w:r>
              <w:rPr>
                <w:rFonts w:hint="eastAsia" w:ascii="仿宋" w:hAnsi="仿宋" w:eastAsia="仿宋" w:cs="仿宋"/>
                <w:sz w:val="28"/>
                <w:szCs w:val="28"/>
              </w:rPr>
              <w:t>具有履行合同所必需的设备和专业技术能力</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66A89F0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提供磋商供应商具有履行合同所必需的设备和专业技术能力的承诺函；</w:t>
            </w:r>
          </w:p>
          <w:p w14:paraId="69C1E24F">
            <w:pPr>
              <w:rPr>
                <w:rFonts w:hint="eastAsia" w:ascii="仿宋" w:hAnsi="仿宋" w:eastAsia="仿宋" w:cs="仿宋"/>
                <w:sz w:val="28"/>
                <w:szCs w:val="28"/>
              </w:rPr>
            </w:pPr>
            <w:r>
              <w:rPr>
                <w:rFonts w:hint="eastAsia" w:ascii="仿宋" w:hAnsi="仿宋" w:eastAsia="仿宋" w:cs="仿宋"/>
                <w:sz w:val="28"/>
                <w:szCs w:val="28"/>
                <w:lang w:val="en-US" w:eastAsia="zh-CN"/>
              </w:rPr>
              <w:t>以上证明材料须符合要求、有效、完整；否则，响应无效。</w:t>
            </w:r>
          </w:p>
        </w:tc>
      </w:tr>
      <w:tr w14:paraId="6D965A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tcBorders>
              <w:top w:val="single" w:color="auto" w:sz="2" w:space="0"/>
              <w:left w:val="single" w:color="auto" w:sz="2" w:space="0"/>
              <w:bottom w:val="single" w:color="auto" w:sz="2" w:space="0"/>
              <w:right w:val="single" w:color="auto" w:sz="2" w:space="0"/>
            </w:tcBorders>
            <w:noWrap w:val="0"/>
            <w:vAlign w:val="center"/>
          </w:tcPr>
          <w:p w14:paraId="7953A28D">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3CE42E1C">
            <w:pPr>
              <w:rPr>
                <w:rFonts w:hint="eastAsia" w:ascii="仿宋" w:hAnsi="仿宋" w:eastAsia="仿宋" w:cs="仿宋"/>
                <w:sz w:val="28"/>
                <w:szCs w:val="28"/>
                <w:lang w:eastAsia="zh-CN"/>
              </w:rPr>
            </w:pPr>
            <w:r>
              <w:rPr>
                <w:rFonts w:hint="eastAsia" w:ascii="仿宋" w:hAnsi="仿宋" w:eastAsia="仿宋" w:cs="仿宋"/>
                <w:sz w:val="28"/>
                <w:szCs w:val="28"/>
                <w:lang w:eastAsia="zh-CN"/>
              </w:rPr>
              <w:t>参加政府采购活动前三年内，在经营活动中没有重大违法记录</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0F2681B5">
            <w:p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）提供无违法记录声明内容完整，签署符合要求。</w:t>
            </w:r>
          </w:p>
          <w:p w14:paraId="6194B372">
            <w:p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）磋商供应商在信用中国网存在失信黑名单信息记录情况、在中国政府采购网存在政府采购严重违法失信行为信息记录情况，资格审查不予通过，响应无效，并将相关内容存档。</w:t>
            </w:r>
          </w:p>
          <w:p w14:paraId="6D9A2F62">
            <w:pPr>
              <w:rPr>
                <w:rFonts w:hint="eastAsia" w:ascii="仿宋" w:hAnsi="仿宋" w:eastAsia="仿宋" w:cs="仿宋"/>
                <w:sz w:val="28"/>
                <w:szCs w:val="28"/>
                <w:lang w:eastAsia="zh-CN"/>
              </w:rPr>
            </w:pPr>
            <w:r>
              <w:rPr>
                <w:rFonts w:hint="eastAsia" w:ascii="仿宋" w:hAnsi="仿宋" w:eastAsia="仿宋" w:cs="仿宋"/>
                <w:sz w:val="28"/>
                <w:szCs w:val="28"/>
                <w:lang w:eastAsia="zh-CN"/>
              </w:rPr>
              <w:t>以上证明材料须符合要求、有效、完整；否则，响应无效</w:t>
            </w:r>
          </w:p>
        </w:tc>
      </w:tr>
      <w:tr w14:paraId="31940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trPr>
        <w:tc>
          <w:tcPr>
            <w:tcW w:w="930" w:type="dxa"/>
            <w:tcBorders>
              <w:top w:val="single" w:color="auto" w:sz="2" w:space="0"/>
              <w:left w:val="single" w:color="auto" w:sz="2" w:space="0"/>
              <w:bottom w:val="single" w:color="auto" w:sz="2" w:space="0"/>
              <w:right w:val="single" w:color="auto" w:sz="2" w:space="0"/>
            </w:tcBorders>
            <w:noWrap w:val="0"/>
            <w:vAlign w:val="center"/>
          </w:tcPr>
          <w:p w14:paraId="490E80AC">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34F5A775">
            <w:pPr>
              <w:jc w:val="center"/>
              <w:rPr>
                <w:rFonts w:hint="eastAsia" w:ascii="仿宋" w:hAnsi="仿宋" w:eastAsia="仿宋" w:cs="仿宋"/>
                <w:sz w:val="28"/>
                <w:szCs w:val="28"/>
              </w:rPr>
            </w:pPr>
            <w:r>
              <w:rPr>
                <w:rFonts w:hint="eastAsia" w:ascii="仿宋" w:hAnsi="仿宋" w:eastAsia="仿宋" w:cs="仿宋"/>
                <w:sz w:val="28"/>
                <w:szCs w:val="28"/>
              </w:rPr>
              <w:t>政府采购活动承诺书</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2FAAFA2F">
            <w:pPr>
              <w:keepNext w:val="0"/>
              <w:keepLines w:val="0"/>
              <w:pageBreakBefore w:val="0"/>
              <w:widowControl w:val="0"/>
              <w:kinsoku/>
              <w:wordWrap w:val="0"/>
              <w:overflowPunct/>
              <w:topLinePunct/>
              <w:autoSpaceDE/>
              <w:autoSpaceDN/>
              <w:bidi w:val="0"/>
              <w:adjustRightInd/>
              <w:snapToGrid/>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磋商供应商</w:t>
            </w:r>
            <w:r>
              <w:rPr>
                <w:rFonts w:hint="eastAsia" w:ascii="仿宋" w:hAnsi="仿宋" w:eastAsia="仿宋" w:cs="仿宋"/>
                <w:sz w:val="28"/>
                <w:szCs w:val="28"/>
                <w:lang w:val="en-US" w:eastAsia="zh-CN"/>
              </w:rPr>
              <w:t>填写</w:t>
            </w:r>
            <w:r>
              <w:rPr>
                <w:rFonts w:hint="eastAsia" w:ascii="仿宋" w:hAnsi="仿宋" w:eastAsia="仿宋" w:cs="仿宋"/>
                <w:sz w:val="28"/>
                <w:szCs w:val="28"/>
              </w:rPr>
              <w:t>政府采购活动承诺书</w:t>
            </w:r>
            <w:r>
              <w:rPr>
                <w:rFonts w:hint="eastAsia" w:ascii="仿宋" w:hAnsi="仿宋" w:eastAsia="仿宋" w:cs="仿宋"/>
                <w:sz w:val="28"/>
                <w:szCs w:val="28"/>
                <w:lang w:eastAsia="zh-CN"/>
              </w:rPr>
              <w:t>；</w:t>
            </w:r>
          </w:p>
          <w:p w14:paraId="6C943999">
            <w:pPr>
              <w:keepNext w:val="0"/>
              <w:keepLines w:val="0"/>
              <w:pageBreakBefore w:val="0"/>
              <w:widowControl w:val="0"/>
              <w:kinsoku/>
              <w:wordWrap w:val="0"/>
              <w:overflowPunct/>
              <w:topLinePunct/>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内容有效，法人电子签章符合要求。</w:t>
            </w:r>
          </w:p>
        </w:tc>
      </w:tr>
      <w:tr w14:paraId="6561C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30" w:type="dxa"/>
            <w:tcBorders>
              <w:top w:val="single" w:color="auto" w:sz="2" w:space="0"/>
              <w:left w:val="single" w:color="auto" w:sz="2" w:space="0"/>
              <w:bottom w:val="single" w:color="auto" w:sz="2" w:space="0"/>
              <w:right w:val="single" w:color="auto" w:sz="2" w:space="0"/>
            </w:tcBorders>
            <w:noWrap w:val="0"/>
            <w:vAlign w:val="center"/>
          </w:tcPr>
          <w:p w14:paraId="6852C0F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1A05F68B">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保证金的交纳及开户许可证</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428E05A4">
            <w:p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）提供</w:t>
            </w:r>
            <w:r>
              <w:rPr>
                <w:rFonts w:hint="eastAsia" w:ascii="仿宋" w:hAnsi="仿宋" w:eastAsia="仿宋" w:cs="仿宋"/>
                <w:sz w:val="28"/>
                <w:szCs w:val="28"/>
                <w:lang w:val="en-US" w:eastAsia="zh-CN"/>
              </w:rPr>
              <w:t>磋商</w:t>
            </w:r>
            <w:r>
              <w:rPr>
                <w:rFonts w:hint="eastAsia" w:ascii="仿宋" w:hAnsi="仿宋" w:eastAsia="仿宋" w:cs="仿宋"/>
                <w:sz w:val="28"/>
                <w:szCs w:val="28"/>
                <w:lang w:eastAsia="zh-CN"/>
              </w:rPr>
              <w:t>保证金交纳证明扫描件；</w:t>
            </w:r>
          </w:p>
          <w:p w14:paraId="30FE3FFF">
            <w:pP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）提供基本存款账户开户许可证</w:t>
            </w:r>
            <w:r>
              <w:rPr>
                <w:rFonts w:hint="eastAsia" w:ascii="仿宋" w:hAnsi="仿宋" w:eastAsia="仿宋" w:cs="仿宋"/>
                <w:sz w:val="28"/>
                <w:szCs w:val="28"/>
                <w:lang w:val="en-US" w:eastAsia="zh-CN"/>
              </w:rPr>
              <w:t>或基本存款账户信息</w:t>
            </w:r>
            <w:r>
              <w:rPr>
                <w:rFonts w:hint="eastAsia" w:ascii="仿宋" w:hAnsi="仿宋" w:eastAsia="仿宋" w:cs="仿宋"/>
                <w:sz w:val="28"/>
                <w:szCs w:val="28"/>
                <w:lang w:eastAsia="zh-CN"/>
              </w:rPr>
              <w:t>扫描件；</w:t>
            </w:r>
          </w:p>
          <w:p w14:paraId="053E5DCC">
            <w:pPr>
              <w:rPr>
                <w:rFonts w:hint="eastAsia" w:ascii="仿宋" w:hAnsi="仿宋" w:eastAsia="仿宋" w:cs="仿宋"/>
                <w:sz w:val="28"/>
                <w:szCs w:val="28"/>
                <w:lang w:eastAsia="zh-CN"/>
              </w:rPr>
            </w:pPr>
            <w:r>
              <w:rPr>
                <w:rFonts w:hint="eastAsia" w:ascii="仿宋" w:hAnsi="仿宋" w:eastAsia="仿宋" w:cs="仿宋"/>
                <w:sz w:val="28"/>
                <w:szCs w:val="28"/>
                <w:lang w:eastAsia="zh-CN"/>
              </w:rPr>
              <w:t>磋商保证金要求足额交纳且磋商保证金从磋商供应商的基本存款账户转出。</w:t>
            </w:r>
          </w:p>
          <w:p w14:paraId="232B3CFE">
            <w:pPr>
              <w:rPr>
                <w:rFonts w:hint="eastAsia" w:ascii="仿宋" w:hAnsi="仿宋" w:eastAsia="仿宋" w:cs="仿宋"/>
                <w:sz w:val="28"/>
                <w:szCs w:val="28"/>
                <w:lang w:eastAsia="zh-CN"/>
              </w:rPr>
            </w:pPr>
            <w:r>
              <w:rPr>
                <w:rFonts w:hint="eastAsia" w:ascii="仿宋" w:hAnsi="仿宋" w:eastAsia="仿宋" w:cs="仿宋"/>
                <w:sz w:val="28"/>
                <w:szCs w:val="28"/>
                <w:lang w:eastAsia="zh-CN"/>
              </w:rPr>
              <w:t>任意一项证明文件扫描件清晰，</w:t>
            </w:r>
            <w:r>
              <w:rPr>
                <w:rFonts w:hint="eastAsia" w:ascii="仿宋" w:hAnsi="仿宋" w:eastAsia="仿宋" w:cs="仿宋"/>
                <w:sz w:val="28"/>
                <w:szCs w:val="28"/>
              </w:rPr>
              <w:t>法人电子签章符合要求。</w:t>
            </w:r>
          </w:p>
        </w:tc>
      </w:tr>
      <w:tr w14:paraId="16B70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8" w:hRule="atLeast"/>
        </w:trPr>
        <w:tc>
          <w:tcPr>
            <w:tcW w:w="930" w:type="dxa"/>
            <w:tcBorders>
              <w:top w:val="single" w:color="auto" w:sz="2" w:space="0"/>
              <w:left w:val="single" w:color="auto" w:sz="2" w:space="0"/>
              <w:bottom w:val="single" w:color="auto" w:sz="2" w:space="0"/>
              <w:right w:val="single" w:color="auto" w:sz="2" w:space="0"/>
            </w:tcBorders>
            <w:noWrap w:val="0"/>
            <w:vAlign w:val="center"/>
          </w:tcPr>
          <w:p w14:paraId="1C0A1B2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4D3A6067">
            <w:pPr>
              <w:wordWrap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本项目要求的其他特定资格条件</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04F4F1DF">
            <w:pPr>
              <w:wordWrap w:val="0"/>
              <w:jc w:val="both"/>
              <w:rPr>
                <w:rFonts w:hint="eastAsia" w:ascii="仿宋" w:hAnsi="仿宋" w:eastAsia="仿宋" w:cs="仿宋"/>
                <w:sz w:val="28"/>
                <w:szCs w:val="28"/>
                <w:lang w:val="en-US" w:eastAsia="zh-CN"/>
              </w:rPr>
            </w:pPr>
          </w:p>
          <w:p w14:paraId="7D58240D">
            <w:pPr>
              <w:pStyle w:val="33"/>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扫描件清晰、符合要求。</w:t>
            </w:r>
          </w:p>
        </w:tc>
      </w:tr>
      <w:tr w14:paraId="4E28C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3" w:hRule="atLeast"/>
        </w:trPr>
        <w:tc>
          <w:tcPr>
            <w:tcW w:w="930" w:type="dxa"/>
            <w:tcBorders>
              <w:top w:val="single" w:color="auto" w:sz="2" w:space="0"/>
              <w:left w:val="single" w:color="auto" w:sz="2" w:space="0"/>
              <w:bottom w:val="single" w:color="auto" w:sz="2" w:space="0"/>
              <w:right w:val="single" w:color="auto" w:sz="2" w:space="0"/>
            </w:tcBorders>
            <w:noWrap w:val="0"/>
            <w:vAlign w:val="center"/>
          </w:tcPr>
          <w:p w14:paraId="05E57EC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785" w:type="dxa"/>
            <w:tcBorders>
              <w:top w:val="single" w:color="auto" w:sz="2" w:space="0"/>
              <w:left w:val="single" w:color="auto" w:sz="2" w:space="0"/>
              <w:bottom w:val="single" w:color="auto" w:sz="2" w:space="0"/>
              <w:right w:val="single" w:color="auto" w:sz="2" w:space="0"/>
            </w:tcBorders>
            <w:noWrap w:val="0"/>
            <w:vAlign w:val="center"/>
          </w:tcPr>
          <w:p w14:paraId="0F53F6BF">
            <w:pPr>
              <w:wordWrap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采购政策</w:t>
            </w:r>
          </w:p>
        </w:tc>
        <w:tc>
          <w:tcPr>
            <w:tcW w:w="6705" w:type="dxa"/>
            <w:tcBorders>
              <w:top w:val="single" w:color="auto" w:sz="2" w:space="0"/>
              <w:left w:val="single" w:color="auto" w:sz="2" w:space="0"/>
              <w:bottom w:val="single" w:color="auto" w:sz="2" w:space="0"/>
              <w:right w:val="single" w:color="auto" w:sz="2" w:space="0"/>
            </w:tcBorders>
            <w:noWrap w:val="0"/>
            <w:vAlign w:val="top"/>
          </w:tcPr>
          <w:p w14:paraId="3F621114">
            <w:pPr>
              <w:pStyle w:val="33"/>
              <w:ind w:left="0" w:leftChars="0" w:firstLine="0" w:firstLineChars="0"/>
              <w:rPr>
                <w:rFonts w:hint="eastAsia" w:ascii="仿宋" w:hAnsi="仿宋" w:eastAsia="仿宋" w:cs="仿宋"/>
                <w:sz w:val="28"/>
                <w:szCs w:val="28"/>
              </w:rPr>
            </w:pPr>
            <w:r>
              <w:rPr>
                <w:rFonts w:hint="eastAsia" w:ascii="仿宋" w:hAnsi="仿宋" w:eastAsia="仿宋" w:cs="仿宋"/>
                <w:kern w:val="2"/>
                <w:sz w:val="28"/>
                <w:szCs w:val="28"/>
                <w:lang w:val="en-US" w:eastAsia="zh-CN" w:bidi="ar-SA"/>
              </w:rPr>
              <w:t>供应商为中小企业，声明函内容齐全，电子签章符合要求。</w:t>
            </w:r>
          </w:p>
        </w:tc>
      </w:tr>
    </w:tbl>
    <w:p w14:paraId="686FA1B7">
      <w:pPr>
        <w:spacing w:line="400" w:lineRule="exact"/>
        <w:jc w:val="lef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说明：</w:t>
      </w:r>
    </w:p>
    <w:p w14:paraId="01FF3DA5">
      <w:pPr>
        <w:spacing w:line="400" w:lineRule="exact"/>
        <w:jc w:val="lef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1、资格检查的内容若有一项未提供或达不到检查标准，将导致其不具备磋商资格，且不允许在响应文件提交截止时间后补正。</w:t>
      </w:r>
    </w:p>
    <w:p w14:paraId="6C3B0B92">
      <w:pPr>
        <w:pStyle w:val="72"/>
        <w:snapToGrid w:val="0"/>
        <w:spacing w:line="480" w:lineRule="exact"/>
        <w:textAlignment w:val="auto"/>
        <w:rPr>
          <w:rFonts w:hint="eastAsia" w:ascii="仿宋" w:hAnsi="仿宋" w:eastAsia="仿宋" w:cs="仿宋"/>
          <w:b/>
          <w:bCs w:val="0"/>
          <w:sz w:val="24"/>
          <w:szCs w:val="24"/>
          <w:highlight w:val="none"/>
        </w:rPr>
      </w:pPr>
      <w:r>
        <w:rPr>
          <w:rFonts w:hint="eastAsia" w:ascii="仿宋" w:hAnsi="仿宋" w:eastAsia="仿宋" w:cs="仿宋"/>
          <w:b/>
          <w:bCs w:val="0"/>
          <w:kern w:val="2"/>
          <w:sz w:val="24"/>
          <w:szCs w:val="24"/>
          <w:highlight w:val="none"/>
          <w:lang w:val="en-US" w:eastAsia="zh-CN" w:bidi="ar-SA"/>
        </w:rPr>
        <w:t>2、资格检查的内容需提供清晰的扫描件并加盖法人电子签章。</w:t>
      </w:r>
    </w:p>
    <w:p w14:paraId="2151D565">
      <w:pPr>
        <w:spacing w:line="400" w:lineRule="exact"/>
        <w:jc w:val="lef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3</w:t>
      </w:r>
      <w:r>
        <w:rPr>
          <w:rFonts w:hint="eastAsia" w:ascii="仿宋" w:hAnsi="仿宋" w:eastAsia="仿宋" w:cs="仿宋"/>
          <w:b/>
          <w:bCs w:val="0"/>
          <w:sz w:val="24"/>
          <w:szCs w:val="24"/>
          <w:highlight w:val="none"/>
        </w:rPr>
        <w:t>、依法免税或不需要缴纳社会保障金的磋商供应商，应提供相应的证明文件扫描件并加盖法人电子签章。</w:t>
      </w:r>
    </w:p>
    <w:p w14:paraId="2F5D3C5A">
      <w:pPr>
        <w:spacing w:line="400" w:lineRule="exact"/>
        <w:jc w:val="left"/>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lang w:val="en-US" w:eastAsia="zh-CN"/>
        </w:rPr>
        <w:t>4</w:t>
      </w:r>
      <w:r>
        <w:rPr>
          <w:rFonts w:hint="eastAsia" w:ascii="仿宋" w:hAnsi="仿宋" w:eastAsia="仿宋" w:cs="仿宋"/>
          <w:b/>
          <w:bCs w:val="0"/>
          <w:sz w:val="24"/>
          <w:szCs w:val="24"/>
          <w:highlight w:val="none"/>
        </w:rPr>
        <w:t>、磋商供应商提供的其他材料，不作为资格检查的内容。</w:t>
      </w:r>
    </w:p>
    <w:p w14:paraId="2D29CED9">
      <w:pPr>
        <w:spacing w:line="400" w:lineRule="exact"/>
        <w:jc w:val="left"/>
        <w:rPr>
          <w:rFonts w:hint="eastAsia" w:ascii="华文中宋" w:hAnsi="华文中宋" w:eastAsia="华文中宋"/>
          <w:bCs/>
          <w:szCs w:val="21"/>
        </w:rPr>
      </w:pPr>
    </w:p>
    <w:p w14:paraId="1E6AD0CC">
      <w:pPr>
        <w:spacing w:line="400" w:lineRule="exact"/>
        <w:jc w:val="left"/>
        <w:rPr>
          <w:rFonts w:hint="eastAsia" w:ascii="华文中宋" w:hAnsi="华文中宋" w:eastAsia="华文中宋"/>
          <w:bCs/>
          <w:szCs w:val="21"/>
        </w:rPr>
      </w:pPr>
    </w:p>
    <w:p w14:paraId="6FB793CF">
      <w:pPr>
        <w:rPr>
          <w:rFonts w:hint="eastAsia" w:ascii="华文中宋" w:hAnsi="华文中宋" w:eastAsia="华文中宋"/>
          <w:bCs/>
          <w:szCs w:val="21"/>
        </w:rPr>
      </w:pPr>
      <w:r>
        <w:rPr>
          <w:rFonts w:hint="eastAsia" w:ascii="华文中宋" w:hAnsi="华文中宋" w:eastAsia="华文中宋"/>
          <w:bCs/>
          <w:szCs w:val="21"/>
        </w:rPr>
        <w:br w:type="page"/>
      </w:r>
    </w:p>
    <w:p w14:paraId="68E7D2DF">
      <w:pPr>
        <w:pStyle w:val="21"/>
        <w:pageBreakBefore/>
        <w:snapToGrid w:val="0"/>
        <w:spacing w:beforeLines="100" w:afterLines="100"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t>第六部分 评定和成交标准</w:t>
      </w:r>
    </w:p>
    <w:p w14:paraId="08B2D5EE">
      <w:pPr>
        <w:pStyle w:val="72"/>
        <w:snapToGrid w:val="0"/>
        <w:spacing w:line="480" w:lineRule="exact"/>
        <w:textAlignment w:val="auto"/>
        <w:rPr>
          <w:rFonts w:hint="eastAsia" w:ascii="仿宋" w:hAnsi="仿宋" w:eastAsia="仿宋" w:cs="仿宋"/>
          <w:b/>
          <w:kern w:val="2"/>
          <w:sz w:val="24"/>
          <w:szCs w:val="24"/>
        </w:rPr>
      </w:pPr>
      <w:r>
        <w:rPr>
          <w:rFonts w:hint="eastAsia" w:ascii="仿宋" w:hAnsi="仿宋" w:eastAsia="仿宋" w:cs="仿宋"/>
          <w:b/>
          <w:kern w:val="2"/>
          <w:sz w:val="28"/>
          <w:szCs w:val="28"/>
        </w:rPr>
        <w:t>一、响应文件的有效性、完整性、响应程度检查的内容及标准</w:t>
      </w:r>
    </w:p>
    <w:tbl>
      <w:tblPr>
        <w:tblStyle w:val="34"/>
        <w:tblW w:w="955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82"/>
        <w:gridCol w:w="7252"/>
      </w:tblGrid>
      <w:tr w14:paraId="051C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24" w:type="dxa"/>
            <w:noWrap w:val="0"/>
            <w:vAlign w:val="center"/>
          </w:tcPr>
          <w:p w14:paraId="3405768D">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82" w:type="dxa"/>
            <w:noWrap w:val="0"/>
            <w:vAlign w:val="center"/>
          </w:tcPr>
          <w:p w14:paraId="15FD7A8F">
            <w:pPr>
              <w:jc w:val="center"/>
              <w:rPr>
                <w:rFonts w:hint="eastAsia" w:ascii="仿宋" w:hAnsi="仿宋" w:eastAsia="仿宋" w:cs="仿宋"/>
                <w:sz w:val="28"/>
                <w:szCs w:val="28"/>
              </w:rPr>
            </w:pPr>
            <w:r>
              <w:rPr>
                <w:rFonts w:hint="eastAsia" w:ascii="仿宋" w:hAnsi="仿宋" w:eastAsia="仿宋" w:cs="仿宋"/>
                <w:sz w:val="28"/>
                <w:szCs w:val="28"/>
              </w:rPr>
              <w:t>内容</w:t>
            </w:r>
          </w:p>
        </w:tc>
        <w:tc>
          <w:tcPr>
            <w:tcW w:w="7252" w:type="dxa"/>
            <w:noWrap w:val="0"/>
            <w:vAlign w:val="center"/>
          </w:tcPr>
          <w:p w14:paraId="7F5DFE91">
            <w:pPr>
              <w:jc w:val="center"/>
              <w:rPr>
                <w:rFonts w:hint="eastAsia" w:ascii="仿宋" w:hAnsi="仿宋" w:eastAsia="仿宋" w:cs="仿宋"/>
                <w:sz w:val="28"/>
                <w:szCs w:val="28"/>
              </w:rPr>
            </w:pPr>
            <w:r>
              <w:rPr>
                <w:rFonts w:hint="eastAsia" w:ascii="仿宋" w:hAnsi="仿宋" w:eastAsia="仿宋" w:cs="仿宋"/>
                <w:sz w:val="28"/>
                <w:szCs w:val="28"/>
              </w:rPr>
              <w:t>标准</w:t>
            </w:r>
          </w:p>
        </w:tc>
      </w:tr>
      <w:tr w14:paraId="6DE7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3" w:hRule="atLeast"/>
        </w:trPr>
        <w:tc>
          <w:tcPr>
            <w:tcW w:w="824" w:type="dxa"/>
            <w:noWrap w:val="0"/>
            <w:vAlign w:val="center"/>
          </w:tcPr>
          <w:p w14:paraId="3CA42520">
            <w:pPr>
              <w:jc w:val="center"/>
              <w:rPr>
                <w:rFonts w:hint="eastAsia" w:ascii="仿宋" w:hAnsi="仿宋" w:eastAsia="仿宋" w:cs="仿宋"/>
                <w:sz w:val="28"/>
                <w:szCs w:val="28"/>
              </w:rPr>
            </w:pPr>
            <w:r>
              <w:rPr>
                <w:rFonts w:hint="eastAsia" w:ascii="仿宋" w:hAnsi="仿宋" w:eastAsia="仿宋" w:cs="仿宋"/>
                <w:sz w:val="28"/>
                <w:szCs w:val="28"/>
              </w:rPr>
              <w:t>1</w:t>
            </w:r>
          </w:p>
        </w:tc>
        <w:tc>
          <w:tcPr>
            <w:tcW w:w="1482" w:type="dxa"/>
            <w:noWrap w:val="0"/>
            <w:vAlign w:val="center"/>
          </w:tcPr>
          <w:p w14:paraId="20538D4B">
            <w:pPr>
              <w:jc w:val="center"/>
              <w:rPr>
                <w:rFonts w:hint="eastAsia" w:ascii="仿宋" w:hAnsi="仿宋" w:eastAsia="仿宋" w:cs="仿宋"/>
                <w:sz w:val="28"/>
                <w:szCs w:val="28"/>
              </w:rPr>
            </w:pPr>
            <w:r>
              <w:rPr>
                <w:rFonts w:hint="eastAsia" w:ascii="仿宋" w:hAnsi="仿宋" w:eastAsia="仿宋" w:cs="仿宋"/>
                <w:sz w:val="28"/>
                <w:szCs w:val="28"/>
              </w:rPr>
              <w:t>响应文件的报价</w:t>
            </w:r>
          </w:p>
        </w:tc>
        <w:tc>
          <w:tcPr>
            <w:tcW w:w="7252" w:type="dxa"/>
            <w:noWrap w:val="0"/>
            <w:vAlign w:val="center"/>
          </w:tcPr>
          <w:p w14:paraId="714BE847">
            <w:pPr>
              <w:rPr>
                <w:rFonts w:hint="eastAsia" w:ascii="仿宋" w:hAnsi="仿宋" w:eastAsia="仿宋" w:cs="仿宋"/>
                <w:sz w:val="28"/>
                <w:szCs w:val="28"/>
              </w:rPr>
            </w:pPr>
            <w:r>
              <w:rPr>
                <w:rFonts w:hint="eastAsia" w:ascii="仿宋" w:hAnsi="仿宋" w:eastAsia="仿宋" w:cs="仿宋"/>
                <w:sz w:val="28"/>
                <w:szCs w:val="28"/>
              </w:rPr>
              <w:t>1、所有磋商报价均以人民币/元为计算单位。</w:t>
            </w:r>
          </w:p>
          <w:p w14:paraId="311106F2">
            <w:pPr>
              <w:rPr>
                <w:rFonts w:hint="eastAsia" w:ascii="仿宋" w:hAnsi="仿宋" w:eastAsia="仿宋" w:cs="仿宋"/>
                <w:sz w:val="28"/>
                <w:szCs w:val="28"/>
              </w:rPr>
            </w:pPr>
            <w:r>
              <w:rPr>
                <w:rFonts w:hint="eastAsia" w:ascii="仿宋" w:hAnsi="仿宋" w:eastAsia="仿宋" w:cs="仿宋"/>
                <w:sz w:val="28"/>
                <w:szCs w:val="28"/>
              </w:rPr>
              <w:t>2、磋商供应商参加多包报价的，应对每包分别报价并分别填报报价一览表。</w:t>
            </w:r>
          </w:p>
          <w:p w14:paraId="07FCEC55">
            <w:pPr>
              <w:rPr>
                <w:rFonts w:hint="eastAsia" w:ascii="仿宋" w:hAnsi="仿宋" w:eastAsia="仿宋" w:cs="仿宋"/>
                <w:sz w:val="28"/>
                <w:szCs w:val="28"/>
              </w:rPr>
            </w:pPr>
            <w:r>
              <w:rPr>
                <w:rFonts w:hint="eastAsia" w:ascii="仿宋" w:hAnsi="仿宋" w:eastAsia="仿宋" w:cs="仿宋"/>
                <w:sz w:val="28"/>
                <w:szCs w:val="28"/>
              </w:rPr>
              <w:t>3、不接受可选择或可调整的磋商和报价。</w:t>
            </w:r>
          </w:p>
          <w:p w14:paraId="67A0E498">
            <w:pPr>
              <w:rPr>
                <w:rFonts w:hint="eastAsia" w:ascii="仿宋" w:hAnsi="仿宋" w:eastAsia="仿宋" w:cs="仿宋"/>
                <w:sz w:val="28"/>
                <w:szCs w:val="28"/>
                <w:lang w:eastAsia="zh-CN"/>
              </w:rPr>
            </w:pPr>
            <w:r>
              <w:rPr>
                <w:rFonts w:hint="eastAsia" w:ascii="仿宋" w:hAnsi="仿宋" w:eastAsia="仿宋" w:cs="仿宋"/>
                <w:sz w:val="28"/>
                <w:szCs w:val="28"/>
              </w:rPr>
              <w:t>4、不接受超出本项目预算金额或最高限价的报价</w:t>
            </w:r>
            <w:r>
              <w:rPr>
                <w:rFonts w:hint="eastAsia" w:ascii="仿宋" w:hAnsi="仿宋" w:eastAsia="仿宋" w:cs="仿宋"/>
                <w:sz w:val="28"/>
                <w:szCs w:val="28"/>
                <w:lang w:eastAsia="zh-CN"/>
              </w:rPr>
              <w:t>。</w:t>
            </w:r>
          </w:p>
        </w:tc>
      </w:tr>
      <w:tr w14:paraId="5096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24" w:type="dxa"/>
            <w:noWrap w:val="0"/>
            <w:vAlign w:val="center"/>
          </w:tcPr>
          <w:p w14:paraId="615C9E4F">
            <w:pPr>
              <w:jc w:val="center"/>
              <w:rPr>
                <w:rFonts w:hint="eastAsia" w:ascii="仿宋" w:hAnsi="仿宋" w:eastAsia="仿宋" w:cs="仿宋"/>
                <w:sz w:val="28"/>
                <w:szCs w:val="28"/>
              </w:rPr>
            </w:pPr>
            <w:r>
              <w:rPr>
                <w:rFonts w:hint="eastAsia" w:ascii="仿宋" w:hAnsi="仿宋" w:eastAsia="仿宋" w:cs="仿宋"/>
                <w:sz w:val="28"/>
                <w:szCs w:val="28"/>
              </w:rPr>
              <w:t>2</w:t>
            </w:r>
          </w:p>
        </w:tc>
        <w:tc>
          <w:tcPr>
            <w:tcW w:w="1482" w:type="dxa"/>
            <w:noWrap w:val="0"/>
            <w:vAlign w:val="center"/>
          </w:tcPr>
          <w:p w14:paraId="3BCEE378">
            <w:pPr>
              <w:jc w:val="center"/>
              <w:rPr>
                <w:rFonts w:hint="eastAsia" w:ascii="仿宋" w:hAnsi="仿宋" w:eastAsia="仿宋" w:cs="仿宋"/>
                <w:sz w:val="28"/>
                <w:szCs w:val="28"/>
              </w:rPr>
            </w:pPr>
            <w:r>
              <w:rPr>
                <w:rFonts w:hint="eastAsia" w:ascii="仿宋" w:hAnsi="仿宋" w:eastAsia="仿宋" w:cs="仿宋"/>
                <w:sz w:val="28"/>
                <w:szCs w:val="28"/>
              </w:rPr>
              <w:t>商务要求</w:t>
            </w:r>
          </w:p>
          <w:p w14:paraId="4866E30F">
            <w:pPr>
              <w:jc w:val="center"/>
              <w:rPr>
                <w:rFonts w:hint="eastAsia" w:ascii="仿宋" w:hAnsi="仿宋" w:eastAsia="仿宋" w:cs="仿宋"/>
                <w:sz w:val="28"/>
                <w:szCs w:val="28"/>
              </w:rPr>
            </w:pPr>
            <w:r>
              <w:rPr>
                <w:rFonts w:hint="eastAsia" w:ascii="仿宋" w:hAnsi="仿宋" w:eastAsia="仿宋" w:cs="仿宋"/>
                <w:sz w:val="28"/>
                <w:szCs w:val="28"/>
              </w:rPr>
              <w:t>响应内容</w:t>
            </w:r>
          </w:p>
        </w:tc>
        <w:tc>
          <w:tcPr>
            <w:tcW w:w="7252" w:type="dxa"/>
            <w:noWrap w:val="0"/>
            <w:vAlign w:val="center"/>
          </w:tcPr>
          <w:p w14:paraId="131A1268">
            <w:pPr>
              <w:rPr>
                <w:rFonts w:hint="eastAsia" w:ascii="仿宋" w:hAnsi="仿宋" w:eastAsia="仿宋" w:cs="仿宋"/>
                <w:sz w:val="28"/>
                <w:szCs w:val="28"/>
                <w:lang w:eastAsia="zh-CN"/>
              </w:rPr>
            </w:pPr>
            <w:r>
              <w:rPr>
                <w:rFonts w:hint="eastAsia" w:ascii="仿宋" w:hAnsi="仿宋" w:eastAsia="仿宋" w:cs="仿宋"/>
                <w:sz w:val="28"/>
                <w:szCs w:val="28"/>
              </w:rPr>
              <w:t>对照本文件第四部分中“商务要求”内容和响应文件的响应内容进行审查，没有做出实质性响应的做无效磋商处理</w:t>
            </w:r>
            <w:r>
              <w:rPr>
                <w:rFonts w:hint="eastAsia" w:ascii="仿宋" w:hAnsi="仿宋" w:eastAsia="仿宋" w:cs="仿宋"/>
                <w:sz w:val="28"/>
                <w:szCs w:val="28"/>
                <w:lang w:eastAsia="zh-CN"/>
              </w:rPr>
              <w:t>。</w:t>
            </w:r>
          </w:p>
        </w:tc>
      </w:tr>
      <w:tr w14:paraId="36FA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24" w:type="dxa"/>
            <w:noWrap w:val="0"/>
            <w:vAlign w:val="center"/>
          </w:tcPr>
          <w:p w14:paraId="4D2A4604">
            <w:pPr>
              <w:jc w:val="center"/>
              <w:rPr>
                <w:rFonts w:hint="eastAsia" w:ascii="仿宋" w:hAnsi="仿宋" w:eastAsia="仿宋" w:cs="仿宋"/>
                <w:sz w:val="28"/>
                <w:szCs w:val="28"/>
              </w:rPr>
            </w:pPr>
            <w:r>
              <w:rPr>
                <w:rFonts w:hint="eastAsia" w:ascii="仿宋" w:hAnsi="仿宋" w:eastAsia="仿宋" w:cs="仿宋"/>
                <w:sz w:val="28"/>
                <w:szCs w:val="28"/>
              </w:rPr>
              <w:t>3</w:t>
            </w:r>
          </w:p>
        </w:tc>
        <w:tc>
          <w:tcPr>
            <w:tcW w:w="1482" w:type="dxa"/>
            <w:noWrap w:val="0"/>
            <w:vAlign w:val="center"/>
          </w:tcPr>
          <w:p w14:paraId="630E1D1A">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实质性要求响应内容</w:t>
            </w:r>
          </w:p>
        </w:tc>
        <w:tc>
          <w:tcPr>
            <w:tcW w:w="7252" w:type="dxa"/>
            <w:noWrap w:val="0"/>
            <w:vAlign w:val="center"/>
          </w:tcPr>
          <w:p w14:paraId="405026E9">
            <w:pPr>
              <w:rPr>
                <w:rFonts w:hint="eastAsia" w:ascii="仿宋" w:hAnsi="仿宋" w:eastAsia="仿宋" w:cs="仿宋"/>
                <w:sz w:val="28"/>
                <w:szCs w:val="28"/>
                <w:highlight w:val="none"/>
              </w:rPr>
            </w:pPr>
            <w:r>
              <w:rPr>
                <w:rFonts w:hint="eastAsia" w:ascii="仿宋" w:hAnsi="仿宋" w:eastAsia="仿宋" w:cs="仿宋"/>
                <w:sz w:val="28"/>
                <w:szCs w:val="28"/>
                <w:highlight w:val="none"/>
              </w:rPr>
              <w:t>对照本文件第四部分中“实质性要求”内容和响应文件的响应内容进行审查，没有做出实质性响应的做无效磋商处理。</w:t>
            </w:r>
          </w:p>
        </w:tc>
      </w:tr>
      <w:tr w14:paraId="7234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24" w:type="dxa"/>
            <w:noWrap w:val="0"/>
            <w:vAlign w:val="center"/>
          </w:tcPr>
          <w:p w14:paraId="4DA04725">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482" w:type="dxa"/>
            <w:noWrap w:val="0"/>
            <w:vAlign w:val="center"/>
          </w:tcPr>
          <w:p w14:paraId="45BAD8AB">
            <w:pPr>
              <w:jc w:val="center"/>
              <w:rPr>
                <w:rFonts w:hint="eastAsia" w:ascii="仿宋" w:hAnsi="仿宋" w:eastAsia="仿宋" w:cs="仿宋"/>
                <w:sz w:val="28"/>
                <w:szCs w:val="28"/>
              </w:rPr>
            </w:pPr>
            <w:r>
              <w:rPr>
                <w:rFonts w:hint="eastAsia" w:ascii="仿宋" w:hAnsi="仿宋" w:eastAsia="仿宋" w:cs="仿宋"/>
                <w:sz w:val="28"/>
                <w:szCs w:val="28"/>
                <w:lang w:eastAsia="zh-CN"/>
              </w:rPr>
              <w:t>服务</w:t>
            </w:r>
            <w:r>
              <w:rPr>
                <w:rFonts w:hint="eastAsia" w:ascii="仿宋" w:hAnsi="仿宋" w:eastAsia="仿宋" w:cs="仿宋"/>
                <w:sz w:val="28"/>
                <w:szCs w:val="28"/>
              </w:rPr>
              <w:t>要求</w:t>
            </w:r>
          </w:p>
          <w:p w14:paraId="74387EAD">
            <w:pPr>
              <w:jc w:val="center"/>
              <w:rPr>
                <w:rFonts w:hint="eastAsia" w:ascii="仿宋" w:hAnsi="仿宋" w:eastAsia="仿宋" w:cs="仿宋"/>
                <w:sz w:val="28"/>
                <w:szCs w:val="28"/>
                <w:highlight w:val="none"/>
              </w:rPr>
            </w:pPr>
            <w:r>
              <w:rPr>
                <w:rFonts w:hint="eastAsia" w:ascii="仿宋" w:hAnsi="仿宋" w:eastAsia="仿宋" w:cs="仿宋"/>
                <w:sz w:val="28"/>
                <w:szCs w:val="28"/>
              </w:rPr>
              <w:t>响应内容</w:t>
            </w:r>
          </w:p>
        </w:tc>
        <w:tc>
          <w:tcPr>
            <w:tcW w:w="7252" w:type="dxa"/>
            <w:noWrap w:val="0"/>
            <w:vAlign w:val="center"/>
          </w:tcPr>
          <w:p w14:paraId="3E0C000D">
            <w:pPr>
              <w:rPr>
                <w:rFonts w:hint="eastAsia" w:ascii="仿宋" w:hAnsi="仿宋" w:eastAsia="仿宋" w:cs="仿宋"/>
                <w:sz w:val="28"/>
                <w:szCs w:val="28"/>
                <w:highlight w:val="none"/>
              </w:rPr>
            </w:pPr>
            <w:r>
              <w:rPr>
                <w:rFonts w:hint="eastAsia" w:ascii="仿宋" w:hAnsi="仿宋" w:eastAsia="仿宋" w:cs="仿宋"/>
                <w:sz w:val="28"/>
                <w:szCs w:val="28"/>
              </w:rPr>
              <w:t>对照本文件第四部分“</w:t>
            </w:r>
            <w:r>
              <w:rPr>
                <w:rFonts w:hint="eastAsia" w:ascii="仿宋" w:hAnsi="仿宋" w:eastAsia="仿宋" w:cs="仿宋"/>
                <w:sz w:val="28"/>
                <w:szCs w:val="28"/>
                <w:lang w:eastAsia="zh-CN"/>
              </w:rPr>
              <w:t>服务要求</w:t>
            </w:r>
            <w:r>
              <w:rPr>
                <w:rFonts w:hint="eastAsia" w:ascii="仿宋" w:hAnsi="仿宋" w:eastAsia="仿宋" w:cs="仿宋"/>
                <w:sz w:val="28"/>
                <w:szCs w:val="28"/>
              </w:rPr>
              <w:t>”内容和响应文件的响应内容进行审查，没有做出实质性响应的做无效磋商处理</w:t>
            </w:r>
            <w:r>
              <w:rPr>
                <w:rFonts w:hint="eastAsia" w:ascii="仿宋" w:hAnsi="仿宋" w:eastAsia="仿宋" w:cs="仿宋"/>
                <w:sz w:val="28"/>
                <w:szCs w:val="28"/>
                <w:lang w:eastAsia="zh-CN"/>
              </w:rPr>
              <w:t>。</w:t>
            </w:r>
          </w:p>
        </w:tc>
      </w:tr>
    </w:tbl>
    <w:p w14:paraId="741EA136">
      <w:pPr>
        <w:rPr>
          <w:rFonts w:hint="eastAsia" w:ascii="仿宋" w:hAnsi="仿宋" w:eastAsia="仿宋" w:cs="仿宋"/>
          <w:b/>
          <w:bCs/>
          <w:sz w:val="24"/>
          <w:szCs w:val="24"/>
        </w:rPr>
      </w:pPr>
      <w:r>
        <w:rPr>
          <w:rFonts w:hint="eastAsia" w:ascii="仿宋" w:hAnsi="仿宋" w:eastAsia="仿宋" w:cs="仿宋"/>
          <w:b/>
          <w:bCs/>
          <w:sz w:val="24"/>
          <w:szCs w:val="24"/>
        </w:rPr>
        <w:t>说明：1、符合性检查的内容，经磋商小组共同认定没有做出实质性响应的，将导致磋商无效。</w:t>
      </w:r>
    </w:p>
    <w:p w14:paraId="4796B63E">
      <w:pPr>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2、审查时，对特殊情况的处理磋商小组要遵循磋商文件第三部分磋商供应商须知第21条规定的原则。</w:t>
      </w:r>
    </w:p>
    <w:bookmarkEnd w:id="21"/>
    <w:p w14:paraId="7DAD28BA">
      <w:pPr>
        <w:rPr>
          <w:rFonts w:hint="eastAsia" w:ascii="仿宋" w:hAnsi="仿宋" w:eastAsia="仿宋" w:cs="仿宋"/>
          <w:b/>
          <w:sz w:val="28"/>
          <w:szCs w:val="28"/>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、落实政府采购政策性要求的评审内容及标准</w:t>
      </w:r>
    </w:p>
    <w:p w14:paraId="4B07C069">
      <w:pPr>
        <w:pStyle w:val="72"/>
        <w:snapToGrid w:val="0"/>
        <w:spacing w:line="44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6DE8552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796007E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3、本文件未列出政府强制采购产品的，磋商供应商可投报“节能产品政府采购品目清单、环境标志产品政府采购品目清单”中非政府强制采购产品或其范围以外的产品。</w:t>
      </w:r>
    </w:p>
    <w:p w14:paraId="2BEAB066">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磋商供应商投报“节能产品政府采购品目清单、环境标志产品政府采购品目清单”中非政府强制采购产品的将给予适当加分。磋商供应商需将非政府强制采购产品如实填写《非政府强制采购产品明细表》（格式自制），并提供处于有效期之内的节能产品、环境标志产品认证证书扫描件。</w:t>
      </w:r>
    </w:p>
    <w:p w14:paraId="1240D2E7">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5、承诺所投报的计算机预装正版操作系统，硬件产品内的预装软件为正版软件。</w:t>
      </w:r>
    </w:p>
    <w:p w14:paraId="47645FA0">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6、所投报信息安全产品属于《信息安全产品强制性认证目录》中的产品，须提供有效认证证书扫描件，否则将可能导致磋商无效。</w:t>
      </w:r>
    </w:p>
    <w:p w14:paraId="3597A9A3">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7、小型、微型企业参加本项目的评审标准</w:t>
      </w:r>
    </w:p>
    <w:p w14:paraId="7B9863C5">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5FB662F4">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（2）小型、微企业只有提供本企业制造的货物或者服务，或者提供其他小型、微企业制造的货物，享受投标货物1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%的价格折扣。若有的话，如实填写《小微企业/残疾人福利性单位提供货物/服务明细表》（格式见第八部分）。</w:t>
      </w:r>
    </w:p>
    <w:p w14:paraId="43F75D0A">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（3）小型、微型企业提供的货物既有中小企业制造货物，也有大型企业制造货物的，不享受价格折扣。</w:t>
      </w:r>
    </w:p>
    <w:p w14:paraId="3DDE3B69">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（4）联合体价格折扣：本项目若允许联合体参加，大中型企业与小型、微型企业组成联合体的，联合协议约定小型、微型企业的合同份额占到合同总金额30%以上的，对联合体的报价给予</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%的扣除，用扣除后价格参加评审。</w:t>
      </w:r>
    </w:p>
    <w:p w14:paraId="7830FB9D">
      <w:pPr>
        <w:spacing w:line="4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%的扣除，用扣除后价格参加评审。</w:t>
      </w:r>
    </w:p>
    <w:p w14:paraId="1415019B">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8、残疾人福利性单位参加本项目的评审标准：</w:t>
      </w:r>
    </w:p>
    <w:p w14:paraId="7D6BEF19">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（1）须根据财库【2017】141号《关于促进残疾人就业政府采购政策的通知》的要求，如实填写残疾人福利性单位声明函（格式见第八部分附件），残疾人福利性单位参加本项目磋商时，享受</w:t>
      </w:r>
      <w:r>
        <w:rPr>
          <w:rFonts w:hint="eastAsia" w:ascii="仿宋" w:hAnsi="仿宋" w:eastAsia="仿宋" w:cs="仿宋"/>
          <w:sz w:val="28"/>
          <w:szCs w:val="28"/>
          <w:lang w:val="en-US" w:eastAsia="zh-CN"/>
        </w:rPr>
        <w:t>15</w:t>
      </w:r>
      <w:r>
        <w:rPr>
          <w:rFonts w:hint="eastAsia" w:ascii="仿宋" w:hAnsi="仿宋" w:eastAsia="仿宋" w:cs="仿宋"/>
          <w:sz w:val="28"/>
          <w:szCs w:val="28"/>
        </w:rPr>
        <w:t>%的价格折扣，用扣除后的价格参与评审。</w:t>
      </w:r>
    </w:p>
    <w:p w14:paraId="6AB2407C">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（2）享受政府采购支持政策的残疾人福利性单位应当同时满足以下条件：</w:t>
      </w:r>
    </w:p>
    <w:p w14:paraId="2B31E735">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A.安置的残疾人占本单位在职职工人数的比例不低于25%（含25%），并且安置的残疾人人数不少于10人（含10人）；</w:t>
      </w:r>
    </w:p>
    <w:p w14:paraId="0C8C7CF7">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B.依法与安置的每位残疾人签订了一年以上（含一年）的劳动合同或服务协议；</w:t>
      </w:r>
    </w:p>
    <w:p w14:paraId="1541CAEB">
      <w:pPr>
        <w:pStyle w:val="72"/>
        <w:snapToGrid w:val="0"/>
        <w:spacing w:line="44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C.为安置的每位残疾人按月足额缴纳了基本养老保险、基本医疗保险、失业保险、工伤保险和生育保险等社会保险费；</w:t>
      </w:r>
    </w:p>
    <w:p w14:paraId="35FB374C">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D.通过银行等金融机构向安置的每位残疾人，按月支付了不低于单位所在区县适用的经省级人民政府批准的月最低工资标准的工资；</w:t>
      </w:r>
    </w:p>
    <w:p w14:paraId="36D7E643">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E．提供本单位制造的货物、承担的工程或者服务（以下简称产品），或者提供其他残疾人福利性单位制造的货物（不包括使用非残疾人福利性单位注册商标的货物）。</w:t>
      </w:r>
    </w:p>
    <w:p w14:paraId="6855AD43">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1515300">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 供应商提供的《残疾人福利性单位声明函》与事实不符的，依照《政府采购法》第七十七条第一款的规定追究法律责任。</w:t>
      </w:r>
    </w:p>
    <w:p w14:paraId="1D34E0E6">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EA4BCED">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10、本项目涉及创新产品、创新服务的评审标准：</w:t>
      </w:r>
    </w:p>
    <w:p w14:paraId="0C428E1A">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（1）磋商人所报价产品或服务属于《山西省创新产品和服务推荐清单》中创新产品或创新服务的，在评审时，享受所报产品</w:t>
      </w:r>
      <w:r>
        <w:rPr>
          <w:rFonts w:hint="eastAsia" w:ascii="仿宋" w:hAnsi="仿宋" w:eastAsia="仿宋" w:cs="仿宋"/>
          <w:sz w:val="28"/>
          <w:szCs w:val="28"/>
          <w:lang w:val="en-US" w:eastAsia="zh-CN"/>
        </w:rPr>
        <w:t>15</w:t>
      </w:r>
      <w:r>
        <w:rPr>
          <w:rFonts w:hint="eastAsia" w:ascii="仿宋" w:hAnsi="仿宋" w:eastAsia="仿宋" w:cs="仿宋"/>
          <w:sz w:val="28"/>
          <w:szCs w:val="28"/>
        </w:rPr>
        <w:t>%的价格折扣，以折扣后的价格参与评审。</w:t>
      </w:r>
    </w:p>
    <w:p w14:paraId="07B6F2E1">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（2）磋商人所报创新产品或创新服务的，应在响应文件中填写《创新产品或创新服务明细表》，并提供《山西省创新产品和服务推荐清单》。</w:t>
      </w:r>
    </w:p>
    <w:p w14:paraId="03FD6037">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（3）创新产品或创新服务的价格折扣政策可与其他政府采购政策叠加。</w:t>
      </w:r>
    </w:p>
    <w:p w14:paraId="447CA8F4">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监狱企业参加本项目投标的要求</w:t>
      </w:r>
    </w:p>
    <w:p w14:paraId="6538A9F6">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（1）监狱企业参加投标视同小微企业，需提供由省级以上监狱管理局或戒毒管理局出具的属于监狱企业的证明文件。</w:t>
      </w:r>
    </w:p>
    <w:p w14:paraId="697D8B5F">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监狱企业只有提供本企业制造的货物或服务，或者提供其他小、微企业制造的货物，享受投标货物的价格折扣。若有的话，如实填写《小微企业/残疾人福利性单位提供货物/服务明细表》（格式见第八部分）；</w:t>
      </w:r>
    </w:p>
    <w:p w14:paraId="16EFE810">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（3）监狱企业与中型企业组成联合体参加投标的，或者向监狱企业分包，且联合体协议或分包意向协议约定监狱企业的协议金额占到合同金额30%以上的，享受投标标的</w:t>
      </w:r>
      <w:r>
        <w:rPr>
          <w:rFonts w:hint="eastAsia" w:ascii="仿宋" w:hAnsi="仿宋" w:eastAsia="仿宋" w:cs="仿宋"/>
          <w:sz w:val="28"/>
          <w:szCs w:val="28"/>
          <w:lang w:val="en-US" w:eastAsia="zh-CN"/>
        </w:rPr>
        <w:t>5</w:t>
      </w:r>
      <w:r>
        <w:rPr>
          <w:rFonts w:hint="eastAsia" w:ascii="仿宋" w:hAnsi="仿宋" w:eastAsia="仿宋" w:cs="仿宋"/>
          <w:sz w:val="28"/>
          <w:szCs w:val="28"/>
        </w:rPr>
        <w:t>%的价格扣除，用扣除后的价格参与评审。</w:t>
      </w:r>
    </w:p>
    <w:p w14:paraId="617C4E63">
      <w:pPr>
        <w:pStyle w:val="72"/>
        <w:snapToGrid w:val="0"/>
        <w:spacing w:line="440" w:lineRule="exact"/>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、无效磋商的情形</w:t>
      </w:r>
    </w:p>
    <w:p w14:paraId="3B111547">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未通过资格性、符合性审查的响应文件为无效磋商。</w:t>
      </w:r>
    </w:p>
    <w:p w14:paraId="7A9CFB7E">
      <w:pPr>
        <w:snapToGrid w:val="0"/>
        <w:spacing w:line="440" w:lineRule="exact"/>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、成交标准</w:t>
      </w:r>
    </w:p>
    <w:p w14:paraId="4A3C4712">
      <w:pPr>
        <w:snapToGrid w:val="0"/>
        <w:spacing w:line="440" w:lineRule="exact"/>
        <w:ind w:firstLine="560" w:firstLineChars="200"/>
      </w:pPr>
      <w:r>
        <w:rPr>
          <w:rFonts w:hint="eastAsia" w:ascii="仿宋" w:hAnsi="仿宋" w:eastAsia="仿宋" w:cs="仿宋"/>
          <w:sz w:val="28"/>
          <w:szCs w:val="28"/>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br w:type="page"/>
      </w:r>
    </w:p>
    <w:p w14:paraId="566EF1E1">
      <w:pPr>
        <w:pStyle w:val="72"/>
        <w:snapToGrid w:val="0"/>
        <w:spacing w:line="440" w:lineRule="exact"/>
        <w:jc w:val="center"/>
        <w:rPr>
          <w:rFonts w:hint="eastAsia" w:ascii="仿宋" w:hAnsi="仿宋" w:eastAsia="仿宋" w:cs="仿宋"/>
          <w:b/>
          <w:bCs/>
          <w:sz w:val="32"/>
          <w:szCs w:val="32"/>
        </w:rPr>
      </w:pPr>
      <w:bookmarkStart w:id="22" w:name="_Toc28657"/>
      <w:bookmarkStart w:id="23" w:name="_Toc2660"/>
      <w:r>
        <w:rPr>
          <w:rFonts w:hint="eastAsia" w:ascii="仿宋" w:hAnsi="仿宋" w:eastAsia="仿宋" w:cs="仿宋"/>
          <w:b/>
          <w:bCs/>
          <w:sz w:val="32"/>
          <w:szCs w:val="32"/>
        </w:rPr>
        <w:t>综合评分法评分细则</w:t>
      </w:r>
    </w:p>
    <w:tbl>
      <w:tblPr>
        <w:tblStyle w:val="34"/>
        <w:tblpPr w:leftFromText="180" w:rightFromText="180" w:vertAnchor="text" w:horzAnchor="page" w:tblpXSpec="center" w:tblpY="527"/>
        <w:tblOverlap w:val="never"/>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2"/>
      </w:tblGrid>
      <w:tr w14:paraId="15DD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2" w:type="dxa"/>
            <w:noWrap w:val="0"/>
            <w:vAlign w:val="center"/>
          </w:tcPr>
          <w:p w14:paraId="67BF975D">
            <w:pPr>
              <w:pStyle w:val="72"/>
              <w:kinsoku/>
              <w:overflowPunct/>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评 定 内 容 及 标 准</w:t>
            </w:r>
          </w:p>
        </w:tc>
      </w:tr>
      <w:tr w14:paraId="32E5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2" w:type="dxa"/>
            <w:noWrap w:val="0"/>
            <w:vAlign w:val="center"/>
          </w:tcPr>
          <w:p w14:paraId="7B7E9AC9">
            <w:pPr>
              <w:pStyle w:val="72"/>
              <w:kinsoku/>
              <w:overflowPunct/>
              <w:topLinePunct w:val="0"/>
              <w:bidi w:val="0"/>
              <w:snapToGrid w:val="0"/>
              <w:spacing w:line="360" w:lineRule="auto"/>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一、商务部分(</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 xml:space="preserve">分) </w:t>
            </w:r>
          </w:p>
        </w:tc>
      </w:tr>
      <w:tr w14:paraId="0622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9232" w:type="dxa"/>
            <w:tcBorders>
              <w:bottom w:val="single" w:color="auto" w:sz="4" w:space="0"/>
            </w:tcBorders>
            <w:noWrap w:val="0"/>
            <w:vAlign w:val="center"/>
          </w:tcPr>
          <w:p w14:paraId="40DB694B">
            <w:pPr>
              <w:pStyle w:val="72"/>
              <w:kinsoku/>
              <w:overflowPunct/>
              <w:topLinePunct w:val="0"/>
              <w:bidi w:val="0"/>
              <w:snapToGri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1、投标截止日期前3年内类似</w:t>
            </w:r>
            <w:r>
              <w:rPr>
                <w:rFonts w:hint="eastAsia" w:ascii="仿宋" w:hAnsi="仿宋" w:eastAsia="仿宋" w:cs="仿宋"/>
                <w:color w:val="auto"/>
                <w:sz w:val="28"/>
                <w:szCs w:val="28"/>
                <w:lang w:eastAsia="zh-CN"/>
              </w:rPr>
              <w:t>业绩（</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分）</w:t>
            </w:r>
          </w:p>
          <w:p w14:paraId="52F69487">
            <w:pPr>
              <w:pStyle w:val="72"/>
              <w:kinsoku/>
              <w:overflowPunct/>
              <w:topLinePunct w:val="0"/>
              <w:bidi w:val="0"/>
              <w:snapToGri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以提供的供应商自身合同为准，要求必须提供与最终用户签订的合同首页、合同金额所在页、签字盖章页作为证明，每提供一项得</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分，最高</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分。</w:t>
            </w:r>
          </w:p>
        </w:tc>
      </w:tr>
      <w:tr w14:paraId="602B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2" w:type="dxa"/>
            <w:tcBorders>
              <w:bottom w:val="single" w:color="auto" w:sz="4" w:space="0"/>
            </w:tcBorders>
            <w:noWrap w:val="0"/>
            <w:vAlign w:val="center"/>
          </w:tcPr>
          <w:p w14:paraId="474FA0F7">
            <w:pPr>
              <w:pStyle w:val="72"/>
              <w:kinsoku/>
              <w:overflowPunct/>
              <w:topLinePunct w:val="0"/>
              <w:bidi w:val="0"/>
              <w:snapToGrid w:val="0"/>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服务保障（4分）</w:t>
            </w:r>
          </w:p>
          <w:p w14:paraId="47AF3C1B">
            <w:pPr>
              <w:pStyle w:val="72"/>
              <w:kinsoku/>
              <w:overflowPunct/>
              <w:topLinePunct w:val="0"/>
              <w:bidi w:val="0"/>
              <w:snapToGri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eastAsia="zh-CN"/>
              </w:rPr>
              <w:t>服务总负责人的姓名、职务、详细的地址和联系方式。</w:t>
            </w:r>
          </w:p>
        </w:tc>
      </w:tr>
      <w:tr w14:paraId="3F9F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2" w:type="dxa"/>
            <w:noWrap w:val="0"/>
            <w:vAlign w:val="center"/>
          </w:tcPr>
          <w:p w14:paraId="5B7CCF1A">
            <w:pPr>
              <w:pStyle w:val="72"/>
              <w:kinsoku/>
              <w:overflowPunct/>
              <w:topLinePunct w:val="0"/>
              <w:bidi w:val="0"/>
              <w:snapToGrid w:val="0"/>
              <w:spacing w:line="360" w:lineRule="auto"/>
              <w:jc w:val="both"/>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 xml:space="preserve"> 、技术部分(</w:t>
            </w:r>
            <w:r>
              <w:rPr>
                <w:rFonts w:hint="eastAsia" w:ascii="仿宋" w:hAnsi="仿宋" w:eastAsia="仿宋" w:cs="仿宋"/>
                <w:b/>
                <w:bCs/>
                <w:color w:val="auto"/>
                <w:sz w:val="28"/>
                <w:szCs w:val="28"/>
                <w:lang w:val="en-US" w:eastAsia="zh-CN"/>
              </w:rPr>
              <w:t>75</w:t>
            </w:r>
            <w:r>
              <w:rPr>
                <w:rFonts w:hint="eastAsia" w:ascii="仿宋" w:hAnsi="仿宋" w:eastAsia="仿宋" w:cs="仿宋"/>
                <w:b/>
                <w:bCs/>
                <w:color w:val="auto"/>
                <w:sz w:val="28"/>
                <w:szCs w:val="28"/>
              </w:rPr>
              <w:t>分)</w:t>
            </w:r>
          </w:p>
        </w:tc>
      </w:tr>
      <w:tr w14:paraId="6CFD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232" w:type="dxa"/>
            <w:tcBorders>
              <w:bottom w:val="single" w:color="auto" w:sz="4" w:space="0"/>
            </w:tcBorders>
            <w:noWrap w:val="0"/>
            <w:vAlign w:val="center"/>
          </w:tcPr>
          <w:p w14:paraId="23F6E8E5">
            <w:pPr>
              <w:pStyle w:val="72"/>
              <w:kinsoku/>
              <w:overflowPunct/>
              <w:topLinePunct w:val="0"/>
              <w:bidi w:val="0"/>
              <w:snapToGrid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提供的服务</w:t>
            </w:r>
            <w:r>
              <w:rPr>
                <w:rFonts w:hint="eastAsia" w:ascii="仿宋" w:hAnsi="仿宋" w:eastAsia="仿宋" w:cs="仿宋"/>
                <w:color w:val="auto"/>
                <w:sz w:val="28"/>
                <w:szCs w:val="28"/>
              </w:rPr>
              <w:t>符合</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w:t>
            </w:r>
          </w:p>
          <w:p w14:paraId="4E643010">
            <w:pPr>
              <w:pStyle w:val="72"/>
              <w:kinsoku/>
              <w:overflowPunct/>
              <w:topLinePunct w:val="0"/>
              <w:bidi w:val="0"/>
              <w:snapToGrid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所</w:t>
            </w:r>
            <w:r>
              <w:rPr>
                <w:rFonts w:hint="eastAsia" w:ascii="仿宋" w:hAnsi="仿宋" w:eastAsia="仿宋" w:cs="仿宋"/>
                <w:color w:val="auto"/>
                <w:sz w:val="28"/>
                <w:szCs w:val="28"/>
                <w:lang w:val="en-US" w:eastAsia="zh-CN"/>
              </w:rPr>
              <w:t>提供的服务</w:t>
            </w:r>
            <w:r>
              <w:rPr>
                <w:rFonts w:hint="eastAsia" w:ascii="仿宋" w:hAnsi="仿宋" w:eastAsia="仿宋" w:cs="仿宋"/>
                <w:color w:val="auto"/>
                <w:sz w:val="28"/>
                <w:szCs w:val="28"/>
              </w:rPr>
              <w:t>技术</w:t>
            </w:r>
            <w:r>
              <w:rPr>
                <w:rFonts w:hint="eastAsia" w:ascii="仿宋" w:hAnsi="仿宋" w:eastAsia="仿宋" w:cs="仿宋"/>
                <w:color w:val="auto"/>
                <w:sz w:val="28"/>
                <w:szCs w:val="28"/>
                <w:lang w:val="en-US" w:eastAsia="zh-CN"/>
              </w:rPr>
              <w:t>标准</w:t>
            </w:r>
            <w:r>
              <w:rPr>
                <w:rFonts w:hint="eastAsia" w:ascii="仿宋" w:hAnsi="仿宋" w:eastAsia="仿宋" w:cs="仿宋"/>
                <w:color w:val="auto"/>
                <w:sz w:val="28"/>
                <w:szCs w:val="28"/>
              </w:rPr>
              <w:t>和</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文件中的</w:t>
            </w:r>
            <w:r>
              <w:rPr>
                <w:rFonts w:hint="eastAsia" w:ascii="仿宋" w:hAnsi="仿宋" w:eastAsia="仿宋" w:cs="仿宋"/>
                <w:color w:val="auto"/>
                <w:sz w:val="28"/>
                <w:szCs w:val="28"/>
                <w:lang w:val="en-US" w:eastAsia="zh-CN"/>
              </w:rPr>
              <w:t>服务</w:t>
            </w:r>
            <w:r>
              <w:rPr>
                <w:rFonts w:hint="eastAsia" w:ascii="仿宋" w:hAnsi="仿宋" w:eastAsia="仿宋" w:cs="仿宋"/>
                <w:color w:val="auto"/>
                <w:sz w:val="28"/>
                <w:szCs w:val="28"/>
              </w:rPr>
              <w:t>技术要求进行对比，满足或响应</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文件全部</w:t>
            </w:r>
            <w:r>
              <w:rPr>
                <w:rFonts w:hint="eastAsia" w:ascii="仿宋" w:hAnsi="仿宋" w:eastAsia="仿宋" w:cs="仿宋"/>
                <w:color w:val="auto"/>
                <w:sz w:val="28"/>
                <w:szCs w:val="28"/>
                <w:lang w:val="en-US" w:eastAsia="zh-CN"/>
              </w:rPr>
              <w:t>服务</w:t>
            </w:r>
            <w:r>
              <w:rPr>
                <w:rFonts w:hint="eastAsia" w:ascii="仿宋" w:hAnsi="仿宋" w:eastAsia="仿宋" w:cs="仿宋"/>
                <w:color w:val="auto"/>
                <w:sz w:val="28"/>
                <w:szCs w:val="28"/>
              </w:rPr>
              <w:t>技术要求的得</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w:t>
            </w:r>
            <w:r>
              <w:rPr>
                <w:rFonts w:hint="eastAsia" w:ascii="仿宋" w:hAnsi="仿宋" w:eastAsia="仿宋" w:cs="仿宋"/>
                <w:color w:val="auto"/>
                <w:sz w:val="28"/>
                <w:szCs w:val="28"/>
                <w:lang w:val="en-US" w:eastAsia="zh-CN"/>
              </w:rPr>
              <w:t>每有一项负偏离减2分，负偏离超过2项，本项得0分</w:t>
            </w:r>
            <w:r>
              <w:rPr>
                <w:rFonts w:hint="eastAsia" w:ascii="仿宋" w:hAnsi="仿宋" w:eastAsia="仿宋" w:cs="仿宋"/>
                <w:color w:val="auto"/>
                <w:sz w:val="28"/>
                <w:szCs w:val="28"/>
              </w:rPr>
              <w:t>。</w:t>
            </w:r>
          </w:p>
        </w:tc>
      </w:tr>
      <w:tr w14:paraId="43E6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232" w:type="dxa"/>
            <w:tcBorders>
              <w:top w:val="single" w:color="auto" w:sz="4" w:space="0"/>
              <w:bottom w:val="single" w:color="auto" w:sz="4" w:space="0"/>
            </w:tcBorders>
            <w:noWrap w:val="0"/>
            <w:vAlign w:val="center"/>
          </w:tcPr>
          <w:p w14:paraId="5872572C">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、总体运维服务方案（</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分）</w:t>
            </w:r>
          </w:p>
          <w:p w14:paraId="7E952CC7">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15</w:t>
            </w:r>
            <w:r>
              <w:rPr>
                <w:rFonts w:hint="eastAsia" w:ascii="仿宋" w:hAnsi="仿宋" w:eastAsia="仿宋" w:cs="仿宋"/>
                <w:sz w:val="28"/>
                <w:szCs w:val="28"/>
              </w:rPr>
              <w:t>分】：针对本次运维服务内容和要求提出详细的工作总体方案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包括但不限于软件系统运维服务等需求和实施要求</w:t>
            </w:r>
            <w:r>
              <w:rPr>
                <w:rFonts w:hint="eastAsia" w:ascii="仿宋" w:hAnsi="仿宋" w:eastAsia="仿宋" w:cs="仿宋"/>
                <w:sz w:val="28"/>
                <w:szCs w:val="28"/>
                <w:lang w:eastAsia="zh-CN"/>
              </w:rPr>
              <w:t>）</w:t>
            </w:r>
            <w:r>
              <w:rPr>
                <w:rFonts w:hint="eastAsia" w:ascii="仿宋" w:hAnsi="仿宋" w:eastAsia="仿宋" w:cs="仿宋"/>
                <w:sz w:val="28"/>
                <w:szCs w:val="28"/>
              </w:rPr>
              <w:t>，详细描述工作范围、工作任务、工作目标、工作流程、工作方法及工作依据，明确工作成果</w:t>
            </w:r>
            <w:r>
              <w:rPr>
                <w:rFonts w:hint="eastAsia" w:ascii="仿宋" w:hAnsi="仿宋" w:eastAsia="仿宋" w:cs="仿宋"/>
                <w:sz w:val="28"/>
                <w:szCs w:val="28"/>
                <w:lang w:val="en-US" w:eastAsia="zh-CN"/>
              </w:rPr>
              <w:t>等</w:t>
            </w:r>
            <w:r>
              <w:rPr>
                <w:rFonts w:hint="eastAsia" w:ascii="仿宋" w:hAnsi="仿宋" w:eastAsia="仿宋" w:cs="仿宋"/>
                <w:sz w:val="28"/>
                <w:szCs w:val="28"/>
                <w:lang w:eastAsia="zh-CN"/>
              </w:rPr>
              <w:t>。</w:t>
            </w:r>
          </w:p>
          <w:p w14:paraId="3A16B10F">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分】：针对本次运维服务内容和要求提出的工作总体方案</w:t>
            </w:r>
            <w:r>
              <w:rPr>
                <w:rFonts w:hint="eastAsia" w:ascii="仿宋" w:hAnsi="仿宋" w:eastAsia="仿宋" w:cs="仿宋"/>
                <w:sz w:val="28"/>
                <w:szCs w:val="28"/>
                <w:lang w:val="en-US" w:eastAsia="zh-CN"/>
              </w:rPr>
              <w:t>未详细列明各项内容</w:t>
            </w:r>
            <w:r>
              <w:rPr>
                <w:rFonts w:hint="eastAsia" w:ascii="仿宋" w:hAnsi="仿宋" w:eastAsia="仿宋" w:cs="仿宋"/>
                <w:sz w:val="28"/>
                <w:szCs w:val="28"/>
                <w:lang w:eastAsia="zh-CN"/>
              </w:rPr>
              <w:t>。</w:t>
            </w:r>
          </w:p>
          <w:p w14:paraId="427C9459">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分】：针对本次运维服务内容和要求提出的工作总体方案</w:t>
            </w:r>
            <w:r>
              <w:rPr>
                <w:rFonts w:hint="eastAsia" w:ascii="仿宋" w:hAnsi="仿宋" w:eastAsia="仿宋" w:cs="仿宋"/>
                <w:sz w:val="28"/>
                <w:szCs w:val="28"/>
                <w:lang w:val="en-US" w:eastAsia="zh-CN"/>
              </w:rPr>
              <w:t>有缺失</w:t>
            </w:r>
            <w:r>
              <w:rPr>
                <w:rFonts w:hint="eastAsia" w:ascii="仿宋" w:hAnsi="仿宋" w:eastAsia="仿宋" w:cs="仿宋"/>
                <w:sz w:val="28"/>
                <w:szCs w:val="28"/>
                <w:lang w:eastAsia="zh-CN"/>
              </w:rPr>
              <w:t>。</w:t>
            </w:r>
          </w:p>
        </w:tc>
      </w:tr>
      <w:tr w14:paraId="0DD1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232" w:type="dxa"/>
            <w:tcBorders>
              <w:top w:val="single" w:color="auto" w:sz="4" w:space="0"/>
              <w:bottom w:val="single" w:color="auto" w:sz="4" w:space="0"/>
            </w:tcBorders>
            <w:noWrap w:val="0"/>
            <w:vAlign w:val="center"/>
          </w:tcPr>
          <w:p w14:paraId="7686C853">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highlight w:val="none"/>
              </w:rPr>
              <w:t>进度计划及保障措施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分）</w:t>
            </w:r>
          </w:p>
          <w:p w14:paraId="21AC3971">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15</w:t>
            </w:r>
            <w:r>
              <w:rPr>
                <w:rFonts w:hint="eastAsia" w:ascii="仿宋" w:hAnsi="仿宋" w:eastAsia="仿宋" w:cs="仿宋"/>
                <w:sz w:val="28"/>
                <w:szCs w:val="28"/>
              </w:rPr>
              <w:t>分】：供应商提供的项目工作进度计划安排合理、与本项目实际情况的符合性强，进度保证措施紧凑完备、可实施性强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包括但不限于：项目实施各阶段时间安排、进度保障措施等</w:t>
            </w:r>
            <w:r>
              <w:rPr>
                <w:rFonts w:hint="eastAsia" w:ascii="仿宋" w:hAnsi="仿宋" w:eastAsia="仿宋" w:cs="仿宋"/>
                <w:sz w:val="28"/>
                <w:szCs w:val="28"/>
                <w:lang w:eastAsia="zh-CN"/>
              </w:rPr>
              <w:t>）。</w:t>
            </w:r>
          </w:p>
          <w:p w14:paraId="1EFD512B">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rPr>
              <w:t>分】：供应商提供的项目工作进度计划安排</w:t>
            </w:r>
            <w:r>
              <w:rPr>
                <w:rFonts w:hint="eastAsia" w:ascii="仿宋" w:hAnsi="仿宋" w:eastAsia="仿宋" w:cs="仿宋"/>
                <w:sz w:val="28"/>
                <w:szCs w:val="28"/>
                <w:lang w:val="en-US" w:eastAsia="zh-CN"/>
              </w:rPr>
              <w:t>未详细列明各项安排及措施</w:t>
            </w:r>
            <w:r>
              <w:rPr>
                <w:rFonts w:hint="eastAsia" w:ascii="仿宋" w:hAnsi="仿宋" w:eastAsia="仿宋" w:cs="仿宋"/>
                <w:sz w:val="28"/>
                <w:szCs w:val="28"/>
                <w:lang w:eastAsia="zh-CN"/>
              </w:rPr>
              <w:t>。</w:t>
            </w:r>
          </w:p>
          <w:p w14:paraId="6F59A13B">
            <w:pPr>
              <w:pStyle w:val="72"/>
              <w:kinsoku/>
              <w:overflowPunct/>
              <w:topLinePunct w:val="0"/>
              <w:bidi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分】：供应商提供的项目工作进度计划安排</w:t>
            </w:r>
            <w:r>
              <w:rPr>
                <w:rFonts w:hint="eastAsia" w:ascii="仿宋" w:hAnsi="仿宋" w:eastAsia="仿宋" w:cs="仿宋"/>
                <w:sz w:val="28"/>
                <w:szCs w:val="28"/>
                <w:lang w:val="en-US" w:eastAsia="zh-CN"/>
              </w:rPr>
              <w:t>有缺失</w:t>
            </w:r>
            <w:r>
              <w:rPr>
                <w:rFonts w:hint="eastAsia" w:ascii="仿宋" w:hAnsi="仿宋" w:eastAsia="仿宋" w:cs="仿宋"/>
                <w:sz w:val="28"/>
                <w:szCs w:val="28"/>
                <w:lang w:eastAsia="zh-CN"/>
              </w:rPr>
              <w:t>。</w:t>
            </w:r>
          </w:p>
        </w:tc>
      </w:tr>
      <w:tr w14:paraId="743D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232" w:type="dxa"/>
            <w:tcBorders>
              <w:top w:val="single" w:color="auto" w:sz="4" w:space="0"/>
              <w:bottom w:val="single" w:color="auto" w:sz="4" w:space="0"/>
            </w:tcBorders>
            <w:noWrap w:val="0"/>
            <w:vAlign w:val="center"/>
          </w:tcPr>
          <w:p w14:paraId="3B2E636F">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4、信息安全保障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分）</w:t>
            </w:r>
          </w:p>
          <w:p w14:paraId="6BAD1231">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分】：项目安全保障措施完善，具有丰富的信息安全服务经验，有完善的信息安全保障服务方案，能满足用户信息安全维护需求。</w:t>
            </w:r>
          </w:p>
          <w:p w14:paraId="73BC6C03">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分】：项目安全保障措施未详细列明各项内容。</w:t>
            </w:r>
          </w:p>
          <w:p w14:paraId="572B37FF">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分】：项目安全保障措施有缺失。</w:t>
            </w:r>
          </w:p>
        </w:tc>
      </w:tr>
      <w:tr w14:paraId="5BF8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32" w:type="dxa"/>
            <w:tcBorders>
              <w:top w:val="single" w:color="auto" w:sz="4" w:space="0"/>
              <w:bottom w:val="single" w:color="auto" w:sz="4" w:space="0"/>
            </w:tcBorders>
            <w:noWrap w:val="0"/>
            <w:vAlign w:val="center"/>
          </w:tcPr>
          <w:p w14:paraId="28D53C3E">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5、服务承诺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7分</w:t>
            </w:r>
            <w:r>
              <w:rPr>
                <w:rFonts w:hint="eastAsia" w:ascii="仿宋" w:hAnsi="仿宋" w:eastAsia="仿宋" w:cs="仿宋"/>
                <w:sz w:val="28"/>
                <w:szCs w:val="28"/>
                <w:lang w:eastAsia="zh-CN"/>
              </w:rPr>
              <w:t>）</w:t>
            </w:r>
          </w:p>
          <w:p w14:paraId="2641EBDA">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分】：供应商提供针对本项目服务保障承诺，服务目标明确，服务保障及服务考核体系健全；项目管理措施、数据资料保密措施</w:t>
            </w:r>
            <w:r>
              <w:rPr>
                <w:rFonts w:hint="eastAsia" w:ascii="仿宋" w:hAnsi="仿宋" w:eastAsia="仿宋" w:cs="仿宋"/>
                <w:sz w:val="28"/>
                <w:szCs w:val="28"/>
                <w:lang w:val="en-US" w:eastAsia="zh-CN"/>
              </w:rPr>
              <w:t>健全</w:t>
            </w:r>
            <w:r>
              <w:rPr>
                <w:rFonts w:hint="eastAsia" w:ascii="仿宋" w:hAnsi="仿宋" w:eastAsia="仿宋" w:cs="仿宋"/>
                <w:sz w:val="28"/>
                <w:szCs w:val="28"/>
                <w:lang w:eastAsia="zh-CN"/>
              </w:rPr>
              <w:t>；</w:t>
            </w:r>
          </w:p>
          <w:p w14:paraId="5B6689C4">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分】：供应商提供的</w:t>
            </w:r>
            <w:r>
              <w:rPr>
                <w:rFonts w:hint="eastAsia" w:ascii="仿宋" w:hAnsi="仿宋" w:eastAsia="仿宋" w:cs="仿宋"/>
                <w:sz w:val="28"/>
                <w:szCs w:val="28"/>
                <w:lang w:val="en-US" w:eastAsia="zh-CN"/>
              </w:rPr>
              <w:t>服务承诺未详细列明各项措施</w:t>
            </w:r>
            <w:r>
              <w:rPr>
                <w:rFonts w:hint="eastAsia" w:ascii="仿宋" w:hAnsi="仿宋" w:eastAsia="仿宋" w:cs="仿宋"/>
                <w:sz w:val="28"/>
                <w:szCs w:val="28"/>
                <w:lang w:eastAsia="zh-CN"/>
              </w:rPr>
              <w:t>；</w:t>
            </w:r>
          </w:p>
          <w:p w14:paraId="68E395FE">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分】：投标人提供的服务方案</w:t>
            </w:r>
            <w:r>
              <w:rPr>
                <w:rFonts w:hint="eastAsia" w:ascii="仿宋" w:hAnsi="仿宋" w:eastAsia="仿宋" w:cs="仿宋"/>
                <w:sz w:val="28"/>
                <w:szCs w:val="28"/>
                <w:lang w:val="en-US" w:eastAsia="zh-CN"/>
              </w:rPr>
              <w:t>有缺失</w:t>
            </w:r>
            <w:r>
              <w:rPr>
                <w:rFonts w:hint="eastAsia" w:ascii="仿宋" w:hAnsi="仿宋" w:eastAsia="仿宋" w:cs="仿宋"/>
                <w:sz w:val="28"/>
                <w:szCs w:val="28"/>
                <w:lang w:eastAsia="zh-CN"/>
              </w:rPr>
              <w:t>。</w:t>
            </w:r>
          </w:p>
        </w:tc>
      </w:tr>
      <w:tr w14:paraId="0B6A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32" w:type="dxa"/>
            <w:tcBorders>
              <w:top w:val="single" w:color="auto" w:sz="4" w:space="0"/>
              <w:bottom w:val="single" w:color="auto" w:sz="4" w:space="0"/>
            </w:tcBorders>
            <w:noWrap w:val="0"/>
            <w:vAlign w:val="center"/>
          </w:tcPr>
          <w:p w14:paraId="10CA88C8">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6、应急方案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分）</w:t>
            </w:r>
          </w:p>
          <w:p w14:paraId="0A6F55C8">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分】：供应商提供的突发事件应急处理预案：具备有效的预防和补救措施，针对不同情况具有明确的响应时间、处理措施。</w:t>
            </w:r>
          </w:p>
          <w:p w14:paraId="5005443F">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分】：供应商提供的突发事件应急处理预案未详细列明各项</w:t>
            </w:r>
            <w:r>
              <w:rPr>
                <w:rFonts w:hint="eastAsia" w:ascii="仿宋" w:hAnsi="仿宋" w:eastAsia="仿宋" w:cs="仿宋"/>
                <w:sz w:val="28"/>
                <w:szCs w:val="28"/>
                <w:lang w:val="en-US" w:eastAsia="zh-CN"/>
              </w:rPr>
              <w:t>内容</w:t>
            </w:r>
            <w:r>
              <w:rPr>
                <w:rFonts w:hint="eastAsia" w:ascii="仿宋" w:hAnsi="仿宋" w:eastAsia="仿宋" w:cs="仿宋"/>
                <w:sz w:val="28"/>
                <w:szCs w:val="28"/>
                <w:lang w:eastAsia="zh-CN"/>
              </w:rPr>
              <w:t>。</w:t>
            </w:r>
          </w:p>
          <w:p w14:paraId="0FEF1F79">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分】：供应商提供的突发事件应急处理预案有欠缺、不完整。</w:t>
            </w:r>
          </w:p>
        </w:tc>
      </w:tr>
      <w:tr w14:paraId="106B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32" w:type="dxa"/>
            <w:tcBorders>
              <w:top w:val="single" w:color="auto" w:sz="4" w:space="0"/>
              <w:bottom w:val="single" w:color="auto" w:sz="4" w:space="0"/>
            </w:tcBorders>
            <w:noWrap w:val="0"/>
            <w:vAlign w:val="center"/>
          </w:tcPr>
          <w:p w14:paraId="11E0C7EC">
            <w:pPr>
              <w:pStyle w:val="72"/>
              <w:kinsoku/>
              <w:overflowPunct/>
              <w:topLinePunct w:val="0"/>
              <w:bidi w:val="0"/>
              <w:snapToGrid w:val="0"/>
              <w:spacing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7、人员培训（7分）</w:t>
            </w:r>
          </w:p>
          <w:p w14:paraId="033F8012">
            <w:pPr>
              <w:pStyle w:val="72"/>
              <w:kinsoku/>
              <w:overflowPunct/>
              <w:topLinePunct w:val="0"/>
              <w:bidi w:val="0"/>
              <w:snapToGrid w:val="0"/>
              <w:spacing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【7分】：投标人提供全程优质服务，并对所有人员进行培训，培训计划（包括培训目的、培训内容、培训方式等），培训内容（应包括软件界面介绍、日常维护等），计划详尽、实操内容完整。</w:t>
            </w:r>
          </w:p>
          <w:p w14:paraId="3F6157F1">
            <w:pPr>
              <w:pStyle w:val="72"/>
              <w:kinsoku/>
              <w:overflowPunct/>
              <w:topLinePunct w:val="0"/>
              <w:bidi w:val="0"/>
              <w:snapToGrid w:val="0"/>
              <w:spacing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【4分】：投标人提供培训计划未详细列明各项内容。</w:t>
            </w:r>
          </w:p>
          <w:p w14:paraId="26C822BE">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color w:val="000000" w:themeColor="text1"/>
                <w:sz w:val="28"/>
                <w:szCs w:val="28"/>
                <w:lang w:val="en-US" w:eastAsia="zh-CN"/>
                <w14:textFill>
                  <w14:solidFill>
                    <w14:schemeClr w14:val="tx1"/>
                  </w14:solidFill>
                </w14:textFill>
              </w:rPr>
              <w:t>【1分】：投标人提供的培训计划，不完整、有缺失。</w:t>
            </w:r>
          </w:p>
        </w:tc>
      </w:tr>
      <w:tr w14:paraId="1BBF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32" w:type="dxa"/>
            <w:tcBorders>
              <w:top w:val="single" w:color="auto" w:sz="4" w:space="0"/>
              <w:bottom w:val="single" w:color="auto" w:sz="4" w:space="0"/>
            </w:tcBorders>
            <w:noWrap w:val="0"/>
            <w:vAlign w:val="center"/>
          </w:tcPr>
          <w:p w14:paraId="7622EDFA">
            <w:pPr>
              <w:pStyle w:val="72"/>
              <w:kinsoku/>
              <w:overflowPunct/>
              <w:topLinePunct w:val="0"/>
              <w:bidi w:val="0"/>
              <w:snapToGrid w:val="0"/>
              <w:spacing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8</w:t>
            </w:r>
            <w:r>
              <w:rPr>
                <w:rFonts w:hint="eastAsia" w:ascii="仿宋" w:hAnsi="仿宋" w:eastAsia="仿宋" w:cs="仿宋"/>
                <w:color w:val="000000" w:themeColor="text1"/>
                <w:sz w:val="28"/>
                <w:szCs w:val="28"/>
                <w:lang w:val="en-US" w:eastAsia="zh-CN"/>
                <w14:textFill>
                  <w14:solidFill>
                    <w14:schemeClr w14:val="tx1"/>
                  </w14:solidFill>
                </w14:textFill>
              </w:rPr>
              <w:t>、合理化建议（6分）</w:t>
            </w:r>
          </w:p>
          <w:p w14:paraId="24242711">
            <w:pPr>
              <w:pStyle w:val="72"/>
              <w:kinsoku/>
              <w:overflowPunct/>
              <w:topLinePunct w:val="0"/>
              <w:bidi w:val="0"/>
              <w:snapToGrid w:val="0"/>
              <w:spacing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【6分】：结合项目实际情况提出合理化建议且建议科学、系统、完整、严谨。落实合理化建议的措施具体、可操作性强；</w:t>
            </w:r>
          </w:p>
          <w:p w14:paraId="5C94F41B">
            <w:pPr>
              <w:pStyle w:val="72"/>
              <w:kinsoku/>
              <w:overflowPunct/>
              <w:topLinePunct w:val="0"/>
              <w:bidi w:val="0"/>
              <w:snapToGrid w:val="0"/>
              <w:spacing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【3分】：合理化建议简单、笼统；</w:t>
            </w:r>
          </w:p>
          <w:p w14:paraId="407B7284">
            <w:pPr>
              <w:pStyle w:val="72"/>
              <w:kinsoku/>
              <w:overflowPunct/>
              <w:topLinePunct w:val="0"/>
              <w:bidi w:val="0"/>
              <w:snapToGrid w:val="0"/>
              <w:spacing w:line="360" w:lineRule="auto"/>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【1分】：合理化建议缺失、不完整。</w:t>
            </w:r>
          </w:p>
        </w:tc>
      </w:tr>
      <w:tr w14:paraId="65BC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9232" w:type="dxa"/>
            <w:tcBorders>
              <w:top w:val="single" w:color="auto" w:sz="4" w:space="0"/>
            </w:tcBorders>
            <w:noWrap w:val="0"/>
            <w:vAlign w:val="center"/>
          </w:tcPr>
          <w:p w14:paraId="3973F66B">
            <w:pPr>
              <w:pStyle w:val="72"/>
              <w:kinsoku/>
              <w:overflowPunct/>
              <w:topLinePunct w:val="0"/>
              <w:bidi w:val="0"/>
              <w:snapToGrid w:val="0"/>
              <w:spacing w:line="360" w:lineRule="auto"/>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、价格部分（</w:t>
            </w:r>
            <w:r>
              <w:rPr>
                <w:rFonts w:hint="eastAsia" w:ascii="仿宋" w:hAnsi="仿宋" w:eastAsia="仿宋" w:cs="仿宋"/>
                <w:b/>
                <w:bCs/>
                <w:sz w:val="28"/>
                <w:szCs w:val="28"/>
                <w:lang w:val="en-US" w:eastAsia="zh-CN"/>
              </w:rPr>
              <w:t>15</w:t>
            </w:r>
            <w:r>
              <w:rPr>
                <w:rFonts w:hint="eastAsia" w:ascii="仿宋" w:hAnsi="仿宋" w:eastAsia="仿宋" w:cs="仿宋"/>
                <w:b/>
                <w:bCs/>
                <w:sz w:val="28"/>
                <w:szCs w:val="28"/>
                <w:lang w:eastAsia="zh-CN"/>
              </w:rPr>
              <w:t>分）</w:t>
            </w:r>
          </w:p>
          <w:p w14:paraId="2C4AB7A6">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满足招标文件要求且投标价格最低的投标报价为评标基准价，其价格分为满分。其他投标人的价格分统一按照下列公式计算：</w:t>
            </w:r>
          </w:p>
          <w:p w14:paraId="201A6FF3">
            <w:pPr>
              <w:pStyle w:val="72"/>
              <w:kinsoku/>
              <w:overflowPunct/>
              <w:topLinePunct w:val="0"/>
              <w:bidi w:val="0"/>
              <w:snapToGrid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投标报价得分=(评标基准价／投标报价)×</w:t>
            </w:r>
            <w:r>
              <w:rPr>
                <w:rFonts w:hint="eastAsia" w:ascii="仿宋" w:hAnsi="仿宋" w:eastAsia="仿宋" w:cs="仿宋"/>
                <w:sz w:val="28"/>
                <w:szCs w:val="28"/>
                <w:lang w:val="en-US" w:eastAsia="zh-CN"/>
              </w:rPr>
              <w:t>15</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100%</w:t>
            </w:r>
          </w:p>
        </w:tc>
      </w:tr>
    </w:tbl>
    <w:p w14:paraId="6ADCA87F">
      <w:pPr>
        <w:pStyle w:val="72"/>
        <w:snapToGrid w:val="0"/>
        <w:spacing w:line="480" w:lineRule="exact"/>
        <w:jc w:val="both"/>
        <w:outlineLvl w:val="0"/>
        <w:rPr>
          <w:rFonts w:hint="eastAsia" w:ascii="Calibri" w:hAnsi="Calibri" w:eastAsia="华文中宋" w:cs="Times New Roman"/>
          <w:b/>
          <w:bCs/>
          <w:kern w:val="44"/>
          <w:sz w:val="32"/>
          <w:szCs w:val="44"/>
          <w:lang w:val="en-US" w:eastAsia="zh-CN" w:bidi="ar-SA"/>
        </w:rPr>
      </w:pPr>
    </w:p>
    <w:p w14:paraId="450DB39C">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370A6655">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169885F2">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62805EFF">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13930F81">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2298E432">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5FC6E340">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3E03AB7E">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4540AC95">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3BAA036A">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4EE3D7ED">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3E903045">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25C83EFC">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68A39136">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1610E06C">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5211F224">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118D5938">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527CE869">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3CE12880">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7C6AA73C">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545BE25F">
      <w:pPr>
        <w:pStyle w:val="72"/>
        <w:snapToGrid w:val="0"/>
        <w:spacing w:line="480" w:lineRule="exact"/>
        <w:ind w:firstLine="2891" w:firstLineChars="900"/>
        <w:jc w:val="both"/>
        <w:outlineLvl w:val="0"/>
        <w:rPr>
          <w:rFonts w:hint="eastAsia" w:ascii="仿宋" w:hAnsi="仿宋" w:eastAsia="仿宋" w:cs="仿宋"/>
          <w:b/>
          <w:bCs/>
          <w:kern w:val="44"/>
          <w:sz w:val="32"/>
          <w:szCs w:val="44"/>
          <w:lang w:val="en-US" w:eastAsia="zh-CN" w:bidi="ar-SA"/>
        </w:rPr>
      </w:pPr>
    </w:p>
    <w:p w14:paraId="26B24590">
      <w:pPr>
        <w:pStyle w:val="72"/>
        <w:snapToGrid w:val="0"/>
        <w:spacing w:line="480" w:lineRule="exact"/>
        <w:jc w:val="center"/>
        <w:outlineLvl w:val="0"/>
        <w:rPr>
          <w:rFonts w:hint="eastAsia" w:ascii="仿宋" w:hAnsi="仿宋" w:eastAsia="仿宋" w:cs="仿宋"/>
          <w:b/>
          <w:bCs/>
          <w:kern w:val="44"/>
          <w:sz w:val="32"/>
          <w:szCs w:val="44"/>
          <w:lang w:val="en-US" w:eastAsia="zh-CN" w:bidi="ar-SA"/>
        </w:rPr>
      </w:pPr>
    </w:p>
    <w:p w14:paraId="05F2EA4F">
      <w:pPr>
        <w:pStyle w:val="72"/>
        <w:snapToGrid w:val="0"/>
        <w:spacing w:line="480" w:lineRule="exact"/>
        <w:jc w:val="center"/>
        <w:outlineLvl w:val="0"/>
        <w:rPr>
          <w:rFonts w:hint="eastAsia" w:ascii="仿宋" w:hAnsi="仿宋" w:eastAsia="仿宋" w:cs="仿宋"/>
          <w:b/>
          <w:bCs/>
          <w:kern w:val="44"/>
          <w:sz w:val="32"/>
          <w:szCs w:val="44"/>
          <w:lang w:val="en-US" w:eastAsia="zh-CN" w:bidi="ar-SA"/>
        </w:rPr>
      </w:pPr>
      <w:r>
        <w:rPr>
          <w:rFonts w:hint="eastAsia" w:ascii="仿宋" w:hAnsi="仿宋" w:eastAsia="仿宋" w:cs="仿宋"/>
          <w:b/>
          <w:bCs/>
          <w:kern w:val="44"/>
          <w:sz w:val="32"/>
          <w:szCs w:val="44"/>
          <w:lang w:val="en-US" w:eastAsia="zh-CN" w:bidi="ar-SA"/>
        </w:rPr>
        <w:t>第七部分  合同草案</w:t>
      </w:r>
      <w:bookmarkEnd w:id="22"/>
      <w:bookmarkEnd w:id="23"/>
    </w:p>
    <w:p w14:paraId="443240BE">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需    方：</w:t>
      </w:r>
    </w:p>
    <w:p w14:paraId="3B2BDE53">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    方：</w:t>
      </w:r>
    </w:p>
    <w:p w14:paraId="0D929C83">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供方在</w:t>
      </w:r>
      <w:r>
        <w:rPr>
          <w:rFonts w:hint="eastAsia" w:ascii="仿宋" w:hAnsi="仿宋" w:eastAsia="仿宋" w:cs="仿宋"/>
          <w:color w:val="000000"/>
          <w:kern w:val="0"/>
          <w:sz w:val="28"/>
          <w:szCs w:val="28"/>
          <w:lang w:val="en-US" w:eastAsia="zh-CN"/>
        </w:rPr>
        <w:t>山西伟达招标代理有限公司</w:t>
      </w:r>
      <w:r>
        <w:rPr>
          <w:rFonts w:hint="eastAsia" w:ascii="仿宋" w:hAnsi="仿宋" w:eastAsia="仿宋" w:cs="仿宋"/>
          <w:color w:val="000000"/>
          <w:kern w:val="0"/>
          <w:sz w:val="28"/>
          <w:szCs w:val="28"/>
        </w:rPr>
        <w:t>组织的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w:t>
      </w:r>
      <w:r>
        <w:rPr>
          <w:rFonts w:hint="eastAsia" w:ascii="仿宋" w:hAnsi="仿宋" w:eastAsia="仿宋" w:cs="仿宋"/>
          <w:color w:val="000000"/>
          <w:kern w:val="0"/>
          <w:sz w:val="28"/>
          <w:szCs w:val="28"/>
        </w:rPr>
        <w:t>磋商采购中成交，经双方协商一致，签订本合同。</w:t>
      </w:r>
    </w:p>
    <w:p w14:paraId="15F2420F">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一、服务条款</w:t>
      </w:r>
    </w:p>
    <w:p w14:paraId="7AB7F1B3">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供方向需方提供</w:t>
      </w:r>
      <w:r>
        <w:rPr>
          <w:rFonts w:hint="eastAsia" w:ascii="仿宋" w:hAnsi="仿宋" w:eastAsia="仿宋" w:cs="仿宋"/>
          <w:bCs/>
          <w:color w:val="000000"/>
          <w:kern w:val="0"/>
          <w:sz w:val="28"/>
          <w:szCs w:val="28"/>
          <w:u w:val="single"/>
        </w:rPr>
        <w:t xml:space="preserve">                                    项目</w:t>
      </w:r>
      <w:r>
        <w:rPr>
          <w:rFonts w:hint="eastAsia" w:ascii="仿宋" w:hAnsi="仿宋" w:eastAsia="仿宋" w:cs="仿宋"/>
          <w:b/>
          <w:bCs/>
          <w:color w:val="000000"/>
          <w:kern w:val="0"/>
          <w:sz w:val="28"/>
          <w:szCs w:val="28"/>
        </w:rPr>
        <w:t>二、合同总金额:</w:t>
      </w:r>
    </w:p>
    <w:p w14:paraId="5DE30B56">
      <w:pPr>
        <w:widowControl/>
        <w:spacing w:line="360" w:lineRule="auto"/>
        <w:ind w:firstLine="843" w:firstLineChars="300"/>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人民币</w:t>
      </w:r>
      <w:r>
        <w:rPr>
          <w:rFonts w:hint="eastAsia" w:ascii="仿宋" w:hAnsi="仿宋" w:eastAsia="仿宋" w:cs="仿宋"/>
          <w:color w:val="000000"/>
          <w:kern w:val="0"/>
          <w:sz w:val="28"/>
          <w:szCs w:val="28"/>
        </w:rPr>
        <w:t xml:space="preserve">（大写）： </w:t>
      </w:r>
    </w:p>
    <w:p w14:paraId="3DFEE137">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（小写）</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w:t>
      </w:r>
    </w:p>
    <w:p w14:paraId="79F5AB53">
      <w:pPr>
        <w:widowControl/>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此价格为合同执行不变价，不因国家政策变化而变化。</w:t>
      </w:r>
    </w:p>
    <w:p w14:paraId="5FEC8DBE">
      <w:pPr>
        <w:keepNext/>
        <w:numPr>
          <w:ilvl w:val="0"/>
          <w:numId w:val="0"/>
        </w:numPr>
        <w:tabs>
          <w:tab w:val="left" w:pos="-737"/>
        </w:tabs>
        <w:overflowPunct w:val="0"/>
        <w:topLinePunct/>
        <w:autoSpaceDN w:val="0"/>
        <w:adjustRightInd w:val="0"/>
        <w:snapToGrid w:val="0"/>
        <w:spacing w:line="360" w:lineRule="auto"/>
        <w:rPr>
          <w:rFonts w:hint="eastAsia" w:ascii="仿宋" w:hAnsi="仿宋" w:eastAsia="仿宋" w:cs="仿宋"/>
          <w:sz w:val="28"/>
          <w:szCs w:val="28"/>
        </w:rPr>
      </w:pPr>
      <w:r>
        <w:rPr>
          <w:rFonts w:hint="eastAsia" w:ascii="仿宋" w:hAnsi="仿宋" w:eastAsia="仿宋" w:cs="仿宋"/>
          <w:b/>
          <w:bCs/>
          <w:snapToGrid w:val="0"/>
          <w:color w:val="000000"/>
          <w:kern w:val="0"/>
          <w:sz w:val="28"/>
          <w:szCs w:val="28"/>
          <w:lang w:val="en-US" w:eastAsia="zh-CN"/>
        </w:rPr>
        <w:t>三、</w:t>
      </w:r>
      <w:r>
        <w:rPr>
          <w:rFonts w:hint="eastAsia" w:ascii="仿宋" w:hAnsi="仿宋" w:eastAsia="仿宋" w:cs="仿宋"/>
          <w:b/>
          <w:bCs/>
          <w:snapToGrid w:val="0"/>
          <w:color w:val="000000"/>
          <w:kern w:val="0"/>
          <w:sz w:val="28"/>
          <w:szCs w:val="28"/>
        </w:rPr>
        <w:t>合同款支付</w:t>
      </w:r>
    </w:p>
    <w:p w14:paraId="213CC51A">
      <w:pPr>
        <w:widowControl/>
        <w:spacing w:line="360" w:lineRule="auto"/>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四、售后服务及承诺</w:t>
      </w:r>
    </w:p>
    <w:p w14:paraId="405110CB">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五、</w:t>
      </w:r>
      <w:r>
        <w:rPr>
          <w:rFonts w:hint="eastAsia" w:ascii="仿宋" w:hAnsi="仿宋" w:eastAsia="仿宋" w:cs="仿宋"/>
          <w:b/>
          <w:bCs/>
          <w:color w:val="000000"/>
          <w:kern w:val="0"/>
          <w:sz w:val="28"/>
          <w:szCs w:val="28"/>
          <w:lang w:val="en-US" w:eastAsia="zh-CN"/>
        </w:rPr>
        <w:t>服务</w:t>
      </w:r>
      <w:r>
        <w:rPr>
          <w:rFonts w:hint="eastAsia" w:ascii="仿宋" w:hAnsi="仿宋" w:eastAsia="仿宋" w:cs="仿宋"/>
          <w:b/>
          <w:bCs/>
          <w:color w:val="000000"/>
          <w:kern w:val="0"/>
          <w:sz w:val="28"/>
          <w:szCs w:val="28"/>
        </w:rPr>
        <w:t>周期</w:t>
      </w:r>
    </w:p>
    <w:p w14:paraId="11286A5C">
      <w:pPr>
        <w:widowControl/>
        <w:spacing w:line="360" w:lineRule="auto"/>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服务</w:t>
      </w:r>
      <w:r>
        <w:rPr>
          <w:rFonts w:hint="eastAsia" w:ascii="仿宋" w:hAnsi="仿宋" w:eastAsia="仿宋" w:cs="仿宋"/>
          <w:color w:val="000000"/>
          <w:kern w:val="0"/>
          <w:sz w:val="28"/>
          <w:szCs w:val="28"/>
        </w:rPr>
        <w:t>周期：</w:t>
      </w:r>
      <w:r>
        <w:rPr>
          <w:rFonts w:hint="eastAsia" w:ascii="仿宋" w:hAnsi="仿宋" w:eastAsia="仿宋" w:cs="仿宋"/>
          <w:bCs/>
          <w:color w:val="000000"/>
          <w:kern w:val="0"/>
          <w:sz w:val="28"/>
          <w:szCs w:val="28"/>
          <w:u w:val="single"/>
        </w:rPr>
        <w:t xml:space="preserve">                                  </w:t>
      </w:r>
      <w:r>
        <w:rPr>
          <w:rFonts w:hint="eastAsia" w:ascii="仿宋" w:hAnsi="仿宋" w:eastAsia="仿宋" w:cs="仿宋"/>
          <w:bCs/>
          <w:color w:val="000000"/>
          <w:kern w:val="0"/>
          <w:sz w:val="28"/>
          <w:szCs w:val="28"/>
        </w:rPr>
        <w:t>。</w:t>
      </w:r>
    </w:p>
    <w:p w14:paraId="2FA1211B">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服务</w:t>
      </w:r>
      <w:r>
        <w:rPr>
          <w:rFonts w:hint="eastAsia" w:ascii="仿宋" w:hAnsi="仿宋" w:eastAsia="仿宋" w:cs="仿宋"/>
          <w:color w:val="000000"/>
          <w:kern w:val="0"/>
          <w:sz w:val="28"/>
          <w:szCs w:val="28"/>
        </w:rPr>
        <w:t>地点：</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14:paraId="7C82CB24">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六、需方责任</w:t>
      </w:r>
    </w:p>
    <w:p w14:paraId="1F0BD0BC">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1、及时办理付款手续</w:t>
      </w:r>
    </w:p>
    <w:p w14:paraId="003A9246">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2、负责提供工作场地，协助供方办理有关事宜。</w:t>
      </w:r>
    </w:p>
    <w:p w14:paraId="5AE94DD6">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3、对合同条款及价格负有保密义务。</w:t>
      </w:r>
    </w:p>
    <w:p w14:paraId="4FD6EFEB">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七、供方责任</w:t>
      </w:r>
    </w:p>
    <w:p w14:paraId="374F841F">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1、保证所提供服务均为响应文件承诺服务，符合相关质量标准。</w:t>
      </w:r>
    </w:p>
    <w:p w14:paraId="58C2A99D">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2、保证服务质量，严格依据响应文件及相关承诺，向需方提供所需的服务。</w:t>
      </w:r>
    </w:p>
    <w:p w14:paraId="367FDF91">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八、违约责任</w:t>
      </w:r>
    </w:p>
    <w:p w14:paraId="2C953D30">
      <w:pPr>
        <w:widowControl/>
        <w:spacing w:line="360" w:lineRule="auto"/>
        <w:ind w:firstLine="57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1、供方所提供服务质量不符合合同规定标准，需方有权拒绝。同时，供方向需方支付合同款总额2%的违约金。</w:t>
      </w:r>
    </w:p>
    <w:p w14:paraId="42DC9CB2">
      <w:pPr>
        <w:widowControl/>
        <w:spacing w:line="360" w:lineRule="auto"/>
        <w:ind w:firstLine="57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2、供方不能提供服务时，供方向需方偿付合同款总额2%的违约金。</w:t>
      </w:r>
    </w:p>
    <w:p w14:paraId="61951D75">
      <w:pPr>
        <w:widowControl/>
        <w:spacing w:line="360" w:lineRule="auto"/>
        <w:ind w:firstLine="57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3、供方逾期提供服务时，每逾1日供方向需方偿付合同款总额3‰的滞纳金。逾期超过30天后，需方有权决定是否继续履行合同。</w:t>
      </w:r>
    </w:p>
    <w:p w14:paraId="439A2B61">
      <w:pPr>
        <w:widowControl/>
        <w:spacing w:line="360" w:lineRule="auto"/>
        <w:ind w:firstLine="57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4、因需方未提供服务场所而给供方造成的损失，由需方负担。</w:t>
      </w:r>
    </w:p>
    <w:p w14:paraId="2E8473E2">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九、不可抗力</w:t>
      </w:r>
    </w:p>
    <w:p w14:paraId="2908FAA1">
      <w:pPr>
        <w:widowControl/>
        <w:spacing w:line="360" w:lineRule="auto"/>
        <w:ind w:firstLine="57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D174B55">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十、争议解决</w:t>
      </w:r>
    </w:p>
    <w:p w14:paraId="088A6DCB">
      <w:pPr>
        <w:widowControl/>
        <w:spacing w:line="360" w:lineRule="auto"/>
        <w:ind w:firstLine="57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供需双方在执行合同中发生争议，应通过协商解决。如协商不成，可以向合同签署所在地法院提出诉讼。</w:t>
      </w:r>
    </w:p>
    <w:p w14:paraId="57D28ED0">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 xml:space="preserve"> 十一、合同生效及其他</w:t>
      </w:r>
    </w:p>
    <w:p w14:paraId="7F3D53BD">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1、合同由供、需双方代表签章，即行生效。</w:t>
      </w:r>
    </w:p>
    <w:p w14:paraId="4041787F">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2、本合同一式四份，供方持一份，需方持一份，采购代理机构存档一份，</w:t>
      </w:r>
      <w:r>
        <w:rPr>
          <w:rFonts w:hint="eastAsia" w:ascii="仿宋" w:hAnsi="仿宋" w:eastAsia="仿宋" w:cs="仿宋"/>
          <w:color w:val="000000"/>
          <w:kern w:val="0"/>
          <w:sz w:val="28"/>
          <w:szCs w:val="28"/>
          <w:lang w:eastAsia="zh-CN"/>
        </w:rPr>
        <w:t>财政局</w:t>
      </w:r>
      <w:r>
        <w:rPr>
          <w:rFonts w:hint="eastAsia" w:ascii="仿宋" w:hAnsi="仿宋" w:eastAsia="仿宋" w:cs="仿宋"/>
          <w:color w:val="000000"/>
          <w:kern w:val="0"/>
          <w:sz w:val="28"/>
          <w:szCs w:val="28"/>
        </w:rPr>
        <w:t>备案一份。</w:t>
      </w:r>
    </w:p>
    <w:p w14:paraId="5FC8E285">
      <w:pPr>
        <w:widowControl/>
        <w:spacing w:line="360" w:lineRule="auto"/>
        <w:ind w:firstLine="55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3、合同执行过程中出现的未尽事宜，双方在不违背合同和谈判文件的前提下协商解决。协商结果以“纪要”形式作为合同附件，与合同具有同等效力。</w:t>
      </w:r>
    </w:p>
    <w:p w14:paraId="1C27B90C">
      <w:pPr>
        <w:widowControl/>
        <w:spacing w:line="360" w:lineRule="auto"/>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十二、下列文件为本合同不可分割部分</w:t>
      </w:r>
    </w:p>
    <w:p w14:paraId="52AE0AFF">
      <w:pPr>
        <w:widowControl/>
        <w:tabs>
          <w:tab w:val="left" w:pos="1545"/>
        </w:tabs>
        <w:spacing w:line="360" w:lineRule="auto"/>
        <w:ind w:left="1545" w:hanging="72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1、磋商文件</w:t>
      </w:r>
    </w:p>
    <w:p w14:paraId="64121983">
      <w:pPr>
        <w:widowControl/>
        <w:tabs>
          <w:tab w:val="left" w:pos="1545"/>
        </w:tabs>
        <w:spacing w:line="360" w:lineRule="auto"/>
        <w:ind w:left="1545" w:hanging="72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w:t>
      </w:r>
    </w:p>
    <w:p w14:paraId="1210D317">
      <w:pPr>
        <w:widowControl/>
        <w:tabs>
          <w:tab w:val="left" w:pos="1545"/>
        </w:tabs>
        <w:spacing w:line="360" w:lineRule="auto"/>
        <w:ind w:left="1545" w:hanging="72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3、报价人所做的其他承诺</w:t>
      </w:r>
    </w:p>
    <w:p w14:paraId="637FCF7B">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 xml:space="preserve">需方（章）：                           供方（章）：            </w:t>
      </w:r>
    </w:p>
    <w:p w14:paraId="54CF1AE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法人代表：                             法人代表：                </w:t>
      </w:r>
    </w:p>
    <w:p w14:paraId="50A3C7E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委托代理人：                           委托代理人：               </w:t>
      </w:r>
    </w:p>
    <w:p w14:paraId="48B0AD52">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地 址：                                地 址：                   </w:t>
      </w:r>
    </w:p>
    <w:p w14:paraId="731B3713">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电 话：                                电 话：                    </w:t>
      </w:r>
    </w:p>
    <w:p w14:paraId="16A80BAC">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开户银行：                             开户银行：                </w:t>
      </w:r>
    </w:p>
    <w:p w14:paraId="127EB8F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账 号：                                账 号                      </w:t>
      </w:r>
    </w:p>
    <w:p w14:paraId="61595372">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宋体" w:hAnsi="宋体" w:cs="宋体"/>
          <w:color w:val="000000"/>
          <w:kern w:val="0"/>
          <w:sz w:val="24"/>
        </w:rPr>
      </w:pPr>
      <w:r>
        <w:rPr>
          <w:rFonts w:hint="eastAsia" w:ascii="仿宋" w:hAnsi="仿宋" w:eastAsia="仿宋" w:cs="仿宋"/>
          <w:color w:val="000000"/>
          <w:kern w:val="0"/>
          <w:sz w:val="28"/>
          <w:szCs w:val="28"/>
        </w:rPr>
        <w:t xml:space="preserve">日 期：  年   月  日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日 期：   年   月</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日 </w:t>
      </w:r>
      <w:r>
        <w:rPr>
          <w:rFonts w:hint="eastAsia" w:ascii="宋体" w:hAnsi="宋体" w:cs="宋体"/>
          <w:color w:val="000000"/>
          <w:kern w:val="0"/>
          <w:sz w:val="24"/>
        </w:rPr>
        <w:t xml:space="preserve">    </w:t>
      </w:r>
    </w:p>
    <w:p w14:paraId="35E0D008">
      <w:pPr>
        <w:adjustRightInd w:val="0"/>
        <w:snapToGrid w:val="0"/>
        <w:spacing w:line="460" w:lineRule="exact"/>
        <w:textAlignment w:val="baseline"/>
        <w:rPr>
          <w:rFonts w:ascii="华文中宋" w:hAnsi="华文中宋" w:eastAsia="华文中宋" w:cs="宋体"/>
          <w:b/>
          <w:szCs w:val="21"/>
        </w:rPr>
      </w:pPr>
    </w:p>
    <w:p w14:paraId="2E569995">
      <w:pPr>
        <w:jc w:val="left"/>
      </w:pPr>
      <w:r>
        <w:br w:type="page"/>
      </w:r>
    </w:p>
    <w:p w14:paraId="0DCD7EDC">
      <w:pPr>
        <w:pStyle w:val="2"/>
        <w:rPr>
          <w:rFonts w:hint="eastAsia" w:ascii="仿宋" w:hAnsi="仿宋" w:eastAsia="仿宋" w:cs="仿宋"/>
        </w:rPr>
      </w:pPr>
      <w:bookmarkStart w:id="24" w:name="_Toc18945"/>
      <w:bookmarkStart w:id="25" w:name="_Toc489536690"/>
      <w:bookmarkStart w:id="26" w:name="_Toc3133"/>
      <w:r>
        <w:rPr>
          <w:rFonts w:hint="eastAsia" w:ascii="仿宋" w:hAnsi="仿宋" w:eastAsia="仿宋" w:cs="仿宋"/>
        </w:rPr>
        <w:t>第八部分  响应文件内容要求及格式</w:t>
      </w:r>
      <w:bookmarkEnd w:id="24"/>
      <w:bookmarkEnd w:id="25"/>
      <w:bookmarkEnd w:id="26"/>
    </w:p>
    <w:p w14:paraId="7028BD14">
      <w:pPr>
        <w:spacing w:line="440" w:lineRule="exact"/>
        <w:ind w:firstLine="482" w:firstLineChars="200"/>
        <w:rPr>
          <w:rFonts w:ascii="华文中宋" w:hAnsi="华文中宋" w:eastAsia="华文中宋"/>
          <w:b/>
          <w:sz w:val="24"/>
          <w:szCs w:val="24"/>
        </w:rPr>
      </w:pPr>
    </w:p>
    <w:p w14:paraId="0D84CF51">
      <w:pPr>
        <w:spacing w:line="44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磋商供应商提交响应文件须知</w:t>
      </w:r>
    </w:p>
    <w:p w14:paraId="757F3C8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1、磋商供应商按照本部分的顺序编排响应文件（资格证明文件和商务</w:t>
      </w:r>
      <w:r>
        <w:rPr>
          <w:rFonts w:hint="eastAsia" w:ascii="仿宋" w:hAnsi="仿宋" w:eastAsia="仿宋" w:cs="仿宋"/>
          <w:sz w:val="28"/>
          <w:szCs w:val="28"/>
          <w:lang w:val="en-US" w:eastAsia="zh-CN"/>
        </w:rPr>
        <w:t>技术</w:t>
      </w:r>
      <w:r>
        <w:rPr>
          <w:rFonts w:hint="eastAsia" w:ascii="仿宋" w:hAnsi="仿宋" w:eastAsia="仿宋" w:cs="仿宋"/>
          <w:sz w:val="28"/>
          <w:szCs w:val="28"/>
        </w:rPr>
        <w:t>文件），编排中涉及格式资料的，应按照本部分提供的内容和格式（所有表格的格式可扩展）填写提交。</w:t>
      </w:r>
    </w:p>
    <w:p w14:paraId="5B1D76EA">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2、全部声明和问题的回答及所附材料必须是真实的、准确的和完整的。</w:t>
      </w:r>
    </w:p>
    <w:p w14:paraId="269353C3">
      <w:pPr>
        <w:pStyle w:val="72"/>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3、按磋商文件要求“格式”提供的材料，如有调整，内容及签署必须完整、有效，且没有本文件不可接受的条件。</w:t>
      </w:r>
    </w:p>
    <w:p w14:paraId="24AA0266"/>
    <w:p w14:paraId="264380FA">
      <w:pPr>
        <w:jc w:val="left"/>
      </w:pPr>
      <w:r>
        <w:br w:type="page"/>
      </w:r>
    </w:p>
    <w:p w14:paraId="7204F7E5">
      <w:pPr>
        <w:spacing w:line="360" w:lineRule="auto"/>
        <w:rPr>
          <w:rFonts w:hint="eastAsia" w:ascii="华文中宋" w:hAnsi="华文中宋" w:eastAsia="华文中宋"/>
          <w:b/>
          <w:spacing w:val="20"/>
          <w:sz w:val="24"/>
        </w:rPr>
      </w:pPr>
      <w:bookmarkStart w:id="27" w:name="_Toc7481_WPSOffice_Level1"/>
    </w:p>
    <w:p w14:paraId="6FF53C31">
      <w:pPr>
        <w:spacing w:line="360" w:lineRule="auto"/>
        <w:rPr>
          <w:rFonts w:ascii="华文中宋" w:hAnsi="华文中宋" w:eastAsia="华文中宋"/>
          <w:b/>
          <w:sz w:val="28"/>
          <w:szCs w:val="24"/>
        </w:rPr>
      </w:pPr>
      <w:r>
        <w:rPr>
          <w:rFonts w:hint="eastAsia" w:ascii="华文中宋" w:hAnsi="华文中宋" w:eastAsia="华文中宋"/>
          <w:b/>
          <w:spacing w:val="20"/>
          <w:sz w:val="28"/>
          <w:szCs w:val="24"/>
        </w:rPr>
        <w:t>响应文件</w:t>
      </w:r>
      <w:r>
        <w:rPr>
          <w:rFonts w:hint="eastAsia" w:ascii="华文中宋" w:hAnsi="华文中宋" w:eastAsia="华文中宋"/>
          <w:b/>
          <w:sz w:val="28"/>
          <w:szCs w:val="24"/>
        </w:rPr>
        <w:t>封面及目录格式</w:t>
      </w:r>
      <w:bookmarkEnd w:id="27"/>
    </w:p>
    <w:p w14:paraId="6BBB0418">
      <w:pPr>
        <w:pStyle w:val="21"/>
        <w:snapToGrid w:val="0"/>
        <w:spacing w:line="276" w:lineRule="auto"/>
        <w:ind w:firstLine="525" w:firstLineChars="250"/>
        <w:rPr>
          <w:rFonts w:ascii="华文中宋" w:hAnsi="华文中宋" w:eastAsia="华文中宋"/>
          <w:kern w:val="0"/>
        </w:rPr>
      </w:pPr>
    </w:p>
    <w:p w14:paraId="1E50F742">
      <w:pPr>
        <w:pStyle w:val="21"/>
        <w:snapToGrid w:val="0"/>
        <w:spacing w:line="276" w:lineRule="auto"/>
        <w:ind w:firstLine="525" w:firstLineChars="250"/>
        <w:rPr>
          <w:rFonts w:ascii="华文中宋" w:hAnsi="华文中宋" w:eastAsia="华文中宋"/>
          <w:kern w:val="0"/>
        </w:rPr>
      </w:pPr>
    </w:p>
    <w:p w14:paraId="03625299">
      <w:pPr>
        <w:pStyle w:val="22"/>
        <w:widowControl w:val="0"/>
        <w:numPr>
          <w:ilvl w:val="0"/>
          <w:numId w:val="0"/>
        </w:numPr>
        <w:jc w:val="both"/>
      </w:pPr>
    </w:p>
    <w:p w14:paraId="0D31730D">
      <w:pPr>
        <w:pStyle w:val="21"/>
        <w:snapToGrid w:val="0"/>
        <w:spacing w:line="276" w:lineRule="auto"/>
        <w:ind w:firstLine="525" w:firstLineChars="250"/>
        <w:rPr>
          <w:rFonts w:ascii="华文中宋" w:hAnsi="华文中宋" w:eastAsia="华文中宋"/>
          <w:kern w:val="0"/>
        </w:rPr>
      </w:pPr>
    </w:p>
    <w:p w14:paraId="789B32B0">
      <w:pPr>
        <w:pStyle w:val="21"/>
        <w:snapToGrid w:val="0"/>
        <w:spacing w:line="276" w:lineRule="auto"/>
        <w:ind w:firstLine="525" w:firstLineChars="250"/>
        <w:rPr>
          <w:rFonts w:ascii="华文中宋" w:hAnsi="华文中宋" w:eastAsia="华文中宋"/>
          <w:kern w:val="0"/>
        </w:rPr>
      </w:pPr>
    </w:p>
    <w:p w14:paraId="3FB3B1ED">
      <w:pPr>
        <w:jc w:val="center"/>
        <w:outlineLvl w:val="0"/>
        <w:rPr>
          <w:rFonts w:ascii="华文中宋" w:hAnsi="华文中宋" w:eastAsia="华文中宋"/>
          <w:b/>
          <w:spacing w:val="60"/>
          <w:sz w:val="84"/>
          <w:szCs w:val="84"/>
        </w:rPr>
      </w:pPr>
      <w:bookmarkStart w:id="28" w:name="_Toc6060"/>
      <w:bookmarkStart w:id="29" w:name="_Toc16293_WPSOffice_Level2"/>
      <w:r>
        <w:rPr>
          <w:rFonts w:hint="eastAsia" w:ascii="华文中宋" w:hAnsi="华文中宋" w:eastAsia="华文中宋"/>
          <w:b/>
          <w:spacing w:val="60"/>
          <w:sz w:val="84"/>
          <w:szCs w:val="84"/>
        </w:rPr>
        <w:t>响 应 文 件</w:t>
      </w:r>
      <w:bookmarkEnd w:id="28"/>
      <w:bookmarkEnd w:id="29"/>
    </w:p>
    <w:p w14:paraId="27918F93">
      <w:pPr>
        <w:ind w:firstLine="542" w:firstLineChars="150"/>
        <w:jc w:val="center"/>
        <w:rPr>
          <w:rFonts w:ascii="华文中宋" w:hAnsi="华文中宋" w:eastAsia="华文中宋"/>
          <w:b/>
          <w:spacing w:val="20"/>
          <w:sz w:val="32"/>
          <w:szCs w:val="32"/>
        </w:rPr>
      </w:pPr>
    </w:p>
    <w:p w14:paraId="030FCBF4">
      <w:pPr>
        <w:pStyle w:val="24"/>
      </w:pPr>
    </w:p>
    <w:p w14:paraId="099E9CFE">
      <w:pPr>
        <w:ind w:firstLine="542" w:firstLineChars="150"/>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（资格证明文件）</w:t>
      </w:r>
    </w:p>
    <w:p w14:paraId="69085585">
      <w:pPr>
        <w:pStyle w:val="21"/>
        <w:snapToGrid w:val="0"/>
        <w:spacing w:line="276" w:lineRule="auto"/>
        <w:ind w:firstLine="800" w:firstLineChars="250"/>
        <w:rPr>
          <w:rFonts w:ascii="华文中宋" w:hAnsi="华文中宋" w:eastAsia="华文中宋"/>
          <w:kern w:val="0"/>
          <w:sz w:val="32"/>
          <w:szCs w:val="32"/>
        </w:rPr>
      </w:pPr>
    </w:p>
    <w:p w14:paraId="0F792B79">
      <w:pPr>
        <w:pStyle w:val="21"/>
        <w:snapToGrid w:val="0"/>
        <w:spacing w:line="276" w:lineRule="auto"/>
        <w:ind w:firstLine="700" w:firstLineChars="250"/>
        <w:rPr>
          <w:rFonts w:ascii="华文中宋" w:hAnsi="华文中宋" w:eastAsia="华文中宋"/>
          <w:kern w:val="0"/>
          <w:sz w:val="28"/>
          <w:szCs w:val="28"/>
        </w:rPr>
      </w:pPr>
    </w:p>
    <w:p w14:paraId="0EF3213F">
      <w:pPr>
        <w:spacing w:line="360" w:lineRule="auto"/>
        <w:ind w:firstLine="642" w:firstLineChars="200"/>
        <w:rPr>
          <w:rFonts w:ascii="华文中宋" w:hAnsi="华文中宋" w:eastAsia="华文中宋"/>
          <w:b/>
          <w:spacing w:val="20"/>
          <w:sz w:val="28"/>
          <w:szCs w:val="28"/>
        </w:rPr>
      </w:pPr>
      <w:r>
        <w:rPr>
          <w:rFonts w:hint="eastAsia" w:ascii="华文中宋" w:hAnsi="华文中宋" w:eastAsia="华文中宋"/>
          <w:b/>
          <w:spacing w:val="20"/>
          <w:sz w:val="28"/>
          <w:szCs w:val="28"/>
        </w:rPr>
        <w:t>项目名称:</w:t>
      </w:r>
    </w:p>
    <w:p w14:paraId="497371BC">
      <w:pPr>
        <w:spacing w:line="360" w:lineRule="auto"/>
        <w:ind w:firstLine="642" w:firstLineChars="200"/>
        <w:rPr>
          <w:rFonts w:ascii="华文中宋" w:hAnsi="华文中宋" w:eastAsia="华文中宋"/>
          <w:b/>
          <w:spacing w:val="20"/>
          <w:sz w:val="28"/>
          <w:szCs w:val="28"/>
        </w:rPr>
      </w:pPr>
      <w:r>
        <w:rPr>
          <w:rFonts w:hint="eastAsia" w:ascii="华文中宋" w:hAnsi="华文中宋" w:eastAsia="华文中宋"/>
          <w:b/>
          <w:spacing w:val="20"/>
          <w:sz w:val="28"/>
          <w:szCs w:val="28"/>
        </w:rPr>
        <w:t>项目编号：</w:t>
      </w:r>
    </w:p>
    <w:p w14:paraId="5E8FCF8B">
      <w:pPr>
        <w:pStyle w:val="21"/>
        <w:snapToGrid w:val="0"/>
        <w:spacing w:line="360" w:lineRule="auto"/>
        <w:ind w:firstLine="642" w:firstLineChars="200"/>
        <w:rPr>
          <w:rFonts w:hint="default" w:ascii="华文中宋" w:hAnsi="华文中宋" w:eastAsia="华文中宋" w:cs="Times New Roman"/>
          <w:b/>
          <w:spacing w:val="20"/>
          <w:kern w:val="2"/>
          <w:sz w:val="28"/>
          <w:szCs w:val="28"/>
          <w:lang w:val="en-US" w:eastAsia="zh-CN" w:bidi="ar-SA"/>
        </w:rPr>
      </w:pPr>
      <w:r>
        <w:rPr>
          <w:rFonts w:hint="eastAsia" w:ascii="华文中宋" w:hAnsi="华文中宋" w:eastAsia="华文中宋" w:cs="Times New Roman"/>
          <w:b/>
          <w:spacing w:val="20"/>
          <w:kern w:val="2"/>
          <w:sz w:val="28"/>
          <w:szCs w:val="28"/>
          <w:lang w:val="en-US" w:eastAsia="zh-CN" w:bidi="ar-SA"/>
        </w:rPr>
        <w:t>包  号：</w:t>
      </w:r>
    </w:p>
    <w:p w14:paraId="767A43CE">
      <w:pPr>
        <w:pStyle w:val="21"/>
        <w:snapToGrid w:val="0"/>
        <w:spacing w:line="276" w:lineRule="auto"/>
        <w:ind w:firstLine="800" w:firstLineChars="250"/>
        <w:rPr>
          <w:rFonts w:hint="eastAsia" w:ascii="华文中宋" w:hAnsi="华文中宋" w:eastAsia="华文中宋"/>
          <w:kern w:val="0"/>
          <w:sz w:val="32"/>
          <w:szCs w:val="32"/>
          <w:lang w:eastAsia="zh-CN"/>
        </w:rPr>
      </w:pPr>
    </w:p>
    <w:p w14:paraId="3D599DBC">
      <w:pPr>
        <w:pStyle w:val="21"/>
        <w:snapToGrid w:val="0"/>
        <w:spacing w:line="276" w:lineRule="auto"/>
        <w:ind w:firstLine="800" w:firstLineChars="250"/>
        <w:rPr>
          <w:rFonts w:ascii="华文中宋" w:hAnsi="华文中宋" w:eastAsia="华文中宋"/>
          <w:kern w:val="0"/>
          <w:sz w:val="32"/>
          <w:szCs w:val="32"/>
        </w:rPr>
      </w:pPr>
    </w:p>
    <w:p w14:paraId="03BD7D41">
      <w:pPr>
        <w:pStyle w:val="21"/>
        <w:snapToGrid w:val="0"/>
        <w:spacing w:line="276" w:lineRule="auto"/>
        <w:ind w:firstLine="800" w:firstLineChars="250"/>
        <w:rPr>
          <w:rFonts w:ascii="华文中宋" w:hAnsi="华文中宋" w:eastAsia="华文中宋"/>
          <w:kern w:val="0"/>
          <w:sz w:val="32"/>
          <w:szCs w:val="32"/>
        </w:rPr>
      </w:pPr>
    </w:p>
    <w:p w14:paraId="0B542296">
      <w:pPr>
        <w:pStyle w:val="22"/>
        <w:widowControl w:val="0"/>
        <w:numPr>
          <w:ilvl w:val="0"/>
          <w:numId w:val="0"/>
        </w:numPr>
        <w:jc w:val="both"/>
      </w:pPr>
    </w:p>
    <w:p w14:paraId="3064ED57">
      <w:pPr>
        <w:pStyle w:val="21"/>
        <w:snapToGrid w:val="0"/>
        <w:spacing w:line="276" w:lineRule="auto"/>
        <w:ind w:firstLine="800" w:firstLineChars="250"/>
        <w:rPr>
          <w:rFonts w:ascii="华文中宋" w:hAnsi="华文中宋" w:eastAsia="华文中宋"/>
          <w:kern w:val="0"/>
          <w:sz w:val="32"/>
          <w:szCs w:val="32"/>
        </w:rPr>
      </w:pPr>
    </w:p>
    <w:p w14:paraId="1F9AA5A9">
      <w:pPr>
        <w:pStyle w:val="21"/>
        <w:snapToGrid w:val="0"/>
        <w:spacing w:line="276" w:lineRule="auto"/>
        <w:ind w:firstLine="800" w:firstLineChars="250"/>
        <w:rPr>
          <w:rFonts w:ascii="华文中宋" w:hAnsi="华文中宋" w:eastAsia="华文中宋"/>
          <w:kern w:val="0"/>
          <w:sz w:val="32"/>
          <w:szCs w:val="32"/>
        </w:rPr>
      </w:pPr>
    </w:p>
    <w:p w14:paraId="0020F700">
      <w:pPr>
        <w:pStyle w:val="22"/>
        <w:widowControl w:val="0"/>
        <w:numPr>
          <w:ilvl w:val="0"/>
          <w:numId w:val="0"/>
        </w:numPr>
        <w:jc w:val="both"/>
        <w:rPr>
          <w:rFonts w:ascii="华文中宋" w:hAnsi="华文中宋" w:eastAsia="华文中宋"/>
          <w:kern w:val="0"/>
          <w:sz w:val="32"/>
          <w:szCs w:val="32"/>
        </w:rPr>
      </w:pPr>
    </w:p>
    <w:p w14:paraId="3D596B8F">
      <w:pPr>
        <w:jc w:val="center"/>
        <w:rPr>
          <w:rFonts w:hint="eastAsia"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磋商供应商单位名称：(加盖法人</w:t>
      </w:r>
      <w:r>
        <w:rPr>
          <w:rFonts w:hint="eastAsia" w:ascii="华文中宋" w:hAnsi="华文中宋" w:eastAsia="华文中宋" w:cs="华文中宋"/>
          <w:b/>
          <w:spacing w:val="20"/>
          <w:sz w:val="28"/>
          <w:szCs w:val="28"/>
          <w:lang w:eastAsia="zh-CN"/>
        </w:rPr>
        <w:t>电子签章</w:t>
      </w:r>
      <w:r>
        <w:rPr>
          <w:rFonts w:hint="eastAsia" w:ascii="华文中宋" w:hAnsi="华文中宋" w:eastAsia="华文中宋" w:cs="华文中宋"/>
          <w:b/>
          <w:spacing w:val="20"/>
          <w:sz w:val="28"/>
          <w:szCs w:val="28"/>
        </w:rPr>
        <w:t>）</w:t>
      </w:r>
    </w:p>
    <w:p w14:paraId="4CC7F754">
      <w:pPr>
        <w:jc w:val="center"/>
        <w:rPr>
          <w:rFonts w:hint="eastAsia"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二〇二   年  月   日</w:t>
      </w:r>
    </w:p>
    <w:p w14:paraId="429813C9">
      <w:pPr>
        <w:jc w:val="center"/>
        <w:rPr>
          <w:rFonts w:hint="eastAsia" w:ascii="仿宋" w:hAnsi="仿宋" w:eastAsia="仿宋" w:cs="仿宋"/>
          <w:b/>
          <w:spacing w:val="20"/>
          <w:sz w:val="32"/>
          <w:szCs w:val="32"/>
        </w:rPr>
      </w:pPr>
      <w:r>
        <w:rPr>
          <w:rFonts w:hint="eastAsia" w:ascii="仿宋" w:hAnsi="仿宋" w:eastAsia="仿宋" w:cs="仿宋"/>
          <w:b/>
          <w:spacing w:val="20"/>
          <w:sz w:val="32"/>
          <w:szCs w:val="32"/>
        </w:rPr>
        <w:br w:type="page"/>
      </w:r>
    </w:p>
    <w:p w14:paraId="09C9D127">
      <w:pPr>
        <w:pStyle w:val="72"/>
        <w:snapToGrid w:val="0"/>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资  格  证  明  文  件</w:t>
      </w:r>
    </w:p>
    <w:p w14:paraId="50AA922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目    录</w:t>
      </w:r>
    </w:p>
    <w:p w14:paraId="4B0CEEA7">
      <w:pPr>
        <w:pStyle w:val="18"/>
        <w:numPr>
          <w:ilvl w:val="0"/>
          <w:numId w:val="7"/>
        </w:numPr>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磋商供应商</w:t>
      </w:r>
      <w:r>
        <w:rPr>
          <w:rFonts w:hint="eastAsia" w:ascii="仿宋" w:hAnsi="仿宋" w:eastAsia="仿宋" w:cs="仿宋"/>
          <w:sz w:val="28"/>
          <w:szCs w:val="28"/>
        </w:rPr>
        <w:t>代表证明</w:t>
      </w:r>
    </w:p>
    <w:p w14:paraId="5D1A266E">
      <w:pPr>
        <w:pStyle w:val="1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响应函</w:t>
      </w:r>
    </w:p>
    <w:p w14:paraId="244FC4CA">
      <w:pPr>
        <w:pStyle w:val="1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具有独立承担民事责任的能力</w:t>
      </w:r>
    </w:p>
    <w:p w14:paraId="0CE5C06B">
      <w:pPr>
        <w:pStyle w:val="1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 xml:space="preserve"> 具有良好的商业信誉和健全的财务会计制度</w:t>
      </w:r>
    </w:p>
    <w:p w14:paraId="417F06D0">
      <w:pPr>
        <w:pStyle w:val="18"/>
        <w:snapToGrid w:val="0"/>
        <w:spacing w:before="0" w:beforeAutospacing="0" w:after="0" w:afterAutospacing="0"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 具有依法缴纳税收和社会保障资金的良好记录</w:t>
      </w:r>
    </w:p>
    <w:p w14:paraId="40B1AA88">
      <w:pPr>
        <w:pStyle w:val="1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具有履行合同所必需的设备和专业技术能力</w:t>
      </w:r>
    </w:p>
    <w:p w14:paraId="4497F279">
      <w:pPr>
        <w:pStyle w:val="18"/>
        <w:snapToGrid w:val="0"/>
        <w:spacing w:before="0" w:beforeAutospacing="0" w:after="0" w:afterAutospacing="0"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参加政府采购活动前三年内，在经营活动中没有重大违法记录</w:t>
      </w:r>
    </w:p>
    <w:p w14:paraId="57B9C6BF">
      <w:pPr>
        <w:pStyle w:val="18"/>
        <w:snapToGrid w:val="0"/>
        <w:spacing w:before="0" w:beforeAutospacing="0" w:after="0" w:afterAutospacing="0"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 政府采购活动承诺书</w:t>
      </w:r>
    </w:p>
    <w:p w14:paraId="3DBB1625">
      <w:pPr>
        <w:pStyle w:val="18"/>
        <w:snapToGrid w:val="0"/>
        <w:spacing w:before="0" w:beforeAutospacing="0" w:after="0" w:afterAutospacing="0"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 响应保证金的交纳证明及开户许可证</w:t>
      </w:r>
    </w:p>
    <w:p w14:paraId="243E9B21">
      <w:pPr>
        <w:pStyle w:val="18"/>
        <w:snapToGrid w:val="0"/>
        <w:spacing w:before="0" w:beforeAutospacing="0" w:after="0" w:afterAutospacing="0"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 本项目要求的其他特定资格条件</w:t>
      </w:r>
    </w:p>
    <w:p w14:paraId="47D249A3">
      <w:pPr>
        <w:pStyle w:val="18"/>
        <w:snapToGrid w:val="0"/>
        <w:spacing w:before="0" w:beforeAutospacing="0" w:after="0" w:afterAutospacing="0"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11.落实政府采购政策</w:t>
      </w:r>
    </w:p>
    <w:p w14:paraId="77242177">
      <w:pPr>
        <w:pStyle w:val="18"/>
        <w:snapToGrid w:val="0"/>
        <w:spacing w:before="0" w:beforeAutospacing="0" w:after="0" w:afterAutospacing="0" w:line="360" w:lineRule="auto"/>
        <w:jc w:val="both"/>
        <w:rPr>
          <w:rFonts w:hint="default" w:ascii="仿宋" w:hAnsi="仿宋" w:eastAsia="仿宋" w:cs="仿宋"/>
          <w:sz w:val="28"/>
          <w:szCs w:val="28"/>
          <w:lang w:val="en-US" w:eastAsia="zh-CN"/>
        </w:rPr>
      </w:pPr>
    </w:p>
    <w:p w14:paraId="1CEA83F6">
      <w:pPr>
        <w:rPr>
          <w:rFonts w:ascii="华文中宋" w:hAnsi="华文中宋" w:eastAsia="华文中宋"/>
          <w:kern w:val="0"/>
        </w:rPr>
      </w:pPr>
      <w:r>
        <w:rPr>
          <w:rFonts w:ascii="华文中宋" w:hAnsi="华文中宋" w:eastAsia="华文中宋"/>
          <w:kern w:val="0"/>
        </w:rPr>
        <w:br w:type="page"/>
      </w:r>
    </w:p>
    <w:p w14:paraId="57F90A2E">
      <w:pPr>
        <w:spacing w:line="600" w:lineRule="auto"/>
        <w:ind w:left="361" w:hanging="422" w:hangingChars="150"/>
        <w:jc w:val="left"/>
        <w:outlineLvl w:val="0"/>
        <w:rPr>
          <w:rFonts w:hint="eastAsia" w:ascii="仿宋" w:hAnsi="仿宋" w:eastAsia="仿宋" w:cs="仿宋"/>
          <w:b/>
          <w:sz w:val="28"/>
          <w:szCs w:val="28"/>
        </w:rPr>
      </w:pPr>
      <w:bookmarkStart w:id="30" w:name="_Toc28256"/>
      <w:r>
        <w:rPr>
          <w:rFonts w:hint="eastAsia" w:ascii="仿宋" w:hAnsi="仿宋" w:eastAsia="仿宋" w:cs="仿宋"/>
          <w:b/>
          <w:sz w:val="28"/>
          <w:szCs w:val="28"/>
        </w:rPr>
        <w:t>（一）磋商供应商代表证明</w:t>
      </w:r>
      <w:bookmarkEnd w:id="30"/>
    </w:p>
    <w:p w14:paraId="4F9611E5">
      <w:pPr>
        <w:snapToGrid w:val="0"/>
        <w:spacing w:line="600" w:lineRule="auto"/>
        <w:ind w:left="482" w:hanging="562" w:hangingChars="200"/>
        <w:jc w:val="left"/>
        <w:rPr>
          <w:rFonts w:hint="eastAsia" w:ascii="仿宋" w:hAnsi="仿宋" w:eastAsia="仿宋" w:cs="仿宋"/>
          <w:bCs/>
          <w:sz w:val="28"/>
          <w:szCs w:val="28"/>
        </w:rPr>
      </w:pPr>
      <w:r>
        <w:rPr>
          <w:rFonts w:hint="eastAsia" w:ascii="仿宋" w:hAnsi="仿宋" w:eastAsia="仿宋" w:cs="仿宋"/>
          <w:b/>
          <w:bCs/>
          <w:sz w:val="28"/>
          <w:szCs w:val="28"/>
        </w:rPr>
        <w:t>法定代表人（负责人）身份证明书</w:t>
      </w:r>
      <w:r>
        <w:rPr>
          <w:rFonts w:hint="eastAsia" w:ascii="仿宋" w:hAnsi="仿宋" w:eastAsia="仿宋" w:cs="仿宋"/>
          <w:b/>
          <w:sz w:val="28"/>
          <w:szCs w:val="28"/>
        </w:rPr>
        <w:t>格式</w:t>
      </w:r>
    </w:p>
    <w:p w14:paraId="74BBFD6D">
      <w:pPr>
        <w:snapToGrid w:val="0"/>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法定代表人（负责人）身份证明书</w:t>
      </w:r>
    </w:p>
    <w:p w14:paraId="396E06A0">
      <w:pPr>
        <w:snapToGrid w:val="0"/>
        <w:spacing w:line="360" w:lineRule="auto"/>
        <w:ind w:left="482" w:hanging="562" w:hangingChars="200"/>
        <w:jc w:val="center"/>
        <w:rPr>
          <w:rFonts w:hint="eastAsia" w:ascii="仿宋" w:hAnsi="仿宋" w:eastAsia="仿宋" w:cs="仿宋"/>
          <w:b/>
          <w:bCs/>
          <w:sz w:val="28"/>
          <w:szCs w:val="28"/>
        </w:rPr>
      </w:pPr>
    </w:p>
    <w:p w14:paraId="6BB62588">
      <w:pPr>
        <w:spacing w:line="360" w:lineRule="auto"/>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38FE619E">
      <w:pPr>
        <w:spacing w:line="360" w:lineRule="auto"/>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498BCD80">
      <w:pPr>
        <w:spacing w:line="360" w:lineRule="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1C1267D9">
      <w:pPr>
        <w:spacing w:line="360" w:lineRule="auto"/>
        <w:rPr>
          <w:rFonts w:hint="eastAsia" w:ascii="仿宋" w:hAnsi="仿宋" w:eastAsia="仿宋" w:cs="仿宋"/>
          <w:sz w:val="28"/>
          <w:szCs w:val="28"/>
        </w:rPr>
      </w:pPr>
      <w:r>
        <w:rPr>
          <w:rFonts w:hint="eastAsia" w:ascii="仿宋" w:hAnsi="仿宋" w:eastAsia="仿宋" w:cs="仿宋"/>
          <w:sz w:val="28"/>
          <w:szCs w:val="28"/>
        </w:rPr>
        <w:t>成立时间：    年    月    日</w:t>
      </w:r>
    </w:p>
    <w:p w14:paraId="495121A8">
      <w:pPr>
        <w:spacing w:line="360" w:lineRule="auto"/>
        <w:rPr>
          <w:rFonts w:hint="eastAsia" w:ascii="仿宋" w:hAnsi="仿宋" w:eastAsia="仿宋" w:cs="仿宋"/>
          <w:sz w:val="28"/>
          <w:szCs w:val="28"/>
        </w:rPr>
      </w:pPr>
      <w:r>
        <w:rPr>
          <w:rFonts w:hint="eastAsia" w:ascii="仿宋" w:hAnsi="仿宋" w:eastAsia="仿宋" w:cs="仿宋"/>
          <w:sz w:val="28"/>
          <w:szCs w:val="28"/>
        </w:rPr>
        <w:t>经营期限：</w:t>
      </w:r>
    </w:p>
    <w:p w14:paraId="47D3B158">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姓    名：                 性  别：         </w:t>
      </w:r>
    </w:p>
    <w:p w14:paraId="22DEB3C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身份证号：                 职  务： </w:t>
      </w:r>
    </w:p>
    <w:p w14:paraId="112B911F">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系 </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磋商</w:t>
      </w:r>
      <w:r>
        <w:rPr>
          <w:rFonts w:hint="eastAsia" w:ascii="仿宋" w:hAnsi="仿宋" w:eastAsia="仿宋" w:cs="仿宋"/>
          <w:sz w:val="28"/>
          <w:szCs w:val="28"/>
          <w:u w:val="single"/>
        </w:rPr>
        <w:t>供应商名称）</w:t>
      </w:r>
      <w:r>
        <w:rPr>
          <w:rFonts w:hint="eastAsia" w:ascii="仿宋" w:hAnsi="仿宋" w:eastAsia="仿宋" w:cs="仿宋"/>
          <w:sz w:val="28"/>
          <w:szCs w:val="28"/>
        </w:rPr>
        <w:t xml:space="preserve">的法定代表人（负责人）。 </w:t>
      </w:r>
    </w:p>
    <w:p w14:paraId="24670D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6E2AA7A">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磋商供应商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0D7ACC0D">
      <w:pPr>
        <w:tabs>
          <w:tab w:val="left" w:pos="449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年   月   日</w:t>
      </w:r>
    </w:p>
    <w:p w14:paraId="6B9D525C">
      <w:pPr>
        <w:spacing w:line="360" w:lineRule="auto"/>
        <w:rPr>
          <w:rFonts w:hint="eastAsia" w:ascii="仿宋" w:hAnsi="仿宋" w:eastAsia="仿宋" w:cs="仿宋"/>
          <w:b/>
          <w:sz w:val="28"/>
          <w:szCs w:val="28"/>
        </w:rPr>
      </w:pPr>
      <w:r>
        <w:rPr>
          <w:rFonts w:hint="eastAsia" w:ascii="仿宋" w:hAnsi="仿宋" w:eastAsia="仿宋" w:cs="仿宋"/>
          <w:b/>
          <w:sz w:val="28"/>
          <w:szCs w:val="28"/>
        </w:rPr>
        <w:t>附法定代表人有效的身份证正反两面扫描件</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59"/>
      </w:tblGrid>
      <w:tr w14:paraId="2797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5A988AA6">
            <w:pPr>
              <w:rPr>
                <w:rFonts w:hint="eastAsia" w:ascii="仿宋" w:hAnsi="仿宋" w:eastAsia="仿宋" w:cs="仿宋"/>
                <w:b/>
                <w:sz w:val="28"/>
                <w:szCs w:val="28"/>
              </w:rPr>
            </w:pPr>
          </w:p>
        </w:tc>
        <w:tc>
          <w:tcPr>
            <w:tcW w:w="2499" w:type="pct"/>
          </w:tcPr>
          <w:p w14:paraId="2C779D70">
            <w:pPr>
              <w:rPr>
                <w:rFonts w:hint="eastAsia" w:ascii="仿宋" w:hAnsi="仿宋" w:eastAsia="仿宋" w:cs="仿宋"/>
                <w:b/>
                <w:sz w:val="28"/>
                <w:szCs w:val="28"/>
              </w:rPr>
            </w:pPr>
          </w:p>
        </w:tc>
      </w:tr>
    </w:tbl>
    <w:p w14:paraId="1649B4ED">
      <w:pPr>
        <w:snapToGrid w:val="0"/>
        <w:spacing w:line="360" w:lineRule="auto"/>
        <w:rPr>
          <w:rFonts w:hint="eastAsia" w:ascii="华文中宋" w:hAnsi="华文中宋" w:eastAsia="华文中宋"/>
          <w:b/>
          <w:bCs/>
          <w:sz w:val="24"/>
          <w:szCs w:val="24"/>
        </w:rPr>
      </w:pPr>
    </w:p>
    <w:p w14:paraId="076FB9D8">
      <w:pPr>
        <w:snapToGrid w:val="0"/>
        <w:spacing w:line="360" w:lineRule="auto"/>
        <w:rPr>
          <w:rFonts w:hint="eastAsia" w:ascii="仿宋" w:hAnsi="仿宋" w:eastAsia="仿宋" w:cs="仿宋"/>
          <w:b/>
          <w:bCs/>
          <w:sz w:val="28"/>
          <w:szCs w:val="28"/>
        </w:rPr>
      </w:pPr>
    </w:p>
    <w:p w14:paraId="24E3E719">
      <w:pPr>
        <w:snapToGrid w:val="0"/>
        <w:spacing w:line="480" w:lineRule="auto"/>
        <w:rPr>
          <w:rFonts w:hint="eastAsia" w:ascii="仿宋" w:hAnsi="仿宋" w:eastAsia="仿宋" w:cs="仿宋"/>
          <w:sz w:val="28"/>
          <w:szCs w:val="28"/>
        </w:rPr>
      </w:pPr>
      <w:r>
        <w:rPr>
          <w:rFonts w:hint="eastAsia" w:ascii="仿宋" w:hAnsi="仿宋" w:eastAsia="仿宋" w:cs="仿宋"/>
          <w:b/>
          <w:bCs/>
          <w:sz w:val="28"/>
          <w:szCs w:val="28"/>
        </w:rPr>
        <w:t xml:space="preserve">法定代表人（负责人）授权委托书 </w:t>
      </w:r>
      <w:r>
        <w:rPr>
          <w:rFonts w:hint="eastAsia" w:ascii="仿宋" w:hAnsi="仿宋" w:eastAsia="仿宋" w:cs="仿宋"/>
          <w:b/>
          <w:sz w:val="28"/>
          <w:szCs w:val="28"/>
        </w:rPr>
        <w:t>格式</w:t>
      </w:r>
      <w:r>
        <w:rPr>
          <w:rFonts w:hint="eastAsia" w:ascii="仿宋" w:hAnsi="仿宋" w:eastAsia="仿宋" w:cs="仿宋"/>
          <w:b/>
          <w:bCs/>
          <w:sz w:val="28"/>
          <w:szCs w:val="28"/>
        </w:rPr>
        <w:t xml:space="preserve"> </w:t>
      </w:r>
    </w:p>
    <w:p w14:paraId="1C0DF384">
      <w:pPr>
        <w:snapToGrid w:val="0"/>
        <w:spacing w:line="480" w:lineRule="auto"/>
        <w:ind w:left="482" w:hanging="562" w:hangingChars="200"/>
        <w:jc w:val="center"/>
        <w:rPr>
          <w:rFonts w:hint="eastAsia" w:ascii="仿宋" w:hAnsi="仿宋" w:eastAsia="仿宋" w:cs="仿宋"/>
          <w:b/>
          <w:bCs/>
          <w:sz w:val="28"/>
          <w:szCs w:val="28"/>
        </w:rPr>
      </w:pPr>
      <w:r>
        <w:rPr>
          <w:rFonts w:hint="eastAsia" w:ascii="仿宋" w:hAnsi="仿宋" w:eastAsia="仿宋" w:cs="仿宋"/>
          <w:b/>
          <w:bCs/>
          <w:sz w:val="28"/>
          <w:szCs w:val="28"/>
        </w:rPr>
        <w:t xml:space="preserve">法定代表人（负责人）授权委托书   </w:t>
      </w:r>
    </w:p>
    <w:p w14:paraId="34A1F29D">
      <w:pPr>
        <w:snapToGrid w:val="0"/>
        <w:spacing w:line="360" w:lineRule="auto"/>
        <w:ind w:firstLine="560" w:firstLineChars="200"/>
        <w:rPr>
          <w:rFonts w:hint="eastAsia" w:ascii="宋体" w:hAnsi="宋体" w:eastAsia="宋体" w:cs="宋体"/>
          <w:sz w:val="28"/>
          <w:szCs w:val="28"/>
        </w:rPr>
      </w:pPr>
    </w:p>
    <w:p w14:paraId="439A4FC7">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本授权委托书声明：注册于</w:t>
      </w:r>
      <w:r>
        <w:rPr>
          <w:rFonts w:hint="eastAsia" w:ascii="仿宋" w:hAnsi="仿宋" w:eastAsia="仿宋" w:cs="仿宋"/>
          <w:sz w:val="28"/>
          <w:szCs w:val="28"/>
          <w:u w:val="single"/>
        </w:rPr>
        <w:t>（磋商供应商住址）</w:t>
      </w:r>
      <w:r>
        <w:rPr>
          <w:rFonts w:hint="eastAsia" w:ascii="仿宋" w:hAnsi="仿宋" w:eastAsia="仿宋" w:cs="仿宋"/>
          <w:sz w:val="28"/>
          <w:szCs w:val="28"/>
        </w:rPr>
        <w:t>的</w:t>
      </w:r>
      <w:r>
        <w:rPr>
          <w:rFonts w:hint="eastAsia" w:ascii="仿宋" w:hAnsi="仿宋" w:eastAsia="仿宋" w:cs="仿宋"/>
          <w:sz w:val="28"/>
          <w:szCs w:val="28"/>
          <w:u w:val="single"/>
        </w:rPr>
        <w:t>（磋商供应商名称）</w:t>
      </w:r>
      <w:r>
        <w:rPr>
          <w:rFonts w:hint="eastAsia" w:ascii="仿宋" w:hAnsi="仿宋" w:eastAsia="仿宋" w:cs="仿宋"/>
          <w:sz w:val="28"/>
          <w:szCs w:val="28"/>
        </w:rPr>
        <w:t>法定代表人</w:t>
      </w:r>
      <w:r>
        <w:rPr>
          <w:rFonts w:hint="eastAsia" w:ascii="仿宋" w:hAnsi="仿宋" w:eastAsia="仿宋" w:cs="仿宋"/>
          <w:sz w:val="28"/>
          <w:szCs w:val="28"/>
          <w:u w:val="single"/>
        </w:rPr>
        <w:t>（法定代表人姓名、职务、身份证号）</w:t>
      </w:r>
      <w:r>
        <w:rPr>
          <w:rFonts w:hint="eastAsia" w:ascii="仿宋" w:hAnsi="仿宋" w:eastAsia="仿宋" w:cs="仿宋"/>
          <w:sz w:val="28"/>
          <w:szCs w:val="28"/>
        </w:rPr>
        <w:t>代表本公司授权</w:t>
      </w:r>
      <w:r>
        <w:rPr>
          <w:rFonts w:hint="eastAsia" w:ascii="仿宋" w:hAnsi="仿宋" w:eastAsia="仿宋" w:cs="仿宋"/>
          <w:sz w:val="28"/>
          <w:szCs w:val="28"/>
          <w:u w:val="single"/>
        </w:rPr>
        <w:t>（磋商供应商代表姓名、职务、身份证号）</w:t>
      </w:r>
      <w:r>
        <w:rPr>
          <w:rFonts w:hint="eastAsia" w:ascii="仿宋" w:hAnsi="仿宋" w:eastAsia="仿宋" w:cs="仿宋"/>
          <w:sz w:val="28"/>
          <w:szCs w:val="28"/>
        </w:rPr>
        <w:t>为本公司的合法代理人，就贵方组织的</w:t>
      </w:r>
      <w:r>
        <w:rPr>
          <w:rFonts w:hint="eastAsia" w:ascii="仿宋" w:hAnsi="仿宋" w:eastAsia="仿宋" w:cs="仿宋"/>
          <w:b/>
          <w:sz w:val="28"/>
          <w:szCs w:val="28"/>
          <w:u w:val="single"/>
        </w:rPr>
        <w:t xml:space="preserve">                  </w:t>
      </w:r>
      <w:r>
        <w:rPr>
          <w:rFonts w:hint="eastAsia" w:ascii="仿宋" w:hAnsi="仿宋" w:eastAsia="仿宋" w:cs="仿宋"/>
          <w:sz w:val="28"/>
          <w:szCs w:val="28"/>
        </w:rPr>
        <w:t>项目，项目编号：</w:t>
      </w:r>
      <w:r>
        <w:rPr>
          <w:rFonts w:hint="eastAsia" w:ascii="仿宋" w:hAnsi="仿宋" w:eastAsia="仿宋" w:cs="仿宋"/>
          <w:b/>
          <w:sz w:val="28"/>
          <w:szCs w:val="28"/>
          <w:u w:val="single"/>
        </w:rPr>
        <w:t xml:space="preserve">                </w:t>
      </w:r>
      <w:r>
        <w:rPr>
          <w:rFonts w:hint="eastAsia" w:ascii="仿宋" w:hAnsi="仿宋" w:eastAsia="仿宋" w:cs="仿宋"/>
          <w:sz w:val="28"/>
          <w:szCs w:val="28"/>
        </w:rPr>
        <w:t>，以本公司名义处理一切与之有关的事务。</w:t>
      </w:r>
    </w:p>
    <w:p w14:paraId="3244724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    年  月  日生效，特此声明。</w:t>
      </w:r>
    </w:p>
    <w:p w14:paraId="32976FDA">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40D28EEF">
      <w:pPr>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59044891">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法定代表人（负责人）：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（法定代表人签字或盖章）                         </w:t>
      </w:r>
    </w:p>
    <w:p w14:paraId="30092F7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年  月  日</w:t>
      </w:r>
    </w:p>
    <w:p w14:paraId="0C10D9D2">
      <w:pPr>
        <w:spacing w:line="360" w:lineRule="auto"/>
        <w:rPr>
          <w:rFonts w:hint="eastAsia" w:ascii="仿宋" w:hAnsi="仿宋" w:eastAsia="仿宋" w:cs="仿宋"/>
          <w:b/>
          <w:sz w:val="28"/>
          <w:szCs w:val="28"/>
        </w:rPr>
      </w:pPr>
      <w:r>
        <w:rPr>
          <w:rFonts w:hint="eastAsia" w:ascii="仿宋" w:hAnsi="仿宋" w:eastAsia="仿宋" w:cs="仿宋"/>
          <w:b/>
          <w:sz w:val="28"/>
          <w:szCs w:val="28"/>
        </w:rPr>
        <w:t>附磋商供应商代表有效的身份证正反两面扫描件</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AE9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41C22E6D">
            <w:pPr>
              <w:rPr>
                <w:rFonts w:hint="eastAsia" w:ascii="宋体" w:hAnsi="宋体" w:eastAsia="宋体" w:cs="宋体"/>
                <w:b/>
                <w:sz w:val="28"/>
                <w:szCs w:val="28"/>
              </w:rPr>
            </w:pPr>
          </w:p>
        </w:tc>
        <w:tc>
          <w:tcPr>
            <w:tcW w:w="2500" w:type="pct"/>
          </w:tcPr>
          <w:p w14:paraId="6CFC0E0D">
            <w:pPr>
              <w:rPr>
                <w:rFonts w:hint="eastAsia" w:ascii="宋体" w:hAnsi="宋体" w:eastAsia="宋体" w:cs="宋体"/>
                <w:b/>
                <w:sz w:val="28"/>
                <w:szCs w:val="28"/>
              </w:rPr>
            </w:pPr>
          </w:p>
        </w:tc>
      </w:tr>
    </w:tbl>
    <w:p w14:paraId="466F4D06"/>
    <w:p w14:paraId="3417DD5B">
      <w:pPr>
        <w:rPr>
          <w:rFonts w:hint="eastAsia" w:ascii="华文中宋" w:hAnsi="华文中宋" w:eastAsia="华文中宋"/>
          <w:b/>
          <w:sz w:val="24"/>
          <w:szCs w:val="24"/>
        </w:rPr>
      </w:pPr>
      <w:bookmarkStart w:id="31" w:name="_Toc15214"/>
      <w:r>
        <w:rPr>
          <w:rFonts w:hint="eastAsia" w:ascii="华文中宋" w:hAnsi="华文中宋" w:eastAsia="华文中宋"/>
          <w:b/>
          <w:sz w:val="24"/>
          <w:szCs w:val="24"/>
        </w:rPr>
        <w:br w:type="page"/>
      </w:r>
    </w:p>
    <w:p w14:paraId="16BB1164">
      <w:pPr>
        <w:numPr>
          <w:ilvl w:val="0"/>
          <w:numId w:val="8"/>
        </w:numPr>
        <w:spacing w:line="360" w:lineRule="auto"/>
        <w:jc w:val="left"/>
        <w:outlineLvl w:val="0"/>
        <w:rPr>
          <w:rFonts w:hint="default" w:ascii="仿宋" w:hAnsi="仿宋" w:eastAsia="仿宋" w:cs="仿宋"/>
          <w:b/>
          <w:sz w:val="28"/>
          <w:szCs w:val="28"/>
          <w:lang w:val="en-US" w:eastAsia="zh-CN"/>
        </w:rPr>
      </w:pPr>
      <w:r>
        <w:rPr>
          <w:rFonts w:hint="eastAsia" w:ascii="仿宋" w:hAnsi="仿宋" w:eastAsia="仿宋" w:cs="仿宋"/>
          <w:b/>
          <w:sz w:val="28"/>
          <w:szCs w:val="28"/>
        </w:rPr>
        <w:t>响应函</w:t>
      </w:r>
      <w:bookmarkEnd w:id="31"/>
    </w:p>
    <w:p w14:paraId="6F051C3A">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响 应 函</w:t>
      </w:r>
    </w:p>
    <w:p w14:paraId="24CAC8D4">
      <w:pPr>
        <w:tabs>
          <w:tab w:val="left" w:pos="4860"/>
        </w:tabs>
        <w:spacing w:line="360" w:lineRule="auto"/>
        <w:rPr>
          <w:rFonts w:ascii="华文中宋" w:hAnsi="华文中宋" w:eastAsia="华文中宋"/>
          <w:b/>
          <w:bCs/>
          <w:sz w:val="24"/>
          <w:szCs w:val="24"/>
        </w:rPr>
      </w:pPr>
    </w:p>
    <w:p w14:paraId="3A0D62B2">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磋商</w:t>
      </w:r>
      <w:r>
        <w:rPr>
          <w:rFonts w:hint="eastAsia" w:ascii="仿宋" w:hAnsi="仿宋" w:eastAsia="仿宋" w:cs="仿宋"/>
          <w:sz w:val="28"/>
          <w:szCs w:val="28"/>
          <w:u w:val="single"/>
        </w:rPr>
        <w:t>供应商全称)</w:t>
      </w:r>
      <w:r>
        <w:rPr>
          <w:rFonts w:hint="eastAsia" w:ascii="仿宋" w:hAnsi="仿宋" w:eastAsia="仿宋" w:cs="仿宋"/>
          <w:sz w:val="28"/>
          <w:szCs w:val="28"/>
        </w:rPr>
        <w:t>授权</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磋商</w:t>
      </w:r>
      <w:r>
        <w:rPr>
          <w:rFonts w:hint="eastAsia" w:ascii="仿宋" w:hAnsi="仿宋" w:eastAsia="仿宋" w:cs="仿宋"/>
          <w:sz w:val="28"/>
          <w:szCs w:val="28"/>
          <w:u w:val="single"/>
        </w:rPr>
        <w:t>供应商代表姓名) (职务、职称)</w:t>
      </w:r>
      <w:r>
        <w:rPr>
          <w:rFonts w:hint="eastAsia" w:ascii="仿宋" w:hAnsi="仿宋" w:eastAsia="仿宋" w:cs="仿宋"/>
          <w:sz w:val="28"/>
          <w:szCs w:val="28"/>
        </w:rPr>
        <w:t>为我方代表，参加贵方组织的</w:t>
      </w:r>
      <w:r>
        <w:rPr>
          <w:rFonts w:hint="eastAsia" w:ascii="仿宋" w:hAnsi="仿宋" w:eastAsia="仿宋" w:cs="仿宋"/>
          <w:sz w:val="28"/>
          <w:szCs w:val="28"/>
          <w:u w:val="single"/>
        </w:rPr>
        <w:t>(项目名称、项目编号)</w:t>
      </w:r>
      <w:r>
        <w:rPr>
          <w:rFonts w:hint="eastAsia" w:ascii="仿宋" w:hAnsi="仿宋" w:eastAsia="仿宋" w:cs="仿宋"/>
          <w:sz w:val="28"/>
          <w:szCs w:val="28"/>
        </w:rPr>
        <w:t>竞争性磋商的有关活动，并对此项目进行报价。为此：</w:t>
      </w:r>
    </w:p>
    <w:p w14:paraId="38ABBB31">
      <w:pPr>
        <w:pStyle w:val="72"/>
        <w:tabs>
          <w:tab w:val="left" w:pos="1711"/>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1、我方已仔细研究了本项目磋商文件的全部内容，愿意以以下报价，按照磋商文件要求及合同约定完成项目。</w:t>
      </w:r>
    </w:p>
    <w:p w14:paraId="4E202A5B">
      <w:pPr>
        <w:pStyle w:val="72"/>
        <w:tabs>
          <w:tab w:val="left" w:pos="1711"/>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元（￥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14:paraId="093C5CE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2、我方同意在本项目磋商文件中规定的响应文件有效期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个日历天内（自递交响应文件之日起计算）遵守本磋商文件中的承诺且在此期限期满之前均具有约束力。如果成交，响应文件有效期延长至合同履约完毕。</w:t>
      </w:r>
    </w:p>
    <w:p w14:paraId="1F4199B1">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3、我方承诺已经具备《中华人民共和国政府采购法》中规定的参加政府采购活动的供应商应当具备的全部条件和本磋商文件规定的特定资质要求。</w:t>
      </w:r>
    </w:p>
    <w:p w14:paraId="1E3B597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4、提供磋商须知规定的全部响应文件（电子响应文件和纸质版响应文件）。</w:t>
      </w:r>
    </w:p>
    <w:p w14:paraId="7B6680B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5、按磋商文件要求提供和交付的货物和服务的报价详见报价一览表。</w:t>
      </w:r>
    </w:p>
    <w:p w14:paraId="14EA580D">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6、我方承诺：完全理解磋商报价超过磋商文件公布的预算金额或最高限价时，报价将拒绝。</w:t>
      </w:r>
    </w:p>
    <w:p w14:paraId="35C6A9AE">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7、保证忠实地执行双方所签订的合同，并承担合同规定的责任和义务。</w:t>
      </w:r>
    </w:p>
    <w:p w14:paraId="098AC5F1">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8、承诺完全满足和响应磋商文件中的各项商务和技术要求，若有偏差，已在响应文件商务条款偏离表中予以明确特别说明。</w:t>
      </w:r>
    </w:p>
    <w:p w14:paraId="2A05E8BD">
      <w:pPr>
        <w:pStyle w:val="72"/>
        <w:snapToGrid w:val="0"/>
        <w:spacing w:line="360" w:lineRule="auto"/>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9、保证遵守磋商文件的规定。</w:t>
      </w:r>
    </w:p>
    <w:p w14:paraId="1ACD5D3D">
      <w:pPr>
        <w:pStyle w:val="72"/>
        <w:snapToGrid w:val="0"/>
        <w:spacing w:line="360" w:lineRule="auto"/>
        <w:ind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10、我方承诺对磋商小组依法从符合相应资格条件的磋商供应商中，确定</w:t>
      </w:r>
      <w:r>
        <w:rPr>
          <w:rFonts w:hint="eastAsia" w:ascii="仿宋" w:hAnsi="仿宋" w:eastAsia="仿宋" w:cs="仿宋"/>
          <w:bCs/>
          <w:sz w:val="28"/>
          <w:szCs w:val="28"/>
        </w:rPr>
        <w:t>参加磋商的磋商供应商</w:t>
      </w:r>
      <w:r>
        <w:rPr>
          <w:rFonts w:hint="eastAsia" w:ascii="仿宋" w:hAnsi="仿宋" w:eastAsia="仿宋" w:cs="仿宋"/>
          <w:sz w:val="28"/>
          <w:szCs w:val="28"/>
        </w:rPr>
        <w:t>没有任何异议。</w:t>
      </w:r>
    </w:p>
    <w:p w14:paraId="13E67B9E">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11、对贵方在本次磋商公告刊登的媒体上发布的公告或与本项目有关的通知，我方会及时查看获取。若因线路故障等其他原因导致通知延迟获取或无法获取，责任由我方自负。</w:t>
      </w:r>
    </w:p>
    <w:p w14:paraId="1554AB95">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12、我方愿意向贵方提供任何与本项磋商有关的数据、情况和技术资料。若贵方需要，我方愿意提供我方做出的一切承诺的证明材料。</w:t>
      </w:r>
    </w:p>
    <w:p w14:paraId="43C279CE">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13、我方已详细审核全部响应文件，包括响应文件修改书（如有的话）、参考资料及有关附件，确认无误。</w:t>
      </w:r>
    </w:p>
    <w:p w14:paraId="493A8B6C">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14、我方承诺：采购人若需追加采购本项目磋商文件所列货物及相关服务的，在不改变合同其他实质性条款的前提下，按相同或更优惠的折扣率保证供货。</w:t>
      </w:r>
    </w:p>
    <w:p w14:paraId="0FD2BE64">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所有有关本次磋商的一切往来联系方式为：</w:t>
      </w:r>
    </w:p>
    <w:p w14:paraId="5390EEA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rPr>
        <w:tab/>
      </w:r>
      <w:r>
        <w:rPr>
          <w:rFonts w:hint="eastAsia" w:ascii="仿宋" w:hAnsi="仿宋" w:eastAsia="仿宋" w:cs="仿宋"/>
          <w:sz w:val="28"/>
          <w:szCs w:val="28"/>
        </w:rPr>
        <w:t xml:space="preserve">                            邮编：</w:t>
      </w:r>
      <w:r>
        <w:rPr>
          <w:rFonts w:hint="eastAsia" w:ascii="仿宋" w:hAnsi="仿宋" w:eastAsia="仿宋" w:cs="仿宋"/>
          <w:sz w:val="28"/>
          <w:szCs w:val="28"/>
        </w:rPr>
        <w:tab/>
      </w:r>
    </w:p>
    <w:p w14:paraId="4A85A366">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 xml:space="preserve">                            传真：</w:t>
      </w:r>
    </w:p>
    <w:p w14:paraId="5B212A82">
      <w:pPr>
        <w:tabs>
          <w:tab w:val="left" w:pos="48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磋商供应商代表姓名：</w:t>
      </w:r>
    </w:p>
    <w:p w14:paraId="5D807DF1">
      <w:pPr>
        <w:tabs>
          <w:tab w:val="left" w:pos="48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磋商供应商代表联系电话：      （办公）           （手机）</w:t>
      </w:r>
    </w:p>
    <w:p w14:paraId="4DB6B6DE">
      <w:pPr>
        <w:tabs>
          <w:tab w:val="left" w:pos="480"/>
        </w:tabs>
        <w:snapToGrid w:val="0"/>
        <w:spacing w:line="360" w:lineRule="auto"/>
        <w:rPr>
          <w:rFonts w:hint="eastAsia" w:ascii="仿宋" w:hAnsi="仿宋" w:eastAsia="仿宋" w:cs="仿宋"/>
          <w:sz w:val="28"/>
          <w:szCs w:val="28"/>
        </w:rPr>
      </w:pPr>
      <w:r>
        <w:rPr>
          <w:rFonts w:hint="eastAsia" w:ascii="仿宋" w:hAnsi="仿宋" w:eastAsia="仿宋" w:cs="仿宋"/>
          <w:sz w:val="28"/>
          <w:szCs w:val="28"/>
        </w:rPr>
        <w:t>E-mail：</w:t>
      </w:r>
    </w:p>
    <w:p w14:paraId="63A91717">
      <w:pPr>
        <w:snapToGrid w:val="0"/>
        <w:spacing w:line="360" w:lineRule="auto"/>
        <w:ind w:firstLine="2660" w:firstLineChars="95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2A8A26C5">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年  月  日</w:t>
      </w:r>
    </w:p>
    <w:p w14:paraId="38D29206">
      <w:pPr>
        <w:spacing w:line="360" w:lineRule="auto"/>
        <w:jc w:val="left"/>
        <w:rPr>
          <w:rFonts w:ascii="华文中宋" w:hAnsi="华文中宋" w:eastAsia="华文中宋"/>
          <w:sz w:val="24"/>
          <w:szCs w:val="24"/>
        </w:rPr>
      </w:pPr>
    </w:p>
    <w:p w14:paraId="470A119A">
      <w:pPr>
        <w:widowControl/>
        <w:jc w:val="left"/>
        <w:rPr>
          <w:rFonts w:ascii="华文中宋" w:hAnsi="华文中宋" w:eastAsia="华文中宋"/>
          <w:b/>
          <w:sz w:val="24"/>
          <w:szCs w:val="24"/>
        </w:rPr>
      </w:pPr>
      <w:r>
        <w:rPr>
          <w:rFonts w:ascii="华文中宋" w:hAnsi="华文中宋" w:eastAsia="华文中宋"/>
          <w:b/>
          <w:sz w:val="24"/>
          <w:szCs w:val="24"/>
        </w:rPr>
        <w:br w:type="page"/>
      </w:r>
    </w:p>
    <w:p w14:paraId="0BC7BB97">
      <w:pPr>
        <w:spacing w:line="440" w:lineRule="exact"/>
        <w:outlineLvl w:val="0"/>
        <w:rPr>
          <w:rFonts w:hint="eastAsia" w:ascii="仿宋" w:hAnsi="仿宋" w:eastAsia="仿宋" w:cs="仿宋"/>
          <w:b/>
          <w:sz w:val="28"/>
          <w:szCs w:val="28"/>
        </w:rPr>
      </w:pPr>
      <w:bookmarkStart w:id="32" w:name="_Toc27696"/>
      <w:r>
        <w:rPr>
          <w:rFonts w:hint="eastAsia" w:ascii="仿宋" w:hAnsi="仿宋" w:eastAsia="仿宋" w:cs="仿宋"/>
          <w:b/>
          <w:sz w:val="28"/>
          <w:szCs w:val="28"/>
        </w:rPr>
        <w:t>（三）具有独立承担民事责任的能力</w:t>
      </w:r>
      <w:bookmarkEnd w:id="32"/>
    </w:p>
    <w:p w14:paraId="592796D5">
      <w:pPr>
        <w:pStyle w:val="72"/>
        <w:snapToGrid w:val="0"/>
        <w:spacing w:line="360" w:lineRule="auto"/>
        <w:ind w:firstLine="560" w:firstLineChars="200"/>
        <w:jc w:val="center"/>
        <w:rPr>
          <w:rFonts w:hint="eastAsia" w:ascii="仿宋" w:hAnsi="仿宋" w:eastAsia="仿宋" w:cs="仿宋"/>
          <w:sz w:val="28"/>
          <w:szCs w:val="28"/>
          <w:lang w:val="en-US" w:eastAsia="zh-CN"/>
        </w:rPr>
      </w:pPr>
      <w:bookmarkStart w:id="33" w:name="_Toc12247"/>
    </w:p>
    <w:p w14:paraId="1A1BA740">
      <w:pPr>
        <w:pStyle w:val="72"/>
        <w:snapToGrid w:val="0"/>
        <w:spacing w:line="360" w:lineRule="auto"/>
        <w:ind w:firstLine="562" w:firstLineChars="20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磋商供应商具有独立承担民事责任的能力的承诺函</w:t>
      </w:r>
    </w:p>
    <w:p w14:paraId="2CFF9235">
      <w:pPr>
        <w:pStyle w:val="72"/>
        <w:snapToGrid w:val="0"/>
        <w:spacing w:line="360" w:lineRule="auto"/>
        <w:ind w:firstLine="560" w:firstLineChars="200"/>
        <w:rPr>
          <w:rFonts w:hint="eastAsia" w:ascii="仿宋" w:hAnsi="仿宋" w:eastAsia="仿宋" w:cs="仿宋"/>
          <w:sz w:val="28"/>
          <w:szCs w:val="28"/>
        </w:rPr>
      </w:pPr>
    </w:p>
    <w:p w14:paraId="40AF6C1A">
      <w:pPr>
        <w:pStyle w:val="72"/>
        <w:snapToGrid w:val="0"/>
        <w:spacing w:line="360" w:lineRule="auto"/>
        <w:rPr>
          <w:rFonts w:hint="eastAsia" w:ascii="仿宋" w:hAnsi="仿宋" w:eastAsia="仿宋" w:cs="仿宋"/>
          <w:sz w:val="28"/>
          <w:szCs w:val="28"/>
        </w:rPr>
      </w:pPr>
      <w:r>
        <w:rPr>
          <w:rFonts w:hint="eastAsia" w:ascii="仿宋" w:hAnsi="仿宋" w:eastAsia="仿宋" w:cs="仿宋"/>
          <w:sz w:val="28"/>
          <w:szCs w:val="28"/>
        </w:rPr>
        <w:t>采购人名称：</w:t>
      </w:r>
    </w:p>
    <w:p w14:paraId="4B14C6D8">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eastAsia="zh-CN"/>
        </w:rPr>
        <w:t>磋商</w:t>
      </w:r>
      <w:r>
        <w:rPr>
          <w:rFonts w:hint="eastAsia" w:ascii="仿宋" w:hAnsi="仿宋" w:eastAsia="仿宋" w:cs="仿宋"/>
          <w:sz w:val="28"/>
          <w:szCs w:val="28"/>
        </w:rPr>
        <w:t>供应商现参与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）的政府采购活动，依据</w:t>
      </w:r>
      <w:r>
        <w:rPr>
          <w:rFonts w:hint="eastAsia" w:ascii="仿宋" w:hAnsi="仿宋" w:eastAsia="仿宋" w:cs="仿宋"/>
          <w:sz w:val="28"/>
          <w:szCs w:val="28"/>
          <w:lang w:val="en-US" w:eastAsia="zh-CN"/>
        </w:rPr>
        <w:t>磋商</w:t>
      </w:r>
      <w:r>
        <w:rPr>
          <w:rFonts w:hint="eastAsia" w:ascii="仿宋" w:hAnsi="仿宋" w:eastAsia="仿宋" w:cs="仿宋"/>
          <w:sz w:val="28"/>
          <w:szCs w:val="28"/>
        </w:rPr>
        <w:t>文件相关规定，郑重承诺：我公司具有有效的营业执照或事业单位法人证书或自然人身份证明或其他非企业组织证明，证件号为：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，基本开户行为：</w:t>
      </w:r>
      <w:r>
        <w:rPr>
          <w:rFonts w:hint="eastAsia" w:ascii="仿宋" w:hAnsi="仿宋" w:eastAsia="仿宋" w:cs="仿宋"/>
          <w:sz w:val="28"/>
          <w:szCs w:val="28"/>
          <w:u w:val="single"/>
        </w:rPr>
        <w:t xml:space="preserve">             </w:t>
      </w:r>
      <w:r>
        <w:rPr>
          <w:rFonts w:hint="eastAsia" w:ascii="仿宋" w:hAnsi="仿宋" w:eastAsia="仿宋" w:cs="仿宋"/>
          <w:sz w:val="28"/>
          <w:szCs w:val="28"/>
        </w:rPr>
        <w:t>（账户号码为：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），具有独立承担民事责任的能力，符合本项目磋商文件规定的供应商资格要求。</w:t>
      </w:r>
    </w:p>
    <w:p w14:paraId="7387D7B5">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如有虚假或隐瞒，我方愿意承担一切后果，并不再寻求任何旨在减轻或免除法律责任的辩解。</w:t>
      </w:r>
    </w:p>
    <w:p w14:paraId="31E38D29">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1078FE71">
      <w:pPr>
        <w:pStyle w:val="72"/>
        <w:snapToGrid w:val="0"/>
        <w:spacing w:line="360" w:lineRule="auto"/>
        <w:ind w:firstLine="560" w:firstLineChars="200"/>
        <w:rPr>
          <w:rFonts w:hint="eastAsia" w:ascii="仿宋" w:hAnsi="仿宋" w:eastAsia="仿宋" w:cs="仿宋"/>
          <w:sz w:val="28"/>
          <w:szCs w:val="28"/>
        </w:rPr>
      </w:pPr>
    </w:p>
    <w:p w14:paraId="7285E471">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23B3FBC7">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18413722">
      <w:pPr>
        <w:pStyle w:val="72"/>
        <w:snapToGrid w:val="0"/>
        <w:spacing w:line="360" w:lineRule="auto"/>
        <w:ind w:firstLine="560" w:firstLineChars="200"/>
        <w:rPr>
          <w:rFonts w:hint="eastAsia" w:ascii="仿宋" w:hAnsi="仿宋" w:eastAsia="仿宋" w:cs="仿宋"/>
          <w:sz w:val="28"/>
          <w:szCs w:val="28"/>
        </w:rPr>
      </w:pPr>
    </w:p>
    <w:p w14:paraId="67055CB1">
      <w:pPr>
        <w:rPr>
          <w:rFonts w:hint="eastAsia" w:ascii="仿宋" w:hAnsi="仿宋" w:eastAsia="仿宋" w:cs="仿宋"/>
          <w:b/>
          <w:sz w:val="28"/>
          <w:szCs w:val="28"/>
        </w:rPr>
      </w:pPr>
    </w:p>
    <w:p w14:paraId="3B027B5C">
      <w:pPr>
        <w:rPr>
          <w:rFonts w:hint="eastAsia" w:ascii="仿宋" w:hAnsi="仿宋" w:eastAsia="仿宋" w:cs="仿宋"/>
          <w:b/>
          <w:sz w:val="28"/>
          <w:szCs w:val="28"/>
        </w:rPr>
      </w:pPr>
      <w:r>
        <w:rPr>
          <w:rFonts w:hint="eastAsia" w:ascii="仿宋" w:hAnsi="仿宋" w:eastAsia="仿宋" w:cs="仿宋"/>
          <w:b/>
          <w:sz w:val="28"/>
          <w:szCs w:val="28"/>
        </w:rPr>
        <w:br w:type="page"/>
      </w:r>
    </w:p>
    <w:bookmarkEnd w:id="33"/>
    <w:p w14:paraId="39C503FC">
      <w:pPr>
        <w:spacing w:line="360" w:lineRule="auto"/>
        <w:outlineLvl w:val="1"/>
        <w:rPr>
          <w:rFonts w:hint="eastAsia" w:ascii="仿宋" w:hAnsi="仿宋" w:eastAsia="仿宋" w:cs="仿宋"/>
          <w:b/>
          <w:color w:val="auto"/>
          <w:kern w:val="0"/>
          <w:sz w:val="28"/>
          <w:szCs w:val="28"/>
        </w:rPr>
      </w:pPr>
      <w:bookmarkStart w:id="34" w:name="_Toc21036"/>
      <w:bookmarkStart w:id="35" w:name="_Toc4250"/>
      <w:bookmarkStart w:id="36" w:name="_Toc22566"/>
      <w:r>
        <w:rPr>
          <w:rFonts w:hint="eastAsia" w:ascii="仿宋" w:hAnsi="仿宋" w:eastAsia="仿宋" w:cs="仿宋"/>
          <w:b/>
          <w:color w:val="auto"/>
          <w:sz w:val="28"/>
          <w:szCs w:val="28"/>
        </w:rPr>
        <w:t>（</w:t>
      </w:r>
      <w:r>
        <w:rPr>
          <w:rFonts w:hint="eastAsia" w:ascii="仿宋" w:hAnsi="仿宋" w:eastAsia="仿宋" w:cs="仿宋"/>
          <w:b/>
          <w:color w:val="auto"/>
          <w:kern w:val="0"/>
          <w:sz w:val="28"/>
          <w:szCs w:val="28"/>
        </w:rPr>
        <w:t>四）</w:t>
      </w:r>
      <w:bookmarkEnd w:id="34"/>
      <w:bookmarkEnd w:id="35"/>
      <w:r>
        <w:rPr>
          <w:rFonts w:hint="eastAsia" w:ascii="仿宋" w:hAnsi="仿宋" w:eastAsia="仿宋" w:cs="仿宋"/>
          <w:b/>
          <w:color w:val="auto"/>
          <w:kern w:val="0"/>
          <w:sz w:val="28"/>
          <w:szCs w:val="28"/>
        </w:rPr>
        <w:t>具有良好的商业信誉和健全的财务会计制度</w:t>
      </w:r>
    </w:p>
    <w:p w14:paraId="6D46888A">
      <w:pPr>
        <w:snapToGrid w:val="0"/>
        <w:spacing w:line="360" w:lineRule="auto"/>
        <w:jc w:val="center"/>
        <w:rPr>
          <w:rFonts w:ascii="仿宋" w:hAnsi="仿宋" w:eastAsia="仿宋" w:cs="仿宋"/>
          <w:b/>
          <w:bCs/>
          <w:sz w:val="24"/>
          <w:highlight w:val="none"/>
        </w:rPr>
      </w:pPr>
    </w:p>
    <w:p w14:paraId="550B606C">
      <w:pPr>
        <w:spacing w:line="360" w:lineRule="auto"/>
        <w:jc w:val="center"/>
        <w:outlineLvl w:val="1"/>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磋商</w:t>
      </w:r>
      <w:r>
        <w:rPr>
          <w:rFonts w:hint="eastAsia" w:ascii="仿宋" w:hAnsi="仿宋" w:eastAsia="仿宋" w:cs="仿宋"/>
          <w:b/>
          <w:color w:val="auto"/>
          <w:sz w:val="28"/>
          <w:szCs w:val="28"/>
        </w:rPr>
        <w:t>供应商具有良好的商业信誉和健全的财务会计制度的承诺函</w:t>
      </w:r>
    </w:p>
    <w:p w14:paraId="52332AAB">
      <w:pPr>
        <w:snapToGrid w:val="0"/>
        <w:spacing w:line="360" w:lineRule="auto"/>
        <w:rPr>
          <w:rFonts w:hint="eastAsia" w:ascii="仿宋" w:hAnsi="仿宋" w:eastAsia="仿宋" w:cs="仿宋"/>
          <w:b/>
          <w:bCs/>
          <w:sz w:val="28"/>
          <w:szCs w:val="28"/>
          <w:highlight w:val="none"/>
        </w:rPr>
      </w:pPr>
    </w:p>
    <w:p w14:paraId="5D2FB7F9">
      <w:pPr>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 xml:space="preserve"> 采购人名称：</w:t>
      </w:r>
    </w:p>
    <w:p w14:paraId="205FAF62">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本供应商现参与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）的政府采购活动，依据</w:t>
      </w:r>
      <w:r>
        <w:rPr>
          <w:rFonts w:hint="eastAsia" w:ascii="仿宋" w:hAnsi="仿宋" w:eastAsia="仿宋" w:cs="仿宋"/>
          <w:sz w:val="28"/>
          <w:szCs w:val="28"/>
          <w:highlight w:val="none"/>
          <w:u w:val="none"/>
          <w:lang w:val="en-US" w:eastAsia="zh-CN"/>
        </w:rPr>
        <w:t>磋商</w:t>
      </w:r>
      <w:r>
        <w:rPr>
          <w:rFonts w:hint="eastAsia" w:ascii="仿宋" w:hAnsi="仿宋" w:eastAsia="仿宋" w:cs="仿宋"/>
          <w:sz w:val="28"/>
          <w:szCs w:val="28"/>
          <w:highlight w:val="none"/>
        </w:rPr>
        <w:t>文件相关规定，郑重承诺：我公司具有有效的具备审计资格的第三方出具的</w:t>
      </w:r>
      <w:r>
        <w:rPr>
          <w:rFonts w:hint="eastAsia" w:ascii="仿宋" w:hAnsi="仿宋" w:eastAsia="仿宋" w:cs="仿宋"/>
          <w:sz w:val="28"/>
          <w:szCs w:val="28"/>
          <w:highlight w:val="none"/>
          <w:lang w:val="en-US" w:eastAsia="zh-CN"/>
        </w:rPr>
        <w:t>2023</w:t>
      </w:r>
      <w:r>
        <w:rPr>
          <w:rFonts w:hint="eastAsia" w:ascii="仿宋" w:hAnsi="仿宋" w:eastAsia="仿宋" w:cs="仿宋"/>
          <w:sz w:val="28"/>
          <w:szCs w:val="28"/>
          <w:highlight w:val="none"/>
        </w:rPr>
        <w:t>年度合格的财务审计报告或基本户开户银行出具的无不良记录的资信证明等文件，具有良好的商业信誉和健全的财务会计制度，符合本项目磋商文件规定的供应商资格要求。</w:t>
      </w:r>
    </w:p>
    <w:p w14:paraId="11DE3751">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如有虚假或隐瞒，我方愿意承担一切后果，并不再寻求任何旨在减轻或免除法律责任的辩解。</w:t>
      </w:r>
    </w:p>
    <w:p w14:paraId="0F892EB9">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9D76FAD">
      <w:pPr>
        <w:rPr>
          <w:rFonts w:hint="eastAsia" w:ascii="仿宋" w:hAnsi="仿宋" w:eastAsia="仿宋" w:cs="仿宋"/>
          <w:b/>
          <w:bCs/>
          <w:kern w:val="0"/>
          <w:sz w:val="28"/>
          <w:szCs w:val="28"/>
          <w:lang w:val="en-US" w:eastAsia="zh-CN" w:bidi="ar-SA"/>
        </w:rPr>
      </w:pPr>
    </w:p>
    <w:p w14:paraId="40D41797">
      <w:pPr>
        <w:pStyle w:val="21"/>
        <w:rPr>
          <w:rFonts w:hint="eastAsia"/>
          <w:lang w:val="en-US" w:eastAsia="zh-CN"/>
        </w:rPr>
      </w:pPr>
    </w:p>
    <w:p w14:paraId="34A3664A">
      <w:pPr>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18FCBE5F">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16E24A71">
      <w:pPr>
        <w:spacing w:line="360" w:lineRule="auto"/>
        <w:outlineLvl w:val="1"/>
        <w:rPr>
          <w:rFonts w:hint="eastAsia" w:ascii="仿宋" w:hAnsi="仿宋" w:eastAsia="仿宋" w:cs="仿宋"/>
          <w:b/>
          <w:bCs/>
          <w:color w:val="auto"/>
          <w:sz w:val="28"/>
          <w:szCs w:val="28"/>
        </w:rPr>
      </w:pPr>
      <w:bookmarkStart w:id="37" w:name="_Toc19674"/>
    </w:p>
    <w:p w14:paraId="4E146E5F">
      <w:pPr>
        <w:spacing w:line="360" w:lineRule="auto"/>
        <w:outlineLvl w:val="1"/>
        <w:rPr>
          <w:rFonts w:hint="eastAsia" w:ascii="仿宋" w:hAnsi="仿宋" w:eastAsia="仿宋" w:cs="仿宋"/>
          <w:b/>
          <w:bCs/>
          <w:color w:val="auto"/>
          <w:sz w:val="28"/>
          <w:szCs w:val="28"/>
        </w:rPr>
      </w:pPr>
    </w:p>
    <w:p w14:paraId="583B5423">
      <w:pPr>
        <w:spacing w:line="360" w:lineRule="auto"/>
        <w:outlineLvl w:val="1"/>
        <w:rPr>
          <w:rFonts w:hint="eastAsia" w:ascii="仿宋" w:hAnsi="仿宋" w:eastAsia="仿宋" w:cs="仿宋"/>
          <w:b/>
          <w:bCs/>
          <w:color w:val="auto"/>
          <w:sz w:val="28"/>
          <w:szCs w:val="28"/>
        </w:rPr>
      </w:pPr>
    </w:p>
    <w:p w14:paraId="6CD89909">
      <w:pPr>
        <w:spacing w:line="360" w:lineRule="auto"/>
        <w:outlineLvl w:val="1"/>
        <w:rPr>
          <w:rFonts w:hint="eastAsia" w:ascii="仿宋" w:hAnsi="仿宋" w:eastAsia="仿宋" w:cs="仿宋"/>
          <w:b/>
          <w:bCs/>
          <w:color w:val="auto"/>
          <w:sz w:val="28"/>
          <w:szCs w:val="28"/>
        </w:rPr>
      </w:pPr>
    </w:p>
    <w:p w14:paraId="1020767D">
      <w:pPr>
        <w:spacing w:line="360" w:lineRule="auto"/>
        <w:outlineLvl w:val="1"/>
        <w:rPr>
          <w:rFonts w:hint="eastAsia" w:ascii="仿宋" w:hAnsi="仿宋" w:eastAsia="仿宋" w:cs="仿宋"/>
          <w:b/>
          <w:bCs/>
          <w:color w:val="auto"/>
          <w:sz w:val="28"/>
          <w:szCs w:val="28"/>
        </w:rPr>
      </w:pPr>
    </w:p>
    <w:p w14:paraId="46768B25">
      <w:pPr>
        <w:spacing w:line="360" w:lineRule="auto"/>
        <w:outlineLvl w:val="1"/>
        <w:rPr>
          <w:rFonts w:hint="eastAsia" w:ascii="仿宋" w:hAnsi="仿宋" w:eastAsia="仿宋" w:cs="仿宋"/>
          <w:b/>
          <w:bCs/>
          <w:color w:val="auto"/>
          <w:sz w:val="28"/>
          <w:szCs w:val="28"/>
        </w:rPr>
      </w:pPr>
    </w:p>
    <w:p w14:paraId="1C10958C">
      <w:pPr>
        <w:spacing w:line="360" w:lineRule="auto"/>
        <w:outlineLvl w:val="1"/>
        <w:rPr>
          <w:rFonts w:hint="eastAsia" w:ascii="仿宋" w:hAnsi="仿宋" w:eastAsia="仿宋" w:cs="仿宋"/>
          <w:b/>
          <w:bCs/>
          <w:color w:val="auto"/>
          <w:sz w:val="28"/>
          <w:szCs w:val="28"/>
        </w:rPr>
      </w:pPr>
    </w:p>
    <w:p w14:paraId="7DDBAB70">
      <w:pPr>
        <w:spacing w:line="360" w:lineRule="auto"/>
        <w:outlineLvl w:val="1"/>
        <w:rPr>
          <w:rFonts w:hint="eastAsia" w:ascii="仿宋" w:hAnsi="仿宋" w:eastAsia="仿宋" w:cs="仿宋"/>
          <w:b/>
          <w:bCs/>
          <w:color w:val="auto"/>
          <w:sz w:val="28"/>
          <w:szCs w:val="28"/>
        </w:rPr>
      </w:pPr>
    </w:p>
    <w:bookmarkEnd w:id="37"/>
    <w:p w14:paraId="7AED791E">
      <w:pPr>
        <w:numPr>
          <w:ilvl w:val="0"/>
          <w:numId w:val="9"/>
        </w:numPr>
        <w:spacing w:line="480" w:lineRule="auto"/>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具</w:t>
      </w:r>
      <w:r>
        <w:rPr>
          <w:rFonts w:hint="eastAsia" w:ascii="仿宋" w:hAnsi="仿宋" w:eastAsia="仿宋" w:cs="仿宋"/>
          <w:b/>
          <w:bCs/>
          <w:color w:val="auto"/>
          <w:sz w:val="28"/>
          <w:szCs w:val="28"/>
        </w:rPr>
        <w:t>有依法缴纳税收和社会保障资金的良好记录</w:t>
      </w:r>
    </w:p>
    <w:p w14:paraId="0946BC74">
      <w:pPr>
        <w:numPr>
          <w:ilvl w:val="0"/>
          <w:numId w:val="0"/>
        </w:numPr>
        <w:spacing w:line="480" w:lineRule="auto"/>
        <w:outlineLvl w:val="1"/>
        <w:rPr>
          <w:rFonts w:hint="eastAsia" w:ascii="仿宋" w:hAnsi="仿宋" w:eastAsia="仿宋" w:cs="仿宋"/>
          <w:b/>
          <w:bCs/>
          <w:color w:val="auto"/>
          <w:sz w:val="28"/>
          <w:szCs w:val="28"/>
        </w:rPr>
      </w:pPr>
    </w:p>
    <w:p w14:paraId="35CFBE94">
      <w:pPr>
        <w:spacing w:line="48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磋商</w:t>
      </w:r>
      <w:r>
        <w:rPr>
          <w:rFonts w:hint="eastAsia" w:ascii="仿宋" w:hAnsi="仿宋" w:eastAsia="仿宋" w:cs="仿宋"/>
          <w:b/>
          <w:bCs/>
          <w:color w:val="auto"/>
          <w:sz w:val="28"/>
          <w:szCs w:val="28"/>
        </w:rPr>
        <w:t>供应商有依法缴纳税收和社会保障资金的良好记录的承诺函</w:t>
      </w:r>
    </w:p>
    <w:p w14:paraId="3F55C065">
      <w:pPr>
        <w:rPr>
          <w:rFonts w:hint="eastAsia" w:ascii="仿宋" w:hAnsi="仿宋" w:eastAsia="仿宋" w:cs="仿宋"/>
          <w:sz w:val="28"/>
          <w:szCs w:val="28"/>
          <w:highlight w:val="none"/>
          <w:u w:val="single"/>
        </w:rPr>
      </w:pPr>
    </w:p>
    <w:p w14:paraId="3FE4C032">
      <w:pPr>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rPr>
        <w:t xml:space="preserve"> 采购人名称：</w:t>
      </w:r>
    </w:p>
    <w:p w14:paraId="7B28AE2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本供应商现参与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）的政府采购活动，依据</w:t>
      </w:r>
      <w:r>
        <w:rPr>
          <w:rFonts w:hint="eastAsia" w:ascii="仿宋" w:hAnsi="仿宋" w:eastAsia="仿宋" w:cs="仿宋"/>
          <w:sz w:val="28"/>
          <w:szCs w:val="28"/>
          <w:highlight w:val="none"/>
          <w:u w:val="none"/>
          <w:lang w:val="en-US" w:eastAsia="zh-CN"/>
        </w:rPr>
        <w:t>磋商</w:t>
      </w:r>
      <w:r>
        <w:rPr>
          <w:rFonts w:hint="eastAsia" w:ascii="仿宋" w:hAnsi="仿宋" w:eastAsia="仿宋" w:cs="仿宋"/>
          <w:sz w:val="28"/>
          <w:szCs w:val="28"/>
          <w:highlight w:val="none"/>
        </w:rPr>
        <w:t>文件相关规定，郑重承诺：我公司在参加本项目招标前严格依法缴纳税收和给单位职工缴纳社会保障金，有依法缴纳税收和社会保障资金的良好记录，符合本项目</w:t>
      </w:r>
      <w:r>
        <w:rPr>
          <w:rFonts w:hint="eastAsia" w:ascii="仿宋" w:hAnsi="仿宋" w:eastAsia="仿宋" w:cs="仿宋"/>
          <w:i w:val="0"/>
          <w:iCs w:val="0"/>
          <w:sz w:val="28"/>
          <w:szCs w:val="28"/>
          <w:highlight w:val="none"/>
          <w:u w:val="none"/>
          <w:lang w:val="en-US" w:eastAsia="zh-CN"/>
        </w:rPr>
        <w:t>磋商</w:t>
      </w:r>
      <w:r>
        <w:rPr>
          <w:rFonts w:hint="eastAsia" w:ascii="仿宋" w:hAnsi="仿宋" w:eastAsia="仿宋" w:cs="仿宋"/>
          <w:sz w:val="28"/>
          <w:szCs w:val="28"/>
          <w:highlight w:val="none"/>
        </w:rPr>
        <w:t>文件规定的供应商资格要求。</w:t>
      </w:r>
    </w:p>
    <w:p w14:paraId="45AB1174">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如有虚假或隐瞒，我方愿意承担一切后果，并不再寻求任何旨在减轻或免除法律责任的辩解。</w:t>
      </w:r>
    </w:p>
    <w:p w14:paraId="3726EA58">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208041F4">
      <w:pPr>
        <w:pStyle w:val="21"/>
        <w:rPr>
          <w:rFonts w:hint="eastAsia" w:ascii="华文中宋" w:hAnsi="华文中宋" w:eastAsia="华文中宋" w:cs="华文中宋"/>
          <w:sz w:val="24"/>
          <w:highlight w:val="none"/>
        </w:rPr>
      </w:pPr>
    </w:p>
    <w:p w14:paraId="7BD07BC5">
      <w:pPr>
        <w:pStyle w:val="21"/>
        <w:rPr>
          <w:rFonts w:hint="eastAsia" w:ascii="华文中宋" w:hAnsi="华文中宋" w:eastAsia="华文中宋" w:cs="华文中宋"/>
          <w:sz w:val="24"/>
          <w:highlight w:val="none"/>
        </w:rPr>
      </w:pPr>
    </w:p>
    <w:p w14:paraId="13EA8CA0">
      <w:pPr>
        <w:pStyle w:val="21"/>
        <w:rPr>
          <w:rFonts w:hint="eastAsia" w:ascii="华文中宋" w:hAnsi="华文中宋" w:eastAsia="华文中宋" w:cs="华文中宋"/>
          <w:sz w:val="24"/>
          <w:highlight w:val="none"/>
        </w:rPr>
      </w:pPr>
    </w:p>
    <w:p w14:paraId="113CFE65">
      <w:pPr>
        <w:snapToGrid w:val="0"/>
        <w:spacing w:line="360" w:lineRule="auto"/>
        <w:ind w:firstLine="2660" w:firstLineChars="950"/>
        <w:rPr>
          <w:rFonts w:hint="eastAsia" w:ascii="仿宋" w:hAnsi="仿宋" w:eastAsia="仿宋" w:cs="仿宋"/>
          <w:sz w:val="28"/>
          <w:szCs w:val="28"/>
        </w:rPr>
      </w:pP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（法人电子签章）</w:t>
      </w:r>
    </w:p>
    <w:p w14:paraId="091DB417">
      <w:pPr>
        <w:pStyle w:val="72"/>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2E0BC3FB">
      <w:pPr>
        <w:snapToGrid w:val="0"/>
        <w:spacing w:line="360" w:lineRule="auto"/>
        <w:rPr>
          <w:rFonts w:hint="eastAsia" w:ascii="华文中宋" w:hAnsi="华文中宋" w:eastAsia="华文中宋" w:cs="华文中宋"/>
          <w:sz w:val="24"/>
          <w:highlight w:val="none"/>
        </w:rPr>
      </w:pPr>
    </w:p>
    <w:p w14:paraId="2171136E">
      <w:pP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br w:type="page"/>
      </w:r>
    </w:p>
    <w:p w14:paraId="177B73CD">
      <w:pPr>
        <w:spacing w:line="360" w:lineRule="auto"/>
        <w:jc w:val="both"/>
        <w:rPr>
          <w:rFonts w:hint="eastAsia" w:ascii="仿宋" w:hAnsi="仿宋" w:eastAsia="仿宋" w:cs="仿宋"/>
          <w:b/>
          <w:spacing w:val="20"/>
          <w:sz w:val="28"/>
          <w:szCs w:val="28"/>
          <w:lang w:eastAsia="zh-CN"/>
        </w:rPr>
      </w:pPr>
      <w:r>
        <w:rPr>
          <w:rFonts w:hint="eastAsia" w:ascii="仿宋" w:hAnsi="仿宋" w:eastAsia="仿宋" w:cs="仿宋"/>
          <w:b/>
          <w:spacing w:val="20"/>
          <w:sz w:val="28"/>
          <w:szCs w:val="28"/>
          <w:lang w:eastAsia="zh-CN"/>
        </w:rPr>
        <w:t>（六）</w:t>
      </w:r>
      <w:r>
        <w:rPr>
          <w:rFonts w:hint="eastAsia" w:ascii="仿宋" w:hAnsi="仿宋" w:eastAsia="仿宋" w:cs="仿宋"/>
          <w:b/>
          <w:sz w:val="28"/>
          <w:szCs w:val="28"/>
          <w:lang w:val="en-US" w:eastAsia="zh-CN"/>
        </w:rPr>
        <w:t>具有履行合同所必需的设备和专业技术能力</w:t>
      </w:r>
    </w:p>
    <w:p w14:paraId="4B3EAD88">
      <w:pPr>
        <w:spacing w:line="360" w:lineRule="auto"/>
        <w:jc w:val="center"/>
        <w:rPr>
          <w:rFonts w:hint="eastAsia" w:ascii="仿宋" w:hAnsi="仿宋" w:eastAsia="仿宋" w:cs="仿宋"/>
          <w:b/>
          <w:spacing w:val="20"/>
          <w:sz w:val="28"/>
          <w:szCs w:val="28"/>
        </w:rPr>
      </w:pPr>
    </w:p>
    <w:p w14:paraId="14F78EBB">
      <w:pPr>
        <w:spacing w:line="360" w:lineRule="auto"/>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磋商供应商</w:t>
      </w:r>
      <w:r>
        <w:rPr>
          <w:rFonts w:hint="eastAsia" w:ascii="仿宋" w:hAnsi="仿宋" w:eastAsia="仿宋" w:cs="仿宋"/>
          <w:b/>
          <w:sz w:val="28"/>
          <w:szCs w:val="28"/>
        </w:rPr>
        <w:t>履行合同能力的承诺</w:t>
      </w:r>
    </w:p>
    <w:p w14:paraId="3AD7766A">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采购人名称</w:t>
      </w:r>
      <w:r>
        <w:rPr>
          <w:rFonts w:hint="eastAsia" w:ascii="仿宋" w:hAnsi="仿宋" w:eastAsia="仿宋" w:cs="仿宋"/>
          <w:sz w:val="28"/>
          <w:szCs w:val="28"/>
        </w:rPr>
        <w:t>：</w:t>
      </w:r>
    </w:p>
    <w:p w14:paraId="7920ED45">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本磋商供应商现参与</w:t>
      </w:r>
      <w:r>
        <w:rPr>
          <w:rFonts w:hint="eastAsia" w:ascii="仿宋" w:hAnsi="仿宋" w:eastAsia="仿宋" w:cs="仿宋"/>
          <w:sz w:val="28"/>
          <w:szCs w:val="28"/>
          <w:u w:val="single"/>
        </w:rPr>
        <w:t xml:space="preserve">            </w:t>
      </w:r>
      <w:r>
        <w:rPr>
          <w:rFonts w:hint="eastAsia" w:ascii="仿宋" w:hAnsi="仿宋" w:eastAsia="仿宋" w:cs="仿宋"/>
          <w:sz w:val="28"/>
          <w:szCs w:val="28"/>
        </w:rPr>
        <w:t>项目</w:t>
      </w:r>
      <w:r>
        <w:rPr>
          <w:rFonts w:hint="eastAsia" w:ascii="仿宋" w:hAnsi="仿宋" w:eastAsia="仿宋" w:cs="仿宋"/>
          <w:sz w:val="28"/>
          <w:szCs w:val="28"/>
          <w:lang w:eastAsia="zh-CN"/>
        </w:rPr>
        <w:t>（</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r>
        <w:rPr>
          <w:rFonts w:hint="eastAsia" w:ascii="仿宋" w:hAnsi="仿宋" w:eastAsia="仿宋" w:cs="仿宋"/>
          <w:sz w:val="28"/>
          <w:szCs w:val="28"/>
        </w:rPr>
        <w:t>的采购活动，现承诺具备履行合同所必需的设备和专业技术能力。</w:t>
      </w:r>
    </w:p>
    <w:p w14:paraId="699504F1">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如上述承诺不真实，愿意按照政府采购有关法律法规的规定接受处罚。</w:t>
      </w:r>
    </w:p>
    <w:p w14:paraId="17669151">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特此声明</w:t>
      </w:r>
    </w:p>
    <w:p w14:paraId="75057F7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（法人电子签章）  </w:t>
      </w:r>
    </w:p>
    <w:p w14:paraId="4FC9E0AD">
      <w:pPr>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年  月  日</w:t>
      </w:r>
    </w:p>
    <w:p w14:paraId="7D76868D">
      <w:pPr>
        <w:pStyle w:val="21"/>
        <w:rPr>
          <w:rFonts w:hint="eastAsia"/>
          <w:lang w:val="en-US" w:eastAsia="zh-CN"/>
        </w:rPr>
      </w:pPr>
    </w:p>
    <w:p w14:paraId="6BE4F2C4">
      <w:pP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br w:type="page"/>
      </w:r>
    </w:p>
    <w:p w14:paraId="673D8B19">
      <w:pPr>
        <w:spacing w:line="360" w:lineRule="auto"/>
        <w:outlineLvl w:val="0"/>
        <w:rPr>
          <w:rFonts w:ascii="华文中宋" w:hAnsi="华文中宋" w:eastAsia="华文中宋"/>
          <w:b/>
          <w:sz w:val="24"/>
          <w:szCs w:val="24"/>
        </w:rPr>
      </w:pPr>
      <w:r>
        <w:rPr>
          <w:rFonts w:hint="eastAsia" w:ascii="仿宋" w:hAnsi="仿宋" w:eastAsia="仿宋" w:cs="仿宋"/>
          <w:b/>
          <w:sz w:val="28"/>
          <w:szCs w:val="28"/>
          <w:lang w:eastAsia="zh-CN"/>
        </w:rPr>
        <w:t>（七）</w:t>
      </w:r>
      <w:r>
        <w:rPr>
          <w:rFonts w:hint="eastAsia" w:ascii="仿宋" w:hAnsi="仿宋" w:eastAsia="仿宋" w:cs="仿宋"/>
          <w:b/>
          <w:sz w:val="28"/>
          <w:szCs w:val="28"/>
        </w:rPr>
        <w:t>参加政府采购活动前三年，在经营活动中没有重大违法记录</w:t>
      </w:r>
    </w:p>
    <w:p w14:paraId="7398632D">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无违法记录声明</w:t>
      </w:r>
    </w:p>
    <w:p w14:paraId="544A17C1">
      <w:pPr>
        <w:pStyle w:val="21"/>
        <w:rPr>
          <w:rFonts w:hint="eastAsia"/>
        </w:rPr>
      </w:pPr>
    </w:p>
    <w:p w14:paraId="1ACB7CFA">
      <w:pPr>
        <w:pStyle w:val="18"/>
        <w:widowControl w:val="0"/>
        <w:adjustRightInd w:val="0"/>
        <w:snapToGrid w:val="0"/>
        <w:spacing w:before="0" w:beforeAutospacing="0" w:after="0" w:afterAutospacing="0"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本磋商供应商现参与项目</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的采购活动，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5BECF52D">
      <w:pPr>
        <w:pStyle w:val="18"/>
        <w:widowControl w:val="0"/>
        <w:adjustRightInd w:val="0"/>
        <w:snapToGrid w:val="0"/>
        <w:spacing w:before="0" w:beforeAutospacing="0" w:after="0" w:afterAutospacing="0"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如上述声明不真实，愿意按照政府采购有关法律法规的规定接受处罚。</w:t>
      </w:r>
    </w:p>
    <w:p w14:paraId="569FCF94">
      <w:pPr>
        <w:pStyle w:val="18"/>
        <w:widowControl w:val="0"/>
        <w:adjustRightInd w:val="0"/>
        <w:snapToGrid w:val="0"/>
        <w:spacing w:before="0" w:beforeAutospacing="0" w:after="0" w:afterAutospacing="0"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特此声明</w:t>
      </w:r>
    </w:p>
    <w:p w14:paraId="0B7F1AEB">
      <w:pPr>
        <w:spacing w:line="440" w:lineRule="exact"/>
        <w:ind w:left="360" w:hanging="420" w:hangingChars="150"/>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069528CE">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（法人电子签章）  </w:t>
      </w:r>
    </w:p>
    <w:p w14:paraId="329822CD">
      <w:pPr>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年  月  日</w:t>
      </w:r>
    </w:p>
    <w:p w14:paraId="4E4DD991">
      <w:pPr>
        <w:spacing w:line="440" w:lineRule="exact"/>
        <w:ind w:firstLine="560" w:firstLineChars="200"/>
        <w:rPr>
          <w:rFonts w:hint="eastAsia" w:ascii="仿宋" w:hAnsi="仿宋" w:eastAsia="仿宋" w:cs="仿宋"/>
          <w:sz w:val="28"/>
          <w:szCs w:val="28"/>
        </w:rPr>
      </w:pPr>
    </w:p>
    <w:p w14:paraId="0BB23A2F">
      <w:pPr>
        <w:spacing w:line="440" w:lineRule="exact"/>
        <w:ind w:firstLine="560" w:firstLineChars="200"/>
        <w:rPr>
          <w:rFonts w:hint="eastAsia" w:ascii="仿宋" w:hAnsi="仿宋" w:eastAsia="仿宋" w:cs="仿宋"/>
          <w:sz w:val="28"/>
          <w:szCs w:val="28"/>
        </w:rPr>
      </w:pPr>
    </w:p>
    <w:p w14:paraId="3A0A1D3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注：</w:t>
      </w:r>
      <w:r>
        <w:rPr>
          <w:rFonts w:hint="eastAsia" w:ascii="仿宋" w:hAnsi="仿宋" w:eastAsia="仿宋" w:cs="仿宋"/>
          <w:sz w:val="28"/>
          <w:szCs w:val="28"/>
        </w:rPr>
        <w:t>提供</w:t>
      </w:r>
      <w:r>
        <w:rPr>
          <w:rFonts w:hint="eastAsia" w:ascii="仿宋" w:hAnsi="仿宋" w:eastAsia="仿宋" w:cs="仿宋"/>
          <w:sz w:val="28"/>
          <w:szCs w:val="28"/>
          <w:lang w:val="en-US" w:eastAsia="zh-CN"/>
        </w:rPr>
        <w:t>磋商供应商</w:t>
      </w:r>
      <w:r>
        <w:rPr>
          <w:rFonts w:hint="eastAsia" w:ascii="仿宋" w:hAnsi="仿宋" w:eastAsia="仿宋" w:cs="仿宋"/>
          <w:sz w:val="28"/>
          <w:szCs w:val="28"/>
        </w:rPr>
        <w:t>在信用中国网（http://www.creditchina.gov.cn）失信名单的查询记录情况（查询时间必须为采购公告发布后）；</w:t>
      </w:r>
    </w:p>
    <w:p w14:paraId="58E47ED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提供法人电子签章在中国政府采购网（http://www.ccgp.gov.cn）政府采购严重违法失信行为的查询记录情况（查询时间必须为采购公告发布后）。</w:t>
      </w:r>
    </w:p>
    <w:p w14:paraId="50E4D838">
      <w:pPr>
        <w:widowControl/>
        <w:jc w:val="left"/>
        <w:rPr>
          <w:rFonts w:hint="eastAsia" w:ascii="仿宋" w:hAnsi="仿宋" w:eastAsia="仿宋" w:cs="仿宋"/>
          <w:b/>
          <w:sz w:val="28"/>
          <w:szCs w:val="28"/>
        </w:rPr>
      </w:pPr>
      <w:r>
        <w:rPr>
          <w:rFonts w:hint="eastAsia" w:ascii="仿宋" w:hAnsi="仿宋" w:eastAsia="仿宋" w:cs="仿宋"/>
          <w:b/>
          <w:sz w:val="28"/>
          <w:szCs w:val="28"/>
        </w:rPr>
        <w:br w:type="page"/>
      </w:r>
    </w:p>
    <w:p w14:paraId="330479E8">
      <w:pPr>
        <w:keepNext/>
        <w:keepLines/>
        <w:spacing w:before="260" w:after="260" w:line="416" w:lineRule="auto"/>
        <w:jc w:val="both"/>
        <w:outlineLvl w:val="2"/>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（八）政府采购活动承诺书格式</w:t>
      </w:r>
    </w:p>
    <w:p w14:paraId="53683C70">
      <w:pPr>
        <w:keepNext/>
        <w:keepLines/>
        <w:spacing w:before="260" w:after="260" w:line="416" w:lineRule="auto"/>
        <w:ind w:firstLine="400"/>
        <w:jc w:val="center"/>
        <w:outlineLvl w:val="2"/>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《政府采购活动承诺书》</w:t>
      </w:r>
    </w:p>
    <w:p w14:paraId="184304F0">
      <w:pPr>
        <w:spacing w:line="360" w:lineRule="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采购人名称：</w:t>
      </w:r>
    </w:p>
    <w:p w14:paraId="22C50663">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我方参加 （项目名称:项目编号:）的政府采购活动，就有关公平竞争事项郑重声明如下：</w:t>
      </w:r>
    </w:p>
    <w:p w14:paraId="06FBBE82">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本单位与采购人之间：</w:t>
      </w:r>
    </w:p>
    <w:p w14:paraId="20E3068E">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□不存在利害关系/□存在下列利害关系：                      </w:t>
      </w:r>
    </w:p>
    <w:p w14:paraId="4EFFA0DF">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  A.投资关系；B.行政隶属关系；C.业务指导关系；D.其他可能影响采购公正的利害关系：（如有，请如实说明）                       </w:t>
      </w:r>
    </w:p>
    <w:p w14:paraId="70A5417C">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本单位与其他供应商之间：</w:t>
      </w:r>
    </w:p>
    <w:p w14:paraId="2B285AAA">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□不存在围标串标行为/□存在围标串标行为：                      </w:t>
      </w:r>
    </w:p>
    <w:p w14:paraId="6EC4625A">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现已清楚知道并承诺严格遵守政府采购法律法规，严格按照磋商文件规定签署本承诺书，如有任何存在围标串标行为，将自行承担一切法律后果。</w:t>
      </w:r>
    </w:p>
    <w:p w14:paraId="12074532">
      <w:pPr>
        <w:spacing w:line="360" w:lineRule="auto"/>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特此承诺</w:t>
      </w:r>
    </w:p>
    <w:p w14:paraId="7E2ADEE9">
      <w:pPr>
        <w:spacing w:line="360" w:lineRule="auto"/>
        <w:ind w:firstLine="560" w:firstLineChars="200"/>
        <w:rPr>
          <w:rFonts w:hint="eastAsia" w:ascii="仿宋" w:hAnsi="仿宋" w:eastAsia="仿宋" w:cs="仿宋"/>
          <w:kern w:val="0"/>
          <w:sz w:val="28"/>
          <w:szCs w:val="28"/>
          <w:lang w:val="en-US" w:eastAsia="zh-CN" w:bidi="ar-SA"/>
        </w:rPr>
      </w:pPr>
    </w:p>
    <w:p w14:paraId="5998DD77">
      <w:pPr>
        <w:spacing w:line="360" w:lineRule="auto"/>
        <w:ind w:firstLine="560" w:firstLineChars="200"/>
        <w:jc w:val="right"/>
        <w:rPr>
          <w:rFonts w:hint="eastAsia" w:ascii="仿宋" w:hAnsi="仿宋" w:eastAsia="仿宋" w:cs="仿宋"/>
          <w:kern w:val="0"/>
          <w:sz w:val="28"/>
          <w:szCs w:val="28"/>
          <w:lang w:val="en-US" w:eastAsia="zh-CN" w:bidi="ar-SA"/>
        </w:rPr>
      </w:pPr>
    </w:p>
    <w:p w14:paraId="50ADA71D">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 xml:space="preserve"> 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（法人电子签章）  </w:t>
      </w:r>
    </w:p>
    <w:p w14:paraId="6F720921">
      <w:pPr>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年  月  日</w:t>
      </w:r>
    </w:p>
    <w:p w14:paraId="3FFF70F6">
      <w:pPr>
        <w:rPr>
          <w:rFonts w:hint="eastAsia" w:ascii="华文中宋" w:hAnsi="华文中宋" w:eastAsia="华文中宋"/>
          <w:b/>
          <w:sz w:val="24"/>
          <w:szCs w:val="24"/>
        </w:rPr>
      </w:pPr>
    </w:p>
    <w:p w14:paraId="750220A8">
      <w:pPr>
        <w:rPr>
          <w:rFonts w:hint="eastAsia" w:ascii="仿宋" w:hAnsi="仿宋" w:eastAsia="仿宋" w:cs="仿宋"/>
          <w:b/>
          <w:sz w:val="28"/>
          <w:szCs w:val="28"/>
        </w:rPr>
      </w:pPr>
      <w:r>
        <w:rPr>
          <w:rFonts w:hint="eastAsia" w:ascii="华文中宋" w:hAnsi="华文中宋" w:eastAsia="华文中宋"/>
          <w:b/>
          <w:sz w:val="24"/>
          <w:szCs w:val="24"/>
        </w:rPr>
        <w:br w:type="page"/>
      </w:r>
      <w:r>
        <w:rPr>
          <w:rFonts w:hint="eastAsia" w:ascii="仿宋" w:hAnsi="仿宋" w:eastAsia="仿宋" w:cs="仿宋"/>
          <w:b/>
          <w:sz w:val="28"/>
          <w:szCs w:val="28"/>
        </w:rPr>
        <w:t>（</w:t>
      </w:r>
      <w:r>
        <w:rPr>
          <w:rFonts w:hint="eastAsia" w:ascii="仿宋" w:hAnsi="仿宋" w:eastAsia="仿宋" w:cs="仿宋"/>
          <w:b/>
          <w:sz w:val="28"/>
          <w:szCs w:val="28"/>
          <w:lang w:eastAsia="zh-CN"/>
        </w:rPr>
        <w:t>九</w:t>
      </w:r>
      <w:r>
        <w:rPr>
          <w:rFonts w:hint="eastAsia" w:ascii="仿宋" w:hAnsi="仿宋" w:eastAsia="仿宋" w:cs="仿宋"/>
          <w:b/>
          <w:sz w:val="28"/>
          <w:szCs w:val="28"/>
        </w:rPr>
        <w:t>）磋商保证金的交纳情况及开户许可证</w:t>
      </w:r>
    </w:p>
    <w:p w14:paraId="183AC670">
      <w:pPr>
        <w:spacing w:line="360" w:lineRule="auto"/>
        <w:rPr>
          <w:rFonts w:hint="eastAsia" w:ascii="仿宋" w:hAnsi="仿宋" w:eastAsia="仿宋" w:cs="仿宋"/>
          <w:sz w:val="28"/>
          <w:szCs w:val="28"/>
        </w:rPr>
      </w:pPr>
      <w:r>
        <w:rPr>
          <w:rFonts w:hint="eastAsia" w:ascii="仿宋" w:hAnsi="仿宋" w:eastAsia="仿宋" w:cs="仿宋"/>
          <w:sz w:val="28"/>
          <w:szCs w:val="28"/>
        </w:rPr>
        <w:t>提供响应保证金交纳证明；</w:t>
      </w:r>
    </w:p>
    <w:p w14:paraId="69355266">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提供基本账户开户许可证或基本存款账户信息扫描件</w:t>
      </w:r>
      <w:r>
        <w:rPr>
          <w:rFonts w:hint="eastAsia" w:ascii="仿宋" w:hAnsi="仿宋" w:eastAsia="仿宋" w:cs="仿宋"/>
          <w:sz w:val="28"/>
          <w:szCs w:val="28"/>
          <w:lang w:eastAsia="zh-CN"/>
        </w:rPr>
        <w:t>，</w:t>
      </w:r>
      <w:r>
        <w:rPr>
          <w:rFonts w:hint="eastAsia" w:ascii="仿宋" w:hAnsi="仿宋" w:eastAsia="仿宋" w:cs="仿宋"/>
          <w:sz w:val="28"/>
          <w:szCs w:val="28"/>
        </w:rPr>
        <w:t>磋商保证金要求足额交纳</w:t>
      </w:r>
      <w:r>
        <w:rPr>
          <w:rFonts w:hint="eastAsia" w:ascii="仿宋" w:hAnsi="仿宋" w:eastAsia="仿宋" w:cs="仿宋"/>
          <w:sz w:val="28"/>
          <w:szCs w:val="28"/>
          <w:lang w:eastAsia="zh-CN"/>
        </w:rPr>
        <w:t>；</w:t>
      </w:r>
    </w:p>
    <w:p w14:paraId="5431D395">
      <w:pPr>
        <w:spacing w:line="360" w:lineRule="auto"/>
        <w:ind w:firstLine="562" w:firstLineChars="200"/>
        <w:outlineLvl w:val="0"/>
        <w:rPr>
          <w:rFonts w:hint="eastAsia" w:ascii="仿宋" w:hAnsi="仿宋" w:eastAsia="仿宋" w:cs="仿宋"/>
          <w:b/>
          <w:sz w:val="28"/>
          <w:szCs w:val="28"/>
        </w:rPr>
      </w:pPr>
    </w:p>
    <w:p w14:paraId="2B3312FE">
      <w:pPr>
        <w:spacing w:line="360" w:lineRule="auto"/>
        <w:ind w:firstLine="562" w:firstLineChars="200"/>
        <w:outlineLvl w:val="0"/>
        <w:rPr>
          <w:rFonts w:hint="eastAsia" w:ascii="仿宋" w:hAnsi="仿宋" w:eastAsia="仿宋" w:cs="仿宋"/>
          <w:b/>
          <w:sz w:val="28"/>
          <w:szCs w:val="28"/>
        </w:rPr>
      </w:pPr>
    </w:p>
    <w:bookmarkEnd w:id="36"/>
    <w:p w14:paraId="3760B643">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74D8B227">
      <w:pPr>
        <w:wordWrap w:val="0"/>
        <w:ind w:firstLine="562" w:firstLineChars="200"/>
        <w:rPr>
          <w:rFonts w:hint="eastAsia" w:ascii="仿宋" w:hAnsi="仿宋" w:eastAsia="仿宋" w:cs="仿宋"/>
          <w:b/>
          <w:sz w:val="28"/>
          <w:szCs w:val="28"/>
        </w:rPr>
      </w:pPr>
    </w:p>
    <w:p w14:paraId="1A7F4289">
      <w:pPr>
        <w:wordWrap w:val="0"/>
        <w:ind w:firstLine="562" w:firstLineChars="200"/>
        <w:rPr>
          <w:rFonts w:hint="eastAsia" w:ascii="仿宋" w:hAnsi="仿宋" w:eastAsia="仿宋" w:cs="仿宋"/>
          <w:b/>
          <w:sz w:val="28"/>
          <w:szCs w:val="28"/>
        </w:rPr>
      </w:pPr>
    </w:p>
    <w:p w14:paraId="6B75401E">
      <w:pPr>
        <w:wordWrap w:val="0"/>
        <w:ind w:firstLine="562" w:firstLineChars="200"/>
        <w:rPr>
          <w:rFonts w:hint="eastAsia" w:ascii="仿宋" w:hAnsi="仿宋" w:eastAsia="仿宋" w:cs="仿宋"/>
          <w:b/>
          <w:sz w:val="28"/>
          <w:szCs w:val="28"/>
        </w:rPr>
      </w:pPr>
    </w:p>
    <w:p w14:paraId="65D6F175">
      <w:pPr>
        <w:wordWrap w:val="0"/>
        <w:ind w:firstLine="562" w:firstLineChars="200"/>
        <w:rPr>
          <w:rFonts w:hint="eastAsia" w:ascii="仿宋" w:hAnsi="仿宋" w:eastAsia="仿宋" w:cs="仿宋"/>
          <w:b/>
          <w:sz w:val="28"/>
          <w:szCs w:val="28"/>
        </w:rPr>
      </w:pPr>
    </w:p>
    <w:p w14:paraId="6F5A2D66">
      <w:pPr>
        <w:wordWrap w:val="0"/>
        <w:ind w:firstLine="562" w:firstLineChars="200"/>
        <w:rPr>
          <w:rFonts w:hint="eastAsia" w:ascii="仿宋" w:hAnsi="仿宋" w:eastAsia="仿宋" w:cs="仿宋"/>
          <w:b/>
          <w:sz w:val="28"/>
          <w:szCs w:val="28"/>
        </w:rPr>
      </w:pPr>
    </w:p>
    <w:p w14:paraId="7C385FCA">
      <w:pPr>
        <w:wordWrap w:val="0"/>
        <w:ind w:firstLine="562" w:firstLineChars="200"/>
        <w:rPr>
          <w:rFonts w:hint="eastAsia" w:ascii="仿宋" w:hAnsi="仿宋" w:eastAsia="仿宋" w:cs="仿宋"/>
          <w:b/>
          <w:sz w:val="28"/>
          <w:szCs w:val="28"/>
        </w:rPr>
      </w:pPr>
    </w:p>
    <w:p w14:paraId="2C91162E">
      <w:pPr>
        <w:wordWrap w:val="0"/>
        <w:ind w:firstLine="562" w:firstLineChars="200"/>
        <w:rPr>
          <w:rFonts w:hint="eastAsia" w:ascii="仿宋" w:hAnsi="仿宋" w:eastAsia="仿宋" w:cs="仿宋"/>
          <w:b/>
          <w:sz w:val="28"/>
          <w:szCs w:val="28"/>
        </w:rPr>
      </w:pPr>
    </w:p>
    <w:p w14:paraId="5E5BEEDE">
      <w:pPr>
        <w:wordWrap w:val="0"/>
        <w:ind w:firstLine="562" w:firstLineChars="200"/>
        <w:rPr>
          <w:rFonts w:hint="eastAsia" w:ascii="仿宋" w:hAnsi="仿宋" w:eastAsia="仿宋" w:cs="仿宋"/>
          <w:b/>
          <w:sz w:val="28"/>
          <w:szCs w:val="28"/>
        </w:rPr>
      </w:pPr>
    </w:p>
    <w:p w14:paraId="7A321A7A">
      <w:pPr>
        <w:wordWrap w:val="0"/>
        <w:ind w:firstLine="562" w:firstLineChars="200"/>
        <w:rPr>
          <w:rFonts w:hint="eastAsia" w:ascii="仿宋" w:hAnsi="仿宋" w:eastAsia="仿宋" w:cs="仿宋"/>
          <w:b/>
          <w:sz w:val="28"/>
          <w:szCs w:val="28"/>
        </w:rPr>
      </w:pPr>
    </w:p>
    <w:p w14:paraId="626928EE">
      <w:pPr>
        <w:wordWrap w:val="0"/>
        <w:ind w:firstLine="562" w:firstLineChars="200"/>
        <w:rPr>
          <w:rFonts w:hint="eastAsia" w:ascii="仿宋" w:hAnsi="仿宋" w:eastAsia="仿宋" w:cs="仿宋"/>
          <w:b/>
          <w:sz w:val="28"/>
          <w:szCs w:val="28"/>
        </w:rPr>
      </w:pPr>
    </w:p>
    <w:p w14:paraId="498227E9">
      <w:pPr>
        <w:wordWrap w:val="0"/>
        <w:ind w:firstLine="562" w:firstLineChars="200"/>
        <w:rPr>
          <w:rFonts w:hint="eastAsia" w:ascii="仿宋" w:hAnsi="仿宋" w:eastAsia="仿宋" w:cs="仿宋"/>
          <w:b/>
          <w:sz w:val="28"/>
          <w:szCs w:val="28"/>
        </w:rPr>
      </w:pPr>
    </w:p>
    <w:p w14:paraId="78DA3028">
      <w:pPr>
        <w:wordWrap w:val="0"/>
        <w:ind w:firstLine="562" w:firstLineChars="200"/>
        <w:rPr>
          <w:rFonts w:hint="eastAsia" w:ascii="仿宋" w:hAnsi="仿宋" w:eastAsia="仿宋" w:cs="仿宋"/>
          <w:b/>
          <w:sz w:val="28"/>
          <w:szCs w:val="28"/>
        </w:rPr>
      </w:pPr>
    </w:p>
    <w:p w14:paraId="0CD239E3">
      <w:pPr>
        <w:wordWrap w:val="0"/>
        <w:ind w:firstLine="562" w:firstLineChars="200"/>
        <w:rPr>
          <w:rFonts w:hint="eastAsia" w:ascii="仿宋" w:hAnsi="仿宋" w:eastAsia="仿宋" w:cs="仿宋"/>
          <w:b/>
          <w:sz w:val="28"/>
          <w:szCs w:val="28"/>
        </w:rPr>
      </w:pPr>
    </w:p>
    <w:p w14:paraId="238E7A6D">
      <w:pPr>
        <w:wordWrap w:val="0"/>
        <w:ind w:firstLine="562" w:firstLineChars="200"/>
        <w:rPr>
          <w:rFonts w:hint="eastAsia" w:ascii="仿宋" w:hAnsi="仿宋" w:eastAsia="仿宋" w:cs="仿宋"/>
          <w:b/>
          <w:sz w:val="28"/>
          <w:szCs w:val="28"/>
        </w:rPr>
      </w:pPr>
    </w:p>
    <w:p w14:paraId="6A0EC290">
      <w:pPr>
        <w:pStyle w:val="42"/>
        <w:rPr>
          <w:rFonts w:hint="eastAsia" w:ascii="仿宋" w:hAnsi="仿宋" w:eastAsia="仿宋" w:cs="仿宋"/>
          <w:b/>
          <w:sz w:val="28"/>
          <w:szCs w:val="28"/>
        </w:rPr>
      </w:pPr>
    </w:p>
    <w:p w14:paraId="77575DCB">
      <w:pPr>
        <w:pStyle w:val="42"/>
        <w:rPr>
          <w:rFonts w:hint="eastAsia" w:ascii="仿宋" w:hAnsi="仿宋" w:eastAsia="仿宋" w:cs="仿宋"/>
          <w:b/>
          <w:sz w:val="28"/>
          <w:szCs w:val="28"/>
        </w:rPr>
      </w:pPr>
    </w:p>
    <w:p w14:paraId="1DED4AD0">
      <w:pPr>
        <w:wordWrap w:val="0"/>
        <w:rPr>
          <w:rFonts w:hint="eastAsia"/>
        </w:rPr>
      </w:pPr>
      <w:r>
        <w:rPr>
          <w:rFonts w:hint="eastAsia" w:ascii="仿宋" w:hAnsi="仿宋" w:eastAsia="仿宋" w:cs="仿宋"/>
          <w:b/>
          <w:sz w:val="28"/>
          <w:szCs w:val="28"/>
        </w:rPr>
        <w:t>（</w:t>
      </w:r>
      <w:r>
        <w:rPr>
          <w:rFonts w:hint="eastAsia" w:ascii="仿宋" w:hAnsi="仿宋" w:eastAsia="仿宋" w:cs="仿宋"/>
          <w:b/>
          <w:sz w:val="28"/>
          <w:szCs w:val="28"/>
          <w:lang w:val="en-US" w:eastAsia="zh-CN"/>
        </w:rPr>
        <w:t>十</w:t>
      </w:r>
      <w:r>
        <w:rPr>
          <w:rFonts w:hint="eastAsia" w:ascii="仿宋" w:hAnsi="仿宋" w:eastAsia="仿宋" w:cs="仿宋"/>
          <w:b/>
          <w:sz w:val="28"/>
          <w:szCs w:val="28"/>
        </w:rPr>
        <w:t>）本项目要求的其他特定资格条件</w:t>
      </w:r>
    </w:p>
    <w:p w14:paraId="61F92D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按照本部分序号1“其他特定资格条件”规定提交相关证明文件；</w:t>
      </w:r>
    </w:p>
    <w:p w14:paraId="7A0D9ECF">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2721DD17">
      <w:pPr>
        <w:spacing w:line="480" w:lineRule="exact"/>
        <w:outlineLvl w:val="1"/>
        <w:rPr>
          <w:rFonts w:hint="eastAsia" w:ascii="仿宋" w:hAnsi="仿宋" w:eastAsia="仿宋" w:cs="仿宋"/>
          <w:b/>
          <w:color w:val="000000"/>
          <w:sz w:val="28"/>
          <w:szCs w:val="28"/>
          <w:lang w:eastAsia="zh-CN"/>
        </w:rPr>
      </w:pPr>
      <w:bookmarkStart w:id="38" w:name="_Toc28098"/>
    </w:p>
    <w:p w14:paraId="7C9BE519">
      <w:pPr>
        <w:spacing w:line="480" w:lineRule="exact"/>
        <w:outlineLvl w:val="1"/>
        <w:rPr>
          <w:rFonts w:hint="eastAsia" w:ascii="仿宋" w:hAnsi="仿宋" w:eastAsia="仿宋" w:cs="仿宋"/>
          <w:b/>
          <w:color w:val="000000"/>
          <w:sz w:val="28"/>
          <w:szCs w:val="28"/>
          <w:lang w:eastAsia="zh-CN"/>
        </w:rPr>
      </w:pPr>
    </w:p>
    <w:p w14:paraId="69B5AC5C">
      <w:pPr>
        <w:spacing w:line="480" w:lineRule="exact"/>
        <w:outlineLvl w:val="1"/>
        <w:rPr>
          <w:rFonts w:hint="eastAsia" w:ascii="仿宋" w:hAnsi="仿宋" w:eastAsia="仿宋" w:cs="仿宋"/>
          <w:b/>
          <w:color w:val="000000"/>
          <w:sz w:val="28"/>
          <w:szCs w:val="28"/>
          <w:lang w:eastAsia="zh-CN"/>
        </w:rPr>
      </w:pPr>
    </w:p>
    <w:p w14:paraId="07ED9D77">
      <w:pPr>
        <w:spacing w:line="480" w:lineRule="exact"/>
        <w:outlineLvl w:val="1"/>
        <w:rPr>
          <w:rFonts w:hint="eastAsia" w:ascii="仿宋" w:hAnsi="仿宋" w:eastAsia="仿宋" w:cs="仿宋"/>
          <w:b/>
          <w:color w:val="000000"/>
          <w:sz w:val="28"/>
          <w:szCs w:val="28"/>
          <w:lang w:eastAsia="zh-CN"/>
        </w:rPr>
      </w:pPr>
    </w:p>
    <w:p w14:paraId="23A373D2">
      <w:pPr>
        <w:spacing w:line="480" w:lineRule="exact"/>
        <w:outlineLvl w:val="1"/>
        <w:rPr>
          <w:rFonts w:hint="eastAsia" w:ascii="仿宋" w:hAnsi="仿宋" w:eastAsia="仿宋" w:cs="仿宋"/>
          <w:b/>
          <w:color w:val="000000"/>
          <w:sz w:val="28"/>
          <w:szCs w:val="28"/>
          <w:lang w:eastAsia="zh-CN"/>
        </w:rPr>
      </w:pPr>
    </w:p>
    <w:p w14:paraId="663CCE80">
      <w:pPr>
        <w:spacing w:line="480" w:lineRule="exact"/>
        <w:outlineLvl w:val="1"/>
        <w:rPr>
          <w:rFonts w:hint="eastAsia" w:ascii="仿宋" w:hAnsi="仿宋" w:eastAsia="仿宋" w:cs="仿宋"/>
          <w:b/>
          <w:color w:val="000000"/>
          <w:sz w:val="28"/>
          <w:szCs w:val="28"/>
          <w:lang w:eastAsia="zh-CN"/>
        </w:rPr>
      </w:pPr>
    </w:p>
    <w:p w14:paraId="2C82D522">
      <w:pPr>
        <w:spacing w:line="480" w:lineRule="exact"/>
        <w:outlineLvl w:val="1"/>
        <w:rPr>
          <w:rFonts w:hint="eastAsia" w:ascii="仿宋" w:hAnsi="仿宋" w:eastAsia="仿宋" w:cs="仿宋"/>
          <w:b/>
          <w:color w:val="000000"/>
          <w:sz w:val="28"/>
          <w:szCs w:val="28"/>
          <w:lang w:eastAsia="zh-CN"/>
        </w:rPr>
      </w:pPr>
    </w:p>
    <w:p w14:paraId="5C307243">
      <w:pPr>
        <w:spacing w:line="480" w:lineRule="exact"/>
        <w:outlineLvl w:val="1"/>
        <w:rPr>
          <w:rFonts w:hint="eastAsia" w:ascii="仿宋" w:hAnsi="仿宋" w:eastAsia="仿宋" w:cs="仿宋"/>
          <w:b/>
          <w:color w:val="000000"/>
          <w:sz w:val="28"/>
          <w:szCs w:val="28"/>
          <w:lang w:eastAsia="zh-CN"/>
        </w:rPr>
      </w:pPr>
    </w:p>
    <w:p w14:paraId="2E8EF1C5">
      <w:pPr>
        <w:spacing w:line="480" w:lineRule="exact"/>
        <w:outlineLvl w:val="1"/>
        <w:rPr>
          <w:rFonts w:hint="eastAsia" w:ascii="仿宋" w:hAnsi="仿宋" w:eastAsia="仿宋" w:cs="仿宋"/>
          <w:b/>
          <w:color w:val="000000"/>
          <w:sz w:val="28"/>
          <w:szCs w:val="28"/>
          <w:lang w:eastAsia="zh-CN"/>
        </w:rPr>
      </w:pPr>
    </w:p>
    <w:p w14:paraId="78F8416F">
      <w:pPr>
        <w:spacing w:line="480" w:lineRule="exact"/>
        <w:outlineLvl w:val="1"/>
        <w:rPr>
          <w:rFonts w:hint="eastAsia" w:ascii="仿宋" w:hAnsi="仿宋" w:eastAsia="仿宋" w:cs="仿宋"/>
          <w:b/>
          <w:color w:val="000000"/>
          <w:sz w:val="28"/>
          <w:szCs w:val="28"/>
          <w:lang w:eastAsia="zh-CN"/>
        </w:rPr>
      </w:pPr>
    </w:p>
    <w:p w14:paraId="0BDD1D1C">
      <w:pPr>
        <w:spacing w:line="480" w:lineRule="exact"/>
        <w:outlineLvl w:val="1"/>
        <w:rPr>
          <w:rFonts w:hint="eastAsia" w:ascii="仿宋" w:hAnsi="仿宋" w:eastAsia="仿宋" w:cs="仿宋"/>
          <w:b/>
          <w:color w:val="000000"/>
          <w:sz w:val="28"/>
          <w:szCs w:val="28"/>
          <w:lang w:eastAsia="zh-CN"/>
        </w:rPr>
      </w:pPr>
    </w:p>
    <w:p w14:paraId="65D09822">
      <w:pPr>
        <w:spacing w:line="480" w:lineRule="exact"/>
        <w:outlineLvl w:val="1"/>
        <w:rPr>
          <w:rFonts w:hint="eastAsia" w:ascii="仿宋" w:hAnsi="仿宋" w:eastAsia="仿宋" w:cs="仿宋"/>
          <w:b/>
          <w:color w:val="000000"/>
          <w:sz w:val="28"/>
          <w:szCs w:val="28"/>
          <w:lang w:eastAsia="zh-CN"/>
        </w:rPr>
      </w:pPr>
    </w:p>
    <w:p w14:paraId="1A36F30D">
      <w:pPr>
        <w:spacing w:line="480" w:lineRule="exact"/>
        <w:outlineLvl w:val="1"/>
        <w:rPr>
          <w:rFonts w:hint="eastAsia" w:ascii="仿宋" w:hAnsi="仿宋" w:eastAsia="仿宋" w:cs="仿宋"/>
          <w:b/>
          <w:color w:val="000000"/>
          <w:sz w:val="28"/>
          <w:szCs w:val="28"/>
          <w:lang w:eastAsia="zh-CN"/>
        </w:rPr>
      </w:pPr>
    </w:p>
    <w:p w14:paraId="1C67379D">
      <w:pPr>
        <w:spacing w:line="480" w:lineRule="exact"/>
        <w:outlineLvl w:val="1"/>
        <w:rPr>
          <w:rFonts w:hint="eastAsia" w:ascii="仿宋" w:hAnsi="仿宋" w:eastAsia="仿宋" w:cs="仿宋"/>
          <w:b/>
          <w:color w:val="000000"/>
          <w:sz w:val="28"/>
          <w:szCs w:val="28"/>
          <w:lang w:eastAsia="zh-CN"/>
        </w:rPr>
      </w:pPr>
    </w:p>
    <w:p w14:paraId="4914B133">
      <w:pPr>
        <w:spacing w:line="480" w:lineRule="exact"/>
        <w:outlineLvl w:val="1"/>
        <w:rPr>
          <w:rFonts w:hint="eastAsia" w:ascii="仿宋" w:hAnsi="仿宋" w:eastAsia="仿宋" w:cs="仿宋"/>
          <w:b/>
          <w:color w:val="000000"/>
          <w:sz w:val="28"/>
          <w:szCs w:val="28"/>
          <w:lang w:eastAsia="zh-CN"/>
        </w:rPr>
      </w:pPr>
    </w:p>
    <w:p w14:paraId="0CB4320A">
      <w:pPr>
        <w:spacing w:line="480" w:lineRule="exact"/>
        <w:outlineLvl w:val="1"/>
        <w:rPr>
          <w:rFonts w:hint="eastAsia" w:ascii="仿宋" w:hAnsi="仿宋" w:eastAsia="仿宋" w:cs="仿宋"/>
          <w:b/>
          <w:color w:val="000000"/>
          <w:sz w:val="28"/>
          <w:szCs w:val="28"/>
          <w:lang w:eastAsia="zh-CN"/>
        </w:rPr>
      </w:pPr>
    </w:p>
    <w:p w14:paraId="7A6E3350">
      <w:pPr>
        <w:spacing w:line="480" w:lineRule="exact"/>
        <w:outlineLvl w:val="1"/>
        <w:rPr>
          <w:rFonts w:hint="eastAsia" w:ascii="仿宋" w:hAnsi="仿宋" w:eastAsia="仿宋" w:cs="仿宋"/>
          <w:b/>
          <w:color w:val="000000"/>
          <w:sz w:val="28"/>
          <w:szCs w:val="28"/>
          <w:lang w:eastAsia="zh-CN"/>
        </w:rPr>
      </w:pPr>
    </w:p>
    <w:p w14:paraId="6172BE90">
      <w:pPr>
        <w:spacing w:line="480" w:lineRule="exact"/>
        <w:outlineLvl w:val="1"/>
        <w:rPr>
          <w:rFonts w:hint="eastAsia" w:ascii="仿宋" w:hAnsi="仿宋" w:eastAsia="仿宋" w:cs="仿宋"/>
          <w:b/>
          <w:color w:val="000000"/>
          <w:sz w:val="28"/>
          <w:szCs w:val="28"/>
          <w:lang w:eastAsia="zh-CN"/>
        </w:rPr>
      </w:pPr>
    </w:p>
    <w:p w14:paraId="25E2AB40">
      <w:pPr>
        <w:spacing w:line="480" w:lineRule="exact"/>
        <w:outlineLvl w:val="1"/>
        <w:rPr>
          <w:rFonts w:hint="eastAsia" w:ascii="仿宋" w:hAnsi="仿宋" w:eastAsia="仿宋" w:cs="仿宋"/>
          <w:b/>
          <w:color w:val="000000"/>
          <w:sz w:val="28"/>
          <w:szCs w:val="28"/>
          <w:lang w:eastAsia="zh-CN"/>
        </w:rPr>
      </w:pPr>
    </w:p>
    <w:p w14:paraId="7FBBBFB5">
      <w:pPr>
        <w:spacing w:line="480" w:lineRule="exact"/>
        <w:outlineLvl w:val="1"/>
        <w:rPr>
          <w:rFonts w:hint="eastAsia" w:ascii="仿宋" w:hAnsi="仿宋" w:eastAsia="仿宋" w:cs="仿宋"/>
          <w:b/>
          <w:color w:val="000000"/>
          <w:sz w:val="28"/>
          <w:szCs w:val="28"/>
          <w:lang w:eastAsia="zh-CN"/>
        </w:rPr>
      </w:pPr>
    </w:p>
    <w:p w14:paraId="0EBFBDA5">
      <w:pPr>
        <w:spacing w:line="480" w:lineRule="exact"/>
        <w:outlineLvl w:val="1"/>
        <w:rPr>
          <w:rFonts w:hint="eastAsia" w:ascii="仿宋" w:hAnsi="仿宋" w:eastAsia="仿宋" w:cs="仿宋"/>
          <w:b/>
          <w:color w:val="000000"/>
          <w:sz w:val="28"/>
          <w:szCs w:val="28"/>
          <w:lang w:eastAsia="zh-CN"/>
        </w:rPr>
      </w:pPr>
    </w:p>
    <w:p w14:paraId="20332758">
      <w:pPr>
        <w:spacing w:line="480" w:lineRule="exact"/>
        <w:outlineLvl w:val="1"/>
        <w:rPr>
          <w:rFonts w:hint="eastAsia" w:ascii="仿宋" w:hAnsi="仿宋" w:eastAsia="仿宋" w:cs="仿宋"/>
          <w:b/>
          <w:color w:val="000000"/>
          <w:sz w:val="28"/>
          <w:szCs w:val="28"/>
          <w:lang w:eastAsia="zh-CN"/>
        </w:rPr>
      </w:pPr>
    </w:p>
    <w:p w14:paraId="79CA6935">
      <w:pPr>
        <w:spacing w:line="480" w:lineRule="exact"/>
        <w:outlineLvl w:val="1"/>
        <w:rPr>
          <w:rFonts w:hint="eastAsia" w:ascii="仿宋" w:hAnsi="仿宋" w:eastAsia="仿宋" w:cs="仿宋"/>
          <w:b/>
          <w:color w:val="000000"/>
          <w:sz w:val="28"/>
          <w:szCs w:val="28"/>
          <w:lang w:eastAsia="zh-CN"/>
        </w:rPr>
      </w:pPr>
    </w:p>
    <w:p w14:paraId="56B08F59">
      <w:pPr>
        <w:spacing w:line="480" w:lineRule="exact"/>
        <w:outlineLvl w:val="1"/>
        <w:rPr>
          <w:rFonts w:hint="eastAsia" w:ascii="仿宋" w:hAnsi="仿宋" w:eastAsia="仿宋" w:cs="仿宋"/>
          <w:b/>
          <w:color w:val="000000"/>
          <w:sz w:val="28"/>
          <w:szCs w:val="28"/>
          <w:lang w:eastAsia="zh-CN"/>
        </w:rPr>
      </w:pPr>
    </w:p>
    <w:p w14:paraId="3D12F3FC">
      <w:pPr>
        <w:spacing w:line="480" w:lineRule="exact"/>
        <w:outlineLvl w:val="1"/>
        <w:rPr>
          <w:rFonts w:hint="eastAsia" w:ascii="仿宋" w:hAnsi="仿宋" w:eastAsia="仿宋" w:cs="仿宋"/>
          <w:b/>
          <w:color w:val="000000"/>
          <w:sz w:val="28"/>
          <w:szCs w:val="28"/>
          <w:lang w:eastAsia="zh-CN"/>
        </w:rPr>
      </w:pPr>
    </w:p>
    <w:p w14:paraId="380FEA2F">
      <w:pPr>
        <w:spacing w:line="480" w:lineRule="exact"/>
        <w:outlineLvl w:val="1"/>
        <w:rPr>
          <w:rFonts w:hint="eastAsia" w:ascii="仿宋" w:hAnsi="仿宋" w:eastAsia="仿宋" w:cs="仿宋"/>
          <w:b/>
          <w:color w:val="000000"/>
          <w:sz w:val="28"/>
          <w:szCs w:val="28"/>
          <w:lang w:eastAsia="zh-CN"/>
        </w:rPr>
      </w:pPr>
    </w:p>
    <w:p w14:paraId="7032A698">
      <w:pPr>
        <w:spacing w:line="480" w:lineRule="exact"/>
        <w:outlineLvl w:val="1"/>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（十</w:t>
      </w:r>
      <w:r>
        <w:rPr>
          <w:rFonts w:hint="eastAsia" w:ascii="仿宋" w:hAnsi="仿宋" w:eastAsia="仿宋" w:cs="仿宋"/>
          <w:b/>
          <w:color w:val="000000"/>
          <w:sz w:val="28"/>
          <w:szCs w:val="28"/>
          <w:lang w:val="en-US" w:eastAsia="zh-CN"/>
        </w:rPr>
        <w:t>一</w:t>
      </w:r>
      <w:r>
        <w:rPr>
          <w:rFonts w:hint="eastAsia" w:ascii="仿宋" w:hAnsi="仿宋" w:eastAsia="仿宋" w:cs="仿宋"/>
          <w:b/>
          <w:color w:val="000000"/>
          <w:sz w:val="28"/>
          <w:szCs w:val="28"/>
          <w:lang w:eastAsia="zh-CN"/>
        </w:rPr>
        <w:t>）落实政府采购政策</w:t>
      </w:r>
      <w:bookmarkEnd w:id="38"/>
    </w:p>
    <w:p w14:paraId="2B8A21B4">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1DF317B4">
      <w:pPr>
        <w:tabs>
          <w:tab w:val="left" w:pos="1680"/>
        </w:tabs>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中小企业声明函格式</w:t>
      </w:r>
    </w:p>
    <w:p w14:paraId="5696FF2F">
      <w:pPr>
        <w:jc w:val="center"/>
        <w:rPr>
          <w:rFonts w:hint="eastAsia" w:ascii="仿宋" w:hAnsi="仿宋" w:eastAsia="仿宋" w:cs="仿宋"/>
          <w:bCs/>
          <w:sz w:val="28"/>
          <w:szCs w:val="28"/>
          <w:lang w:val="en-US" w:eastAsia="zh-CN"/>
        </w:rPr>
      </w:pPr>
      <w:r>
        <w:rPr>
          <w:rFonts w:hint="eastAsia" w:ascii="仿宋" w:hAnsi="仿宋" w:eastAsia="仿宋" w:cs="仿宋"/>
          <w:b/>
          <w:sz w:val="28"/>
          <w:szCs w:val="28"/>
        </w:rPr>
        <w:t>中小企业声明函</w:t>
      </w:r>
      <w:r>
        <w:rPr>
          <w:rFonts w:hint="eastAsia" w:ascii="仿宋" w:hAnsi="仿宋" w:eastAsia="仿宋" w:cs="仿宋"/>
          <w:b/>
          <w:sz w:val="28"/>
          <w:szCs w:val="28"/>
          <w:lang w:eastAsia="zh-CN"/>
        </w:rPr>
        <w:t>（服务）</w:t>
      </w:r>
    </w:p>
    <w:p w14:paraId="3A175EBC">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本公司(联合体)郑重声明，根据《政府采购促进中小企业发展管理办法》(财库(2020)46号)的规定，本公司(联合体)参加</w:t>
      </w:r>
      <w:r>
        <w:rPr>
          <w:rFonts w:hint="eastAsia" w:ascii="仿宋" w:hAnsi="仿宋" w:eastAsia="仿宋" w:cs="仿宋"/>
          <w:bCs/>
          <w:sz w:val="28"/>
          <w:szCs w:val="28"/>
          <w:u w:val="single"/>
        </w:rPr>
        <w:t>(单位名称)</w:t>
      </w:r>
      <w:r>
        <w:rPr>
          <w:rFonts w:hint="eastAsia" w:ascii="仿宋" w:hAnsi="仿宋" w:eastAsia="仿宋" w:cs="仿宋"/>
          <w:bCs/>
          <w:sz w:val="28"/>
          <w:szCs w:val="28"/>
        </w:rPr>
        <w:t>的</w:t>
      </w:r>
      <w:r>
        <w:rPr>
          <w:rFonts w:hint="eastAsia" w:ascii="仿宋" w:hAnsi="仿宋" w:eastAsia="仿宋" w:cs="仿宋"/>
          <w:bCs/>
          <w:sz w:val="28"/>
          <w:szCs w:val="28"/>
          <w:u w:val="single"/>
        </w:rPr>
        <w:t>(项目名称)</w:t>
      </w:r>
      <w:r>
        <w:rPr>
          <w:rFonts w:hint="eastAsia" w:ascii="仿宋" w:hAnsi="仿宋" w:eastAsia="仿宋" w:cs="仿宋"/>
          <w:bCs/>
          <w:sz w:val="28"/>
          <w:szCs w:val="28"/>
        </w:rPr>
        <w:t>采购活动，服务全部由符合政策要求的中小企业承接。相关企业(含联合体中的中小企业、签订分包意向协议的中小企业)的具体情况如下:</w:t>
      </w:r>
    </w:p>
    <w:p w14:paraId="138DE781">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u w:val="single"/>
        </w:rPr>
        <w:t>(标的名称)</w:t>
      </w:r>
      <w:r>
        <w:rPr>
          <w:rFonts w:hint="eastAsia" w:ascii="仿宋" w:hAnsi="仿宋" w:eastAsia="仿宋" w:cs="仿宋"/>
          <w:bCs/>
          <w:sz w:val="28"/>
          <w:szCs w:val="28"/>
        </w:rPr>
        <w:t>，属于</w:t>
      </w:r>
      <w:r>
        <w:rPr>
          <w:rFonts w:hint="eastAsia" w:ascii="仿宋" w:hAnsi="仿宋" w:eastAsia="仿宋" w:cs="仿宋"/>
          <w:bCs/>
          <w:sz w:val="28"/>
          <w:szCs w:val="28"/>
          <w:u w:val="single"/>
        </w:rPr>
        <w:t>(采购文件中明确的所属行业)</w:t>
      </w:r>
      <w:r>
        <w:rPr>
          <w:rFonts w:hint="eastAsia" w:ascii="仿宋" w:hAnsi="仿宋" w:eastAsia="仿宋" w:cs="仿宋"/>
          <w:bCs/>
          <w:sz w:val="28"/>
          <w:szCs w:val="28"/>
        </w:rPr>
        <w:t>;承建(承接)企业为</w:t>
      </w:r>
      <w:r>
        <w:rPr>
          <w:rFonts w:hint="eastAsia" w:ascii="仿宋" w:hAnsi="仿宋" w:eastAsia="仿宋" w:cs="仿宋"/>
          <w:bCs/>
          <w:sz w:val="28"/>
          <w:szCs w:val="28"/>
          <w:u w:val="single"/>
        </w:rPr>
        <w:t>(企业名称)</w:t>
      </w:r>
      <w:r>
        <w:rPr>
          <w:rFonts w:hint="eastAsia" w:ascii="仿宋" w:hAnsi="仿宋" w:eastAsia="仿宋" w:cs="仿宋"/>
          <w:bCs/>
          <w:sz w:val="28"/>
          <w:szCs w:val="28"/>
        </w:rPr>
        <w:t>，从业人员</w:t>
      </w:r>
      <w:r>
        <w:rPr>
          <w:rFonts w:hint="eastAsia" w:ascii="仿宋" w:hAnsi="仿宋" w:eastAsia="仿宋" w:cs="仿宋"/>
          <w:bCs/>
          <w:sz w:val="28"/>
          <w:szCs w:val="28"/>
          <w:u w:val="single"/>
        </w:rPr>
        <w:t xml:space="preserve">_   </w:t>
      </w:r>
      <w:r>
        <w:rPr>
          <w:rFonts w:hint="eastAsia" w:ascii="仿宋" w:hAnsi="仿宋" w:eastAsia="仿宋" w:cs="仿宋"/>
          <w:bCs/>
          <w:sz w:val="28"/>
          <w:szCs w:val="28"/>
        </w:rPr>
        <w:t>人，营业收入为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万元，资产总额为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万元，属于</w:t>
      </w:r>
      <w:r>
        <w:rPr>
          <w:rFonts w:hint="eastAsia" w:ascii="仿宋" w:hAnsi="仿宋" w:eastAsia="仿宋" w:cs="仿宋"/>
          <w:bCs/>
          <w:sz w:val="28"/>
          <w:szCs w:val="28"/>
          <w:u w:val="single"/>
        </w:rPr>
        <w:t>(中型企业、小型企业、微型企业)</w:t>
      </w:r>
      <w:r>
        <w:rPr>
          <w:rFonts w:hint="eastAsia" w:ascii="仿宋" w:hAnsi="仿宋" w:eastAsia="仿宋" w:cs="仿宋"/>
          <w:bCs/>
          <w:sz w:val="28"/>
          <w:szCs w:val="28"/>
        </w:rPr>
        <w:t>;</w:t>
      </w:r>
    </w:p>
    <w:p w14:paraId="3115E543">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u w:val="single"/>
        </w:rPr>
        <w:t>(标的名称)</w:t>
      </w:r>
      <w:r>
        <w:rPr>
          <w:rFonts w:hint="eastAsia" w:ascii="仿宋" w:hAnsi="仿宋" w:eastAsia="仿宋" w:cs="仿宋"/>
          <w:bCs/>
          <w:sz w:val="28"/>
          <w:szCs w:val="28"/>
        </w:rPr>
        <w:t>，属于</w:t>
      </w:r>
      <w:r>
        <w:rPr>
          <w:rFonts w:hint="eastAsia" w:ascii="仿宋" w:hAnsi="仿宋" w:eastAsia="仿宋" w:cs="仿宋"/>
          <w:bCs/>
          <w:sz w:val="28"/>
          <w:szCs w:val="28"/>
          <w:u w:val="single"/>
        </w:rPr>
        <w:t>(采购文件中明确的所属行业)</w:t>
      </w:r>
      <w:r>
        <w:rPr>
          <w:rFonts w:hint="eastAsia" w:ascii="仿宋" w:hAnsi="仿宋" w:eastAsia="仿宋" w:cs="仿宋"/>
          <w:bCs/>
          <w:sz w:val="28"/>
          <w:szCs w:val="28"/>
        </w:rPr>
        <w:t>;承建(承接)企业为</w:t>
      </w:r>
      <w:r>
        <w:rPr>
          <w:rFonts w:hint="eastAsia" w:ascii="仿宋" w:hAnsi="仿宋" w:eastAsia="仿宋" w:cs="仿宋"/>
          <w:bCs/>
          <w:sz w:val="28"/>
          <w:szCs w:val="28"/>
          <w:u w:val="single"/>
        </w:rPr>
        <w:t>(企业名称)</w:t>
      </w:r>
      <w:r>
        <w:rPr>
          <w:rFonts w:hint="eastAsia" w:ascii="仿宋" w:hAnsi="仿宋" w:eastAsia="仿宋" w:cs="仿宋"/>
          <w:bCs/>
          <w:sz w:val="28"/>
          <w:szCs w:val="28"/>
        </w:rPr>
        <w:t>，从业人员</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人，营业收入为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万元，资产总额为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万元，属于</w:t>
      </w:r>
      <w:r>
        <w:rPr>
          <w:rFonts w:hint="eastAsia" w:ascii="仿宋" w:hAnsi="仿宋" w:eastAsia="仿宋" w:cs="仿宋"/>
          <w:bCs/>
          <w:sz w:val="28"/>
          <w:szCs w:val="28"/>
          <w:u w:val="single"/>
        </w:rPr>
        <w:t>(中型企业、小型企业、微型企业)</w:t>
      </w:r>
      <w:r>
        <w:rPr>
          <w:rFonts w:hint="eastAsia" w:ascii="仿宋" w:hAnsi="仿宋" w:eastAsia="仿宋" w:cs="仿宋"/>
          <w:bCs/>
          <w:sz w:val="28"/>
          <w:szCs w:val="28"/>
        </w:rPr>
        <w:t>;</w:t>
      </w:r>
    </w:p>
    <w:p w14:paraId="1BCFE4EF">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以上企业，不属于大企业的分支机构，不存在控股股东为大企业的情形，也不存在与大企业的负责人为同一人的情形。</w:t>
      </w:r>
    </w:p>
    <w:p w14:paraId="4E7E43C9">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本企业对上述声明内容的真实性负责。如有虚假，将依法承担相应责任。</w:t>
      </w:r>
    </w:p>
    <w:p w14:paraId="3B94D8F6">
      <w:p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磋商供应商</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 xml:space="preserve">）        </w:t>
      </w:r>
    </w:p>
    <w:p w14:paraId="4C2AADA5">
      <w:pPr>
        <w:widowControl/>
        <w:jc w:val="right"/>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D614CD">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注：从业人员、营业收入、资产总额填报上一年度数据,无一年度数据的新成立企业可不填报。</w:t>
      </w:r>
    </w:p>
    <w:p w14:paraId="7794FC3C">
      <w:pPr>
        <w:rPr>
          <w:rFonts w:hint="eastAsia" w:ascii="仿宋" w:hAnsi="仿宋" w:eastAsia="仿宋" w:cs="仿宋"/>
          <w:b/>
          <w:bCs/>
          <w:sz w:val="28"/>
          <w:szCs w:val="28"/>
        </w:rPr>
      </w:pPr>
      <w:r>
        <w:rPr>
          <w:rFonts w:hint="eastAsia" w:ascii="仿宋" w:hAnsi="仿宋" w:eastAsia="仿宋" w:cs="仿宋"/>
          <w:b/>
          <w:bCs/>
          <w:sz w:val="28"/>
          <w:szCs w:val="28"/>
        </w:rPr>
        <w:br w:type="page"/>
      </w:r>
    </w:p>
    <w:p w14:paraId="12F07C43">
      <w:pPr>
        <w:spacing w:line="360" w:lineRule="auto"/>
        <w:jc w:val="left"/>
        <w:rPr>
          <w:rFonts w:hint="eastAsia" w:ascii="仿宋" w:hAnsi="仿宋" w:eastAsia="仿宋" w:cs="仿宋"/>
          <w:b/>
          <w:spacing w:val="6"/>
          <w:sz w:val="28"/>
          <w:szCs w:val="28"/>
        </w:rPr>
      </w:pPr>
      <w:r>
        <w:rPr>
          <w:rFonts w:hint="eastAsia" w:ascii="仿宋" w:hAnsi="仿宋" w:eastAsia="仿宋" w:cs="仿宋"/>
          <w:b/>
          <w:spacing w:val="6"/>
          <w:sz w:val="28"/>
          <w:szCs w:val="28"/>
        </w:rPr>
        <w:t>残疾人福利性单位声明函</w:t>
      </w:r>
      <w:r>
        <w:rPr>
          <w:rFonts w:hint="eastAsia" w:ascii="仿宋" w:hAnsi="仿宋" w:eastAsia="仿宋" w:cs="仿宋"/>
          <w:b/>
          <w:sz w:val="28"/>
          <w:szCs w:val="28"/>
        </w:rPr>
        <w:t>格式（若有的话，以包为单位分别填写）</w:t>
      </w:r>
    </w:p>
    <w:p w14:paraId="0E74744B">
      <w:pPr>
        <w:spacing w:line="360" w:lineRule="auto"/>
        <w:jc w:val="center"/>
        <w:rPr>
          <w:rFonts w:hint="eastAsia" w:ascii="仿宋" w:hAnsi="仿宋" w:eastAsia="仿宋" w:cs="仿宋"/>
          <w:b/>
          <w:sz w:val="28"/>
          <w:szCs w:val="28"/>
        </w:rPr>
      </w:pPr>
      <w:r>
        <w:rPr>
          <w:rFonts w:hint="eastAsia" w:ascii="仿宋" w:hAnsi="仿宋" w:eastAsia="仿宋" w:cs="仿宋"/>
          <w:b/>
          <w:spacing w:val="6"/>
          <w:sz w:val="28"/>
          <w:szCs w:val="28"/>
        </w:rPr>
        <w:t>残疾人福利性单位声明函</w:t>
      </w:r>
    </w:p>
    <w:p w14:paraId="0E56EEB9">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 141</w:t>
      </w:r>
      <w:r>
        <w:rPr>
          <w:rFonts w:hint="eastAsia" w:ascii="仿宋" w:hAnsi="仿宋" w:eastAsia="仿宋" w:cs="仿宋"/>
          <w:spacing w:val="6"/>
          <w:sz w:val="28"/>
          <w:szCs w:val="28"/>
        </w:rPr>
        <w:t>号）的规定，本单位为符合条件的残疾人福利性单位，且本单位参加</w:t>
      </w:r>
      <w:r>
        <w:rPr>
          <w:rFonts w:hint="eastAsia" w:ascii="仿宋" w:hAnsi="仿宋" w:eastAsia="仿宋" w:cs="仿宋"/>
          <w:spacing w:val="6"/>
          <w:sz w:val="28"/>
          <w:szCs w:val="28"/>
          <w:u w:val="single"/>
        </w:rPr>
        <w:t>______</w:t>
      </w:r>
      <w:r>
        <w:rPr>
          <w:rFonts w:hint="eastAsia" w:ascii="仿宋" w:hAnsi="仿宋" w:eastAsia="仿宋" w:cs="仿宋"/>
          <w:spacing w:val="6"/>
          <w:sz w:val="28"/>
          <w:szCs w:val="28"/>
        </w:rPr>
        <w:t>单位的</w:t>
      </w:r>
      <w:r>
        <w:rPr>
          <w:rFonts w:hint="eastAsia" w:ascii="仿宋" w:hAnsi="仿宋" w:eastAsia="仿宋" w:cs="仿宋"/>
          <w:spacing w:val="6"/>
          <w:sz w:val="28"/>
          <w:szCs w:val="28"/>
          <w:u w:val="single"/>
        </w:rPr>
        <w:t>______</w:t>
      </w:r>
      <w:r>
        <w:rPr>
          <w:rFonts w:hint="eastAsia" w:ascii="仿宋" w:hAnsi="仿宋" w:eastAsia="仿宋" w:cs="仿宋"/>
          <w:spacing w:val="6"/>
          <w:sz w:val="28"/>
          <w:szCs w:val="28"/>
        </w:rPr>
        <w:t>项目（项目编号：</w:t>
      </w:r>
      <w:r>
        <w:rPr>
          <w:rFonts w:hint="eastAsia" w:ascii="仿宋" w:hAnsi="仿宋" w:eastAsia="仿宋" w:cs="仿宋"/>
          <w:spacing w:val="6"/>
          <w:sz w:val="28"/>
          <w:szCs w:val="28"/>
          <w:u w:val="single"/>
        </w:rPr>
        <w:t>__________________</w:t>
      </w:r>
      <w:r>
        <w:rPr>
          <w:rFonts w:hint="eastAsia" w:ascii="仿宋" w:hAnsi="仿宋" w:eastAsia="仿宋" w:cs="仿宋"/>
          <w:spacing w:val="6"/>
          <w:sz w:val="28"/>
          <w:szCs w:val="28"/>
        </w:rPr>
        <w:t>）采购活动提供本单位制造的货物（由本单位承担工程/提供服务），或者提供其他残疾人福利性单位制造的货物（不包括使用非残疾人福利性单位注册商标的货物）。</w:t>
      </w:r>
    </w:p>
    <w:p w14:paraId="2CF28DD2">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14:paraId="57A2111B">
      <w:p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磋商供应商</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 xml:space="preserve">）        </w:t>
      </w:r>
    </w:p>
    <w:p w14:paraId="21457BD2">
      <w:pPr>
        <w:widowControl/>
        <w:jc w:val="right"/>
        <w:rPr>
          <w:rFonts w:hint="eastAsia" w:ascii="仿宋" w:hAnsi="仿宋" w:eastAsia="仿宋" w:cs="仿宋"/>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50EED80">
      <w:pPr>
        <w:spacing w:line="360" w:lineRule="auto"/>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w:t>
      </w:r>
    </w:p>
    <w:p w14:paraId="4E9DD70B">
      <w:pPr>
        <w:widowControl/>
        <w:jc w:val="center"/>
        <w:rPr>
          <w:rFonts w:hint="eastAsia"/>
        </w:rPr>
      </w:pPr>
      <w:r>
        <w:rPr>
          <w:rFonts w:hint="eastAsia" w:ascii="仿宋" w:hAnsi="仿宋" w:eastAsia="仿宋" w:cs="仿宋"/>
          <w:b/>
          <w:sz w:val="28"/>
          <w:szCs w:val="28"/>
          <w:lang w:bidi="ar"/>
        </w:rPr>
        <w:br w:type="page"/>
      </w:r>
    </w:p>
    <w:p w14:paraId="70C3FD82">
      <w:pPr>
        <w:spacing w:line="360" w:lineRule="auto"/>
        <w:rPr>
          <w:rFonts w:hint="eastAsia" w:ascii="仿宋" w:hAnsi="仿宋" w:eastAsia="仿宋" w:cs="仿宋"/>
          <w:b/>
          <w:sz w:val="28"/>
          <w:szCs w:val="28"/>
          <w:lang w:bidi="ar"/>
        </w:rPr>
      </w:pPr>
      <w:r>
        <w:rPr>
          <w:rFonts w:hint="eastAsia" w:ascii="仿宋" w:hAnsi="仿宋" w:eastAsia="仿宋" w:cs="仿宋"/>
          <w:b/>
          <w:sz w:val="28"/>
          <w:szCs w:val="28"/>
          <w:lang w:bidi="ar"/>
        </w:rPr>
        <w:t>创新产品或创新服务明细表格式（若有的话，以包为单位分别填写）</w:t>
      </w:r>
    </w:p>
    <w:p w14:paraId="30958A78">
      <w:pPr>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创新产品或创新服务明细表</w:t>
      </w:r>
    </w:p>
    <w:p w14:paraId="5EC1C771">
      <w:pPr>
        <w:spacing w:line="360" w:lineRule="auto"/>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p>
    <w:p w14:paraId="1459030E">
      <w:pPr>
        <w:spacing w:line="360" w:lineRule="auto"/>
        <w:rPr>
          <w:rFonts w:hint="eastAsia"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p>
    <w:p w14:paraId="6A166ADD">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7980381E">
      <w:pPr>
        <w:spacing w:line="360" w:lineRule="auto"/>
        <w:ind w:left="9800" w:hanging="9800" w:hangingChars="3500"/>
        <w:jc w:val="left"/>
        <w:rPr>
          <w:rFonts w:hint="eastAsia" w:ascii="仿宋" w:hAnsi="仿宋" w:eastAsia="仿宋" w:cs="仿宋"/>
          <w:sz w:val="28"/>
          <w:szCs w:val="28"/>
        </w:rPr>
      </w:pPr>
      <w:r>
        <w:rPr>
          <w:rFonts w:hint="eastAsia" w:ascii="仿宋" w:hAnsi="仿宋" w:eastAsia="仿宋" w:cs="仿宋"/>
          <w:sz w:val="28"/>
          <w:szCs w:val="28"/>
        </w:rPr>
        <w:t xml:space="preserve">    　　　　　　　　　　　　　　　　        货币：人民币/元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94"/>
        <w:gridCol w:w="939"/>
        <w:gridCol w:w="1073"/>
        <w:gridCol w:w="1209"/>
        <w:gridCol w:w="669"/>
        <w:gridCol w:w="1073"/>
        <w:gridCol w:w="1552"/>
      </w:tblGrid>
      <w:tr w14:paraId="7AEA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08" w:type="dxa"/>
            <w:noWrap w:val="0"/>
            <w:vAlign w:val="center"/>
          </w:tcPr>
          <w:p w14:paraId="5A62DBC8">
            <w:pPr>
              <w:jc w:val="center"/>
              <w:rPr>
                <w:rFonts w:hint="eastAsia" w:ascii="仿宋" w:hAnsi="仿宋" w:eastAsia="仿宋" w:cs="仿宋"/>
                <w:bCs/>
                <w:sz w:val="28"/>
                <w:szCs w:val="28"/>
              </w:rPr>
            </w:pPr>
            <w:r>
              <w:rPr>
                <w:rFonts w:hint="eastAsia" w:ascii="仿宋" w:hAnsi="仿宋" w:eastAsia="仿宋" w:cs="仿宋"/>
                <w:bCs/>
                <w:sz w:val="28"/>
                <w:szCs w:val="28"/>
              </w:rPr>
              <w:t>序号</w:t>
            </w:r>
          </w:p>
        </w:tc>
        <w:tc>
          <w:tcPr>
            <w:tcW w:w="1394" w:type="dxa"/>
            <w:noWrap w:val="0"/>
            <w:vAlign w:val="center"/>
          </w:tcPr>
          <w:p w14:paraId="694075B7">
            <w:pPr>
              <w:jc w:val="center"/>
              <w:rPr>
                <w:rFonts w:hint="eastAsia" w:ascii="仿宋" w:hAnsi="仿宋" w:eastAsia="仿宋" w:cs="仿宋"/>
                <w:bCs/>
                <w:sz w:val="28"/>
                <w:szCs w:val="28"/>
              </w:rPr>
            </w:pPr>
            <w:r>
              <w:rPr>
                <w:rFonts w:hint="eastAsia" w:ascii="仿宋" w:hAnsi="仿宋" w:eastAsia="仿宋" w:cs="仿宋"/>
                <w:bCs/>
                <w:sz w:val="28"/>
                <w:szCs w:val="28"/>
              </w:rPr>
              <w:t>货物名称</w:t>
            </w:r>
          </w:p>
        </w:tc>
        <w:tc>
          <w:tcPr>
            <w:tcW w:w="939" w:type="dxa"/>
            <w:noWrap w:val="0"/>
            <w:vAlign w:val="center"/>
          </w:tcPr>
          <w:p w14:paraId="6BA30298">
            <w:pPr>
              <w:jc w:val="center"/>
              <w:rPr>
                <w:rFonts w:hint="eastAsia" w:ascii="仿宋" w:hAnsi="仿宋" w:eastAsia="仿宋" w:cs="仿宋"/>
                <w:bCs/>
                <w:sz w:val="28"/>
                <w:szCs w:val="28"/>
              </w:rPr>
            </w:pPr>
            <w:r>
              <w:rPr>
                <w:rFonts w:hint="eastAsia" w:ascii="仿宋" w:hAnsi="仿宋" w:eastAsia="仿宋" w:cs="仿宋"/>
                <w:bCs/>
                <w:sz w:val="28"/>
                <w:szCs w:val="28"/>
              </w:rPr>
              <w:t>品牌</w:t>
            </w:r>
          </w:p>
        </w:tc>
        <w:tc>
          <w:tcPr>
            <w:tcW w:w="1073" w:type="dxa"/>
            <w:tcBorders>
              <w:bottom w:val="single" w:color="auto" w:sz="4" w:space="0"/>
            </w:tcBorders>
            <w:noWrap w:val="0"/>
            <w:vAlign w:val="center"/>
          </w:tcPr>
          <w:p w14:paraId="5A323D93">
            <w:pPr>
              <w:jc w:val="center"/>
              <w:rPr>
                <w:rFonts w:hint="eastAsia" w:ascii="仿宋" w:hAnsi="仿宋" w:eastAsia="仿宋" w:cs="仿宋"/>
                <w:bCs/>
                <w:sz w:val="28"/>
                <w:szCs w:val="28"/>
              </w:rPr>
            </w:pPr>
            <w:r>
              <w:rPr>
                <w:rFonts w:hint="eastAsia" w:ascii="仿宋" w:hAnsi="仿宋" w:eastAsia="仿宋" w:cs="仿宋"/>
                <w:bCs/>
                <w:sz w:val="28"/>
                <w:szCs w:val="28"/>
              </w:rPr>
              <w:t>规格型号</w:t>
            </w:r>
          </w:p>
        </w:tc>
        <w:tc>
          <w:tcPr>
            <w:tcW w:w="1209" w:type="dxa"/>
            <w:tcBorders>
              <w:bottom w:val="single" w:color="auto" w:sz="4" w:space="0"/>
            </w:tcBorders>
            <w:noWrap w:val="0"/>
            <w:vAlign w:val="center"/>
          </w:tcPr>
          <w:p w14:paraId="3DBF97E6">
            <w:pPr>
              <w:jc w:val="center"/>
              <w:rPr>
                <w:rFonts w:hint="eastAsia" w:ascii="仿宋" w:hAnsi="仿宋" w:eastAsia="仿宋" w:cs="仿宋"/>
                <w:bCs/>
                <w:sz w:val="28"/>
                <w:szCs w:val="28"/>
              </w:rPr>
            </w:pPr>
            <w:r>
              <w:rPr>
                <w:rFonts w:hint="eastAsia" w:ascii="仿宋" w:hAnsi="仿宋" w:eastAsia="仿宋" w:cs="仿宋"/>
                <w:bCs/>
                <w:sz w:val="28"/>
                <w:szCs w:val="28"/>
              </w:rPr>
              <w:t>产地及厂家</w:t>
            </w:r>
          </w:p>
        </w:tc>
        <w:tc>
          <w:tcPr>
            <w:tcW w:w="669" w:type="dxa"/>
            <w:tcBorders>
              <w:bottom w:val="single" w:color="auto" w:sz="4" w:space="0"/>
            </w:tcBorders>
            <w:noWrap w:val="0"/>
            <w:vAlign w:val="center"/>
          </w:tcPr>
          <w:p w14:paraId="1C04B30D">
            <w:pPr>
              <w:jc w:val="center"/>
              <w:rPr>
                <w:rFonts w:hint="eastAsia" w:ascii="仿宋" w:hAnsi="仿宋" w:eastAsia="仿宋" w:cs="仿宋"/>
                <w:bCs/>
                <w:sz w:val="28"/>
                <w:szCs w:val="28"/>
              </w:rPr>
            </w:pPr>
            <w:r>
              <w:rPr>
                <w:rFonts w:hint="eastAsia" w:ascii="仿宋" w:hAnsi="仿宋" w:eastAsia="仿宋" w:cs="仿宋"/>
                <w:bCs/>
                <w:sz w:val="28"/>
                <w:szCs w:val="28"/>
              </w:rPr>
              <w:t>数量</w:t>
            </w:r>
          </w:p>
        </w:tc>
        <w:tc>
          <w:tcPr>
            <w:tcW w:w="1073" w:type="dxa"/>
            <w:tcBorders>
              <w:bottom w:val="single" w:color="auto" w:sz="4" w:space="0"/>
            </w:tcBorders>
            <w:noWrap w:val="0"/>
            <w:vAlign w:val="center"/>
          </w:tcPr>
          <w:p w14:paraId="4AF92319">
            <w:pPr>
              <w:jc w:val="center"/>
              <w:rPr>
                <w:rFonts w:hint="eastAsia" w:ascii="仿宋" w:hAnsi="仿宋" w:eastAsia="仿宋" w:cs="仿宋"/>
                <w:bCs/>
                <w:sz w:val="28"/>
                <w:szCs w:val="28"/>
              </w:rPr>
            </w:pPr>
            <w:r>
              <w:rPr>
                <w:rFonts w:hint="eastAsia" w:ascii="仿宋" w:hAnsi="仿宋" w:eastAsia="仿宋" w:cs="仿宋"/>
                <w:bCs/>
                <w:sz w:val="28"/>
                <w:szCs w:val="28"/>
              </w:rPr>
              <w:t>单价</w:t>
            </w:r>
          </w:p>
        </w:tc>
        <w:tc>
          <w:tcPr>
            <w:tcW w:w="1552" w:type="dxa"/>
            <w:tcBorders>
              <w:bottom w:val="single" w:color="auto" w:sz="4" w:space="0"/>
            </w:tcBorders>
            <w:noWrap w:val="0"/>
            <w:vAlign w:val="center"/>
          </w:tcPr>
          <w:p w14:paraId="1F79C2BD">
            <w:pPr>
              <w:jc w:val="center"/>
              <w:rPr>
                <w:rFonts w:hint="eastAsia" w:ascii="仿宋" w:hAnsi="仿宋" w:eastAsia="仿宋" w:cs="仿宋"/>
                <w:bCs/>
                <w:sz w:val="28"/>
                <w:szCs w:val="28"/>
              </w:rPr>
            </w:pPr>
            <w:r>
              <w:rPr>
                <w:rFonts w:hint="eastAsia" w:ascii="仿宋" w:hAnsi="仿宋" w:eastAsia="仿宋" w:cs="仿宋"/>
                <w:bCs/>
                <w:sz w:val="28"/>
                <w:szCs w:val="28"/>
              </w:rPr>
              <w:t>总价</w:t>
            </w:r>
          </w:p>
        </w:tc>
      </w:tr>
      <w:tr w14:paraId="6943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08" w:type="dxa"/>
            <w:noWrap w:val="0"/>
            <w:vAlign w:val="center"/>
          </w:tcPr>
          <w:p w14:paraId="019DC06E">
            <w:pPr>
              <w:jc w:val="center"/>
              <w:rPr>
                <w:rFonts w:hint="eastAsia" w:ascii="仿宋" w:hAnsi="仿宋" w:eastAsia="仿宋" w:cs="仿宋"/>
                <w:bCs/>
                <w:sz w:val="28"/>
                <w:szCs w:val="28"/>
              </w:rPr>
            </w:pPr>
          </w:p>
        </w:tc>
        <w:tc>
          <w:tcPr>
            <w:tcW w:w="1394" w:type="dxa"/>
            <w:noWrap w:val="0"/>
            <w:vAlign w:val="center"/>
          </w:tcPr>
          <w:p w14:paraId="723026F3">
            <w:pPr>
              <w:jc w:val="center"/>
              <w:rPr>
                <w:rFonts w:hint="eastAsia" w:ascii="仿宋" w:hAnsi="仿宋" w:eastAsia="仿宋" w:cs="仿宋"/>
                <w:bCs/>
                <w:sz w:val="28"/>
                <w:szCs w:val="28"/>
              </w:rPr>
            </w:pPr>
          </w:p>
        </w:tc>
        <w:tc>
          <w:tcPr>
            <w:tcW w:w="939" w:type="dxa"/>
            <w:noWrap w:val="0"/>
            <w:vAlign w:val="center"/>
          </w:tcPr>
          <w:p w14:paraId="7094EED4">
            <w:pPr>
              <w:jc w:val="center"/>
              <w:rPr>
                <w:rFonts w:hint="eastAsia" w:ascii="仿宋" w:hAnsi="仿宋" w:eastAsia="仿宋" w:cs="仿宋"/>
                <w:bCs/>
                <w:sz w:val="28"/>
                <w:szCs w:val="28"/>
              </w:rPr>
            </w:pPr>
          </w:p>
        </w:tc>
        <w:tc>
          <w:tcPr>
            <w:tcW w:w="1073" w:type="dxa"/>
            <w:tcBorders>
              <w:top w:val="single" w:color="auto" w:sz="4" w:space="0"/>
              <w:bottom w:val="single" w:color="auto" w:sz="4" w:space="0"/>
            </w:tcBorders>
            <w:noWrap w:val="0"/>
            <w:vAlign w:val="center"/>
          </w:tcPr>
          <w:p w14:paraId="0D879706">
            <w:pPr>
              <w:jc w:val="center"/>
              <w:rPr>
                <w:rFonts w:hint="eastAsia" w:ascii="仿宋" w:hAnsi="仿宋" w:eastAsia="仿宋" w:cs="仿宋"/>
                <w:bCs/>
                <w:sz w:val="28"/>
                <w:szCs w:val="28"/>
                <w:vertAlign w:val="superscript"/>
              </w:rPr>
            </w:pPr>
          </w:p>
        </w:tc>
        <w:tc>
          <w:tcPr>
            <w:tcW w:w="1209" w:type="dxa"/>
            <w:tcBorders>
              <w:top w:val="single" w:color="auto" w:sz="4" w:space="0"/>
              <w:bottom w:val="single" w:color="auto" w:sz="4" w:space="0"/>
            </w:tcBorders>
            <w:noWrap w:val="0"/>
            <w:vAlign w:val="center"/>
          </w:tcPr>
          <w:p w14:paraId="5E6996AA">
            <w:pPr>
              <w:jc w:val="center"/>
              <w:rPr>
                <w:rFonts w:hint="eastAsia" w:ascii="仿宋" w:hAnsi="仿宋" w:eastAsia="仿宋" w:cs="仿宋"/>
                <w:bCs/>
                <w:sz w:val="28"/>
                <w:szCs w:val="28"/>
                <w:vertAlign w:val="superscript"/>
              </w:rPr>
            </w:pPr>
          </w:p>
        </w:tc>
        <w:tc>
          <w:tcPr>
            <w:tcW w:w="669" w:type="dxa"/>
            <w:tcBorders>
              <w:top w:val="single" w:color="auto" w:sz="4" w:space="0"/>
            </w:tcBorders>
            <w:noWrap w:val="0"/>
            <w:vAlign w:val="center"/>
          </w:tcPr>
          <w:p w14:paraId="26197BDE">
            <w:pPr>
              <w:jc w:val="center"/>
              <w:rPr>
                <w:rFonts w:hint="eastAsia" w:ascii="仿宋" w:hAnsi="仿宋" w:eastAsia="仿宋" w:cs="仿宋"/>
                <w:bCs/>
                <w:sz w:val="28"/>
                <w:szCs w:val="28"/>
              </w:rPr>
            </w:pPr>
          </w:p>
        </w:tc>
        <w:tc>
          <w:tcPr>
            <w:tcW w:w="1073" w:type="dxa"/>
            <w:tcBorders>
              <w:top w:val="single" w:color="auto" w:sz="4" w:space="0"/>
            </w:tcBorders>
            <w:noWrap w:val="0"/>
            <w:vAlign w:val="center"/>
          </w:tcPr>
          <w:p w14:paraId="4562AF11">
            <w:pPr>
              <w:jc w:val="center"/>
              <w:rPr>
                <w:rFonts w:hint="eastAsia" w:ascii="仿宋" w:hAnsi="仿宋" w:eastAsia="仿宋" w:cs="仿宋"/>
                <w:bCs/>
                <w:sz w:val="28"/>
                <w:szCs w:val="28"/>
              </w:rPr>
            </w:pPr>
          </w:p>
        </w:tc>
        <w:tc>
          <w:tcPr>
            <w:tcW w:w="1552" w:type="dxa"/>
            <w:tcBorders>
              <w:top w:val="single" w:color="auto" w:sz="4" w:space="0"/>
            </w:tcBorders>
            <w:noWrap w:val="0"/>
            <w:vAlign w:val="center"/>
          </w:tcPr>
          <w:p w14:paraId="49D7DABF">
            <w:pPr>
              <w:jc w:val="center"/>
              <w:rPr>
                <w:rFonts w:hint="eastAsia" w:ascii="仿宋" w:hAnsi="仿宋" w:eastAsia="仿宋" w:cs="仿宋"/>
                <w:bCs/>
                <w:sz w:val="28"/>
                <w:szCs w:val="28"/>
              </w:rPr>
            </w:pPr>
          </w:p>
        </w:tc>
      </w:tr>
      <w:tr w14:paraId="0418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608" w:type="dxa"/>
            <w:noWrap w:val="0"/>
            <w:vAlign w:val="center"/>
          </w:tcPr>
          <w:p w14:paraId="28A2352D">
            <w:pPr>
              <w:jc w:val="center"/>
              <w:rPr>
                <w:rFonts w:hint="eastAsia" w:ascii="仿宋" w:hAnsi="仿宋" w:eastAsia="仿宋" w:cs="仿宋"/>
                <w:bCs/>
                <w:sz w:val="28"/>
                <w:szCs w:val="28"/>
              </w:rPr>
            </w:pPr>
          </w:p>
        </w:tc>
        <w:tc>
          <w:tcPr>
            <w:tcW w:w="1394" w:type="dxa"/>
            <w:noWrap w:val="0"/>
            <w:vAlign w:val="center"/>
          </w:tcPr>
          <w:p w14:paraId="12422F18">
            <w:pPr>
              <w:jc w:val="center"/>
              <w:rPr>
                <w:rFonts w:hint="eastAsia" w:ascii="仿宋" w:hAnsi="仿宋" w:eastAsia="仿宋" w:cs="仿宋"/>
                <w:bCs/>
                <w:sz w:val="28"/>
                <w:szCs w:val="28"/>
              </w:rPr>
            </w:pPr>
          </w:p>
        </w:tc>
        <w:tc>
          <w:tcPr>
            <w:tcW w:w="939" w:type="dxa"/>
            <w:noWrap w:val="0"/>
            <w:vAlign w:val="center"/>
          </w:tcPr>
          <w:p w14:paraId="0C2C03D3">
            <w:pPr>
              <w:jc w:val="center"/>
              <w:rPr>
                <w:rFonts w:hint="eastAsia" w:ascii="仿宋" w:hAnsi="仿宋" w:eastAsia="仿宋" w:cs="仿宋"/>
                <w:bCs/>
                <w:sz w:val="28"/>
                <w:szCs w:val="28"/>
              </w:rPr>
            </w:pPr>
          </w:p>
        </w:tc>
        <w:tc>
          <w:tcPr>
            <w:tcW w:w="1073" w:type="dxa"/>
            <w:tcBorders>
              <w:top w:val="single" w:color="auto" w:sz="4" w:space="0"/>
              <w:bottom w:val="single" w:color="auto" w:sz="4" w:space="0"/>
            </w:tcBorders>
            <w:noWrap w:val="0"/>
            <w:vAlign w:val="center"/>
          </w:tcPr>
          <w:p w14:paraId="2AEC7591">
            <w:pPr>
              <w:jc w:val="center"/>
              <w:rPr>
                <w:rFonts w:hint="eastAsia" w:ascii="仿宋" w:hAnsi="仿宋" w:eastAsia="仿宋" w:cs="仿宋"/>
                <w:bCs/>
                <w:sz w:val="28"/>
                <w:szCs w:val="28"/>
                <w:vertAlign w:val="superscript"/>
              </w:rPr>
            </w:pPr>
          </w:p>
        </w:tc>
        <w:tc>
          <w:tcPr>
            <w:tcW w:w="1209" w:type="dxa"/>
            <w:tcBorders>
              <w:top w:val="single" w:color="auto" w:sz="4" w:space="0"/>
              <w:bottom w:val="single" w:color="auto" w:sz="4" w:space="0"/>
            </w:tcBorders>
            <w:noWrap w:val="0"/>
            <w:vAlign w:val="center"/>
          </w:tcPr>
          <w:p w14:paraId="3FE15757">
            <w:pPr>
              <w:jc w:val="center"/>
              <w:rPr>
                <w:rFonts w:hint="eastAsia" w:ascii="仿宋" w:hAnsi="仿宋" w:eastAsia="仿宋" w:cs="仿宋"/>
                <w:bCs/>
                <w:sz w:val="28"/>
                <w:szCs w:val="28"/>
                <w:vertAlign w:val="superscript"/>
              </w:rPr>
            </w:pPr>
          </w:p>
        </w:tc>
        <w:tc>
          <w:tcPr>
            <w:tcW w:w="669" w:type="dxa"/>
            <w:tcBorders>
              <w:top w:val="single" w:color="auto" w:sz="4" w:space="0"/>
            </w:tcBorders>
            <w:noWrap w:val="0"/>
            <w:vAlign w:val="center"/>
          </w:tcPr>
          <w:p w14:paraId="149AC13E">
            <w:pPr>
              <w:jc w:val="center"/>
              <w:rPr>
                <w:rFonts w:hint="eastAsia" w:ascii="仿宋" w:hAnsi="仿宋" w:eastAsia="仿宋" w:cs="仿宋"/>
                <w:bCs/>
                <w:sz w:val="28"/>
                <w:szCs w:val="28"/>
              </w:rPr>
            </w:pPr>
          </w:p>
        </w:tc>
        <w:tc>
          <w:tcPr>
            <w:tcW w:w="1073" w:type="dxa"/>
            <w:tcBorders>
              <w:top w:val="single" w:color="auto" w:sz="4" w:space="0"/>
            </w:tcBorders>
            <w:noWrap w:val="0"/>
            <w:vAlign w:val="center"/>
          </w:tcPr>
          <w:p w14:paraId="1B96C3C1">
            <w:pPr>
              <w:jc w:val="center"/>
              <w:rPr>
                <w:rFonts w:hint="eastAsia" w:ascii="仿宋" w:hAnsi="仿宋" w:eastAsia="仿宋" w:cs="仿宋"/>
                <w:bCs/>
                <w:sz w:val="28"/>
                <w:szCs w:val="28"/>
              </w:rPr>
            </w:pPr>
          </w:p>
        </w:tc>
        <w:tc>
          <w:tcPr>
            <w:tcW w:w="1552" w:type="dxa"/>
            <w:tcBorders>
              <w:top w:val="single" w:color="auto" w:sz="4" w:space="0"/>
            </w:tcBorders>
            <w:noWrap w:val="0"/>
            <w:vAlign w:val="center"/>
          </w:tcPr>
          <w:p w14:paraId="71C747A2">
            <w:pPr>
              <w:jc w:val="center"/>
              <w:rPr>
                <w:rFonts w:hint="eastAsia" w:ascii="仿宋" w:hAnsi="仿宋" w:eastAsia="仿宋" w:cs="仿宋"/>
                <w:bCs/>
                <w:sz w:val="28"/>
                <w:szCs w:val="28"/>
              </w:rPr>
            </w:pPr>
          </w:p>
        </w:tc>
      </w:tr>
      <w:tr w14:paraId="6399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517" w:type="dxa"/>
            <w:gridSpan w:val="8"/>
            <w:noWrap w:val="0"/>
            <w:vAlign w:val="center"/>
          </w:tcPr>
          <w:p w14:paraId="3DEBA703">
            <w:pPr>
              <w:rPr>
                <w:rFonts w:hint="eastAsia" w:ascii="仿宋" w:hAnsi="仿宋" w:eastAsia="仿宋" w:cs="仿宋"/>
                <w:bCs/>
                <w:sz w:val="28"/>
                <w:szCs w:val="28"/>
              </w:rPr>
            </w:pPr>
            <w:r>
              <w:rPr>
                <w:rFonts w:hint="eastAsia" w:ascii="仿宋" w:hAnsi="仿宋" w:eastAsia="仿宋" w:cs="仿宋"/>
                <w:bCs/>
                <w:sz w:val="28"/>
                <w:szCs w:val="28"/>
              </w:rPr>
              <w:t>创新产品或创新服务价格合计：</w:t>
            </w:r>
          </w:p>
        </w:tc>
      </w:tr>
    </w:tbl>
    <w:p w14:paraId="6BBAA4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说明： </w:t>
      </w:r>
    </w:p>
    <w:p w14:paraId="6806BF8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如实填写表格，无相应内容可填的，填写“无”、“未测试”、“没有相应指标”等明确的回答。</w:t>
      </w:r>
    </w:p>
    <w:p w14:paraId="6B9812B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供应商</w:t>
      </w:r>
      <w:r>
        <w:rPr>
          <w:rFonts w:hint="eastAsia" w:ascii="仿宋" w:hAnsi="仿宋" w:eastAsia="仿宋" w:cs="仿宋"/>
          <w:sz w:val="28"/>
          <w:szCs w:val="28"/>
        </w:rPr>
        <w:t>响应产品包含创新产品或创新服务，需填写此表后，提供《山西省创新产品和服务推荐清单》。</w:t>
      </w:r>
    </w:p>
    <w:p w14:paraId="4800E10A">
      <w:pPr>
        <w:spacing w:line="360" w:lineRule="auto"/>
        <w:jc w:val="right"/>
        <w:rPr>
          <w:rFonts w:hint="eastAsia" w:ascii="仿宋" w:hAnsi="仿宋" w:eastAsia="仿宋" w:cs="仿宋"/>
          <w:sz w:val="28"/>
          <w:szCs w:val="28"/>
        </w:rPr>
      </w:pPr>
      <w:r>
        <w:rPr>
          <w:rFonts w:hint="eastAsia" w:ascii="仿宋" w:hAnsi="仿宋" w:eastAsia="仿宋" w:cs="仿宋"/>
          <w:sz w:val="28"/>
          <w:szCs w:val="28"/>
          <w:lang w:eastAsia="zh-CN"/>
        </w:rPr>
        <w:t>磋商供应商</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 xml:space="preserve">）        </w:t>
      </w:r>
    </w:p>
    <w:p w14:paraId="2B20DD61">
      <w:pPr>
        <w:ind w:firstLine="4760" w:firstLineChars="1700"/>
        <w:jc w:val="both"/>
        <w:rPr>
          <w:rFonts w:hint="eastAsia" w:ascii="仿宋" w:hAnsi="仿宋" w:eastAsia="仿宋" w:cs="仿宋"/>
          <w:b/>
          <w:bCs/>
          <w:sz w:val="28"/>
          <w:szCs w:val="28"/>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81E4CF9">
      <w:pPr>
        <w:pStyle w:val="18"/>
        <w:adjustRightInd w:val="0"/>
        <w:snapToGrid w:val="0"/>
        <w:spacing w:before="0" w:beforeAutospacing="0" w:after="0" w:afterAutospacing="0" w:line="360" w:lineRule="auto"/>
        <w:jc w:val="both"/>
        <w:rPr>
          <w:rFonts w:hint="eastAsia" w:ascii="仿宋" w:hAnsi="仿宋" w:eastAsia="仿宋" w:cs="仿宋"/>
          <w:b/>
          <w:bCs/>
          <w:sz w:val="28"/>
          <w:szCs w:val="28"/>
        </w:rPr>
      </w:pPr>
    </w:p>
    <w:p w14:paraId="2847288D">
      <w:pPr>
        <w:pStyle w:val="18"/>
        <w:adjustRightInd w:val="0"/>
        <w:snapToGrid w:val="0"/>
        <w:spacing w:before="0" w:beforeAutospacing="0" w:after="0" w:afterAutospacing="0" w:line="360" w:lineRule="auto"/>
        <w:jc w:val="both"/>
        <w:rPr>
          <w:rFonts w:hint="eastAsia" w:ascii="仿宋" w:hAnsi="仿宋" w:eastAsia="仿宋" w:cs="仿宋"/>
          <w:b/>
          <w:bCs/>
          <w:sz w:val="28"/>
          <w:szCs w:val="28"/>
        </w:rPr>
      </w:pPr>
      <w:r>
        <w:rPr>
          <w:rFonts w:hint="eastAsia" w:ascii="仿宋" w:hAnsi="仿宋" w:eastAsia="仿宋" w:cs="仿宋"/>
          <w:b/>
          <w:bCs/>
          <w:sz w:val="28"/>
          <w:szCs w:val="28"/>
        </w:rPr>
        <w:t>监狱企业证明文件</w:t>
      </w:r>
    </w:p>
    <w:p w14:paraId="0A7D8A6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监狱企业参加投标视同小微企业，提供由省级以上监狱管理局、戒毒管理局出具的属于监狱企业的证明文件。</w:t>
      </w:r>
    </w:p>
    <w:p w14:paraId="210FFE80">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05148CCA">
      <w:pPr>
        <w:widowControl/>
        <w:snapToGrid w:val="0"/>
        <w:spacing w:line="360" w:lineRule="auto"/>
        <w:jc w:val="left"/>
        <w:rPr>
          <w:rFonts w:hint="eastAsia" w:ascii="华文中宋" w:hAnsi="华文中宋" w:eastAsia="华文中宋" w:cs="华文中宋"/>
          <w:b/>
          <w:bCs w:val="0"/>
          <w:color w:val="000000"/>
          <w:kern w:val="2"/>
          <w:sz w:val="24"/>
          <w:szCs w:val="24"/>
          <w:lang w:val="en-US" w:eastAsia="zh-CN" w:bidi="ar"/>
        </w:rPr>
      </w:pPr>
    </w:p>
    <w:p w14:paraId="14A87BF2">
      <w:pPr>
        <w:rPr>
          <w:rFonts w:hint="eastAsia" w:ascii="华文中宋" w:hAnsi="华文中宋" w:eastAsia="华文中宋" w:cs="华文中宋"/>
          <w:b/>
          <w:bCs w:val="0"/>
          <w:sz w:val="28"/>
          <w:szCs w:val="28"/>
        </w:rPr>
      </w:pPr>
      <w:bookmarkStart w:id="39" w:name="_Toc10049_WPSOffice_Level1"/>
      <w:bookmarkStart w:id="40" w:name="_Toc16324"/>
      <w:r>
        <w:rPr>
          <w:rFonts w:hint="eastAsia" w:ascii="华文中宋" w:hAnsi="华文中宋" w:eastAsia="华文中宋" w:cs="华文中宋"/>
          <w:b/>
          <w:bCs w:val="0"/>
          <w:spacing w:val="20"/>
          <w:sz w:val="28"/>
          <w:szCs w:val="28"/>
        </w:rPr>
        <w:t>响应文件</w:t>
      </w:r>
      <w:r>
        <w:rPr>
          <w:rFonts w:hint="eastAsia" w:ascii="华文中宋" w:hAnsi="华文中宋" w:eastAsia="华文中宋" w:cs="华文中宋"/>
          <w:b/>
          <w:bCs w:val="0"/>
          <w:sz w:val="28"/>
          <w:szCs w:val="28"/>
        </w:rPr>
        <w:t>封面及目录格式</w:t>
      </w:r>
      <w:bookmarkEnd w:id="39"/>
    </w:p>
    <w:p w14:paraId="78DEAEDC">
      <w:pPr>
        <w:jc w:val="center"/>
        <w:outlineLvl w:val="0"/>
        <w:rPr>
          <w:rFonts w:hint="eastAsia" w:ascii="华文中宋" w:hAnsi="华文中宋" w:eastAsia="华文中宋" w:cs="Times New Roman"/>
          <w:b/>
          <w:spacing w:val="60"/>
          <w:sz w:val="84"/>
          <w:szCs w:val="84"/>
        </w:rPr>
      </w:pPr>
      <w:bookmarkStart w:id="41" w:name="_Toc2095_WPSOffice_Level2"/>
    </w:p>
    <w:p w14:paraId="4225947F">
      <w:pPr>
        <w:jc w:val="center"/>
        <w:outlineLvl w:val="0"/>
        <w:rPr>
          <w:rFonts w:hint="eastAsia" w:ascii="华文中宋" w:hAnsi="华文中宋" w:eastAsia="华文中宋" w:cs="Times New Roman"/>
          <w:b/>
          <w:spacing w:val="60"/>
          <w:sz w:val="84"/>
          <w:szCs w:val="84"/>
        </w:rPr>
      </w:pPr>
    </w:p>
    <w:p w14:paraId="54B16CF2">
      <w:pPr>
        <w:jc w:val="center"/>
        <w:outlineLvl w:val="0"/>
        <w:rPr>
          <w:rFonts w:hint="eastAsia" w:ascii="华文中宋" w:hAnsi="华文中宋" w:eastAsia="华文中宋" w:cs="Times New Roman"/>
          <w:b/>
          <w:spacing w:val="60"/>
          <w:sz w:val="84"/>
          <w:szCs w:val="84"/>
        </w:rPr>
      </w:pPr>
      <w:r>
        <w:rPr>
          <w:rFonts w:hint="eastAsia" w:ascii="华文中宋" w:hAnsi="华文中宋" w:eastAsia="华文中宋" w:cs="Times New Roman"/>
          <w:b/>
          <w:spacing w:val="60"/>
          <w:sz w:val="84"/>
          <w:szCs w:val="84"/>
        </w:rPr>
        <w:t>响 应 文 件</w:t>
      </w:r>
      <w:bookmarkEnd w:id="41"/>
    </w:p>
    <w:p w14:paraId="2B13AC2E">
      <w:pPr>
        <w:jc w:val="center"/>
        <w:outlineLvl w:val="0"/>
        <w:rPr>
          <w:rFonts w:hint="eastAsia" w:ascii="华文中宋" w:hAnsi="华文中宋" w:eastAsia="华文中宋" w:cs="华文中宋"/>
          <w:b/>
          <w:spacing w:val="20"/>
          <w:sz w:val="32"/>
          <w:szCs w:val="32"/>
        </w:rPr>
      </w:pPr>
    </w:p>
    <w:p w14:paraId="4FB5172E">
      <w:pPr>
        <w:jc w:val="center"/>
        <w:outlineLvl w:val="0"/>
        <w:rPr>
          <w:rFonts w:hint="eastAsia"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（商务技术文件）</w:t>
      </w:r>
    </w:p>
    <w:p w14:paraId="6F5BCAED">
      <w:pPr>
        <w:ind w:firstLine="542" w:firstLineChars="150"/>
        <w:rPr>
          <w:rFonts w:hint="eastAsia" w:ascii="仿宋" w:hAnsi="仿宋" w:eastAsia="仿宋" w:cs="仿宋"/>
          <w:b/>
          <w:spacing w:val="20"/>
          <w:sz w:val="32"/>
          <w:szCs w:val="32"/>
        </w:rPr>
      </w:pPr>
    </w:p>
    <w:p w14:paraId="2C94FE6D">
      <w:pPr>
        <w:ind w:firstLine="642" w:firstLineChars="200"/>
        <w:rPr>
          <w:rFonts w:hint="eastAsia" w:ascii="华文中宋" w:hAnsi="华文中宋" w:eastAsia="华文中宋" w:cs="华文中宋"/>
          <w:b/>
          <w:spacing w:val="20"/>
          <w:sz w:val="28"/>
          <w:szCs w:val="28"/>
          <w:lang w:eastAsia="zh-CN"/>
        </w:rPr>
      </w:pPr>
      <w:r>
        <w:rPr>
          <w:rFonts w:hint="eastAsia" w:ascii="华文中宋" w:hAnsi="华文中宋" w:eastAsia="华文中宋" w:cs="华文中宋"/>
          <w:b/>
          <w:spacing w:val="20"/>
          <w:sz w:val="28"/>
          <w:szCs w:val="28"/>
        </w:rPr>
        <w:t>项目名称</w:t>
      </w:r>
      <w:r>
        <w:rPr>
          <w:rFonts w:hint="eastAsia" w:ascii="华文中宋" w:hAnsi="华文中宋" w:eastAsia="华文中宋" w:cs="华文中宋"/>
          <w:b/>
          <w:spacing w:val="20"/>
          <w:sz w:val="28"/>
          <w:szCs w:val="28"/>
          <w:lang w:eastAsia="zh-CN"/>
        </w:rPr>
        <w:t>：</w:t>
      </w:r>
    </w:p>
    <w:p w14:paraId="3D2ACB4A">
      <w:pPr>
        <w:spacing w:line="276" w:lineRule="auto"/>
        <w:ind w:firstLine="642" w:firstLineChars="200"/>
        <w:rPr>
          <w:rFonts w:hint="eastAsia" w:ascii="华文中宋" w:hAnsi="华文中宋" w:eastAsia="华文中宋" w:cs="华文中宋"/>
          <w:b/>
          <w:spacing w:val="20"/>
          <w:sz w:val="28"/>
          <w:szCs w:val="28"/>
          <w:lang w:eastAsia="zh-CN"/>
        </w:rPr>
      </w:pPr>
      <w:r>
        <w:rPr>
          <w:rFonts w:hint="eastAsia" w:ascii="华文中宋" w:hAnsi="华文中宋" w:eastAsia="华文中宋" w:cs="华文中宋"/>
          <w:b/>
          <w:spacing w:val="20"/>
          <w:sz w:val="28"/>
          <w:szCs w:val="28"/>
        </w:rPr>
        <w:t>项目编号</w:t>
      </w:r>
      <w:r>
        <w:rPr>
          <w:rFonts w:hint="eastAsia" w:ascii="华文中宋" w:hAnsi="华文中宋" w:eastAsia="华文中宋" w:cs="华文中宋"/>
          <w:b/>
          <w:spacing w:val="20"/>
          <w:sz w:val="28"/>
          <w:szCs w:val="28"/>
          <w:lang w:eastAsia="zh-CN"/>
        </w:rPr>
        <w:t>：</w:t>
      </w:r>
    </w:p>
    <w:p w14:paraId="1C867138">
      <w:pPr>
        <w:pStyle w:val="42"/>
        <w:ind w:firstLine="642" w:firstLineChars="200"/>
        <w:rPr>
          <w:rFonts w:hint="eastAsia" w:ascii="华文中宋" w:hAnsi="华文中宋" w:eastAsia="华文中宋" w:cs="华文中宋"/>
          <w:b/>
          <w:spacing w:val="20"/>
          <w:kern w:val="2"/>
          <w:sz w:val="28"/>
          <w:szCs w:val="28"/>
          <w:lang w:val="en-US" w:eastAsia="zh-CN" w:bidi="ar-SA"/>
        </w:rPr>
      </w:pPr>
      <w:r>
        <w:rPr>
          <w:rFonts w:hint="eastAsia" w:ascii="华文中宋" w:hAnsi="华文中宋" w:eastAsia="华文中宋" w:cs="华文中宋"/>
          <w:b/>
          <w:spacing w:val="20"/>
          <w:kern w:val="2"/>
          <w:sz w:val="28"/>
          <w:szCs w:val="28"/>
          <w:lang w:val="en-US" w:eastAsia="zh-CN" w:bidi="ar-SA"/>
        </w:rPr>
        <w:t>包 号：</w:t>
      </w:r>
    </w:p>
    <w:p w14:paraId="36C25D31">
      <w:pPr>
        <w:jc w:val="center"/>
        <w:rPr>
          <w:rFonts w:hint="eastAsia" w:ascii="华文中宋" w:hAnsi="华文中宋" w:eastAsia="华文中宋" w:cs="华文中宋"/>
          <w:b/>
          <w:spacing w:val="20"/>
          <w:sz w:val="28"/>
          <w:szCs w:val="28"/>
        </w:rPr>
      </w:pPr>
    </w:p>
    <w:p w14:paraId="63F45954">
      <w:pPr>
        <w:jc w:val="center"/>
        <w:rPr>
          <w:rFonts w:hint="eastAsia" w:ascii="华文中宋" w:hAnsi="华文中宋" w:eastAsia="华文中宋" w:cs="华文中宋"/>
          <w:b/>
          <w:spacing w:val="20"/>
          <w:sz w:val="28"/>
          <w:szCs w:val="28"/>
        </w:rPr>
      </w:pPr>
    </w:p>
    <w:p w14:paraId="5E000C4A">
      <w:pPr>
        <w:jc w:val="center"/>
        <w:rPr>
          <w:rFonts w:hint="eastAsia" w:ascii="华文中宋" w:hAnsi="华文中宋" w:eastAsia="华文中宋" w:cs="华文中宋"/>
          <w:b/>
          <w:spacing w:val="20"/>
          <w:sz w:val="28"/>
          <w:szCs w:val="28"/>
        </w:rPr>
      </w:pPr>
    </w:p>
    <w:p w14:paraId="69705DB5">
      <w:pPr>
        <w:jc w:val="center"/>
        <w:rPr>
          <w:rFonts w:hint="eastAsia" w:ascii="华文中宋" w:hAnsi="华文中宋" w:eastAsia="华文中宋" w:cs="华文中宋"/>
          <w:b/>
          <w:spacing w:val="20"/>
          <w:sz w:val="28"/>
          <w:szCs w:val="28"/>
        </w:rPr>
      </w:pPr>
    </w:p>
    <w:p w14:paraId="08C66A1D">
      <w:pPr>
        <w:jc w:val="center"/>
        <w:rPr>
          <w:rFonts w:hint="eastAsia" w:ascii="华文中宋" w:hAnsi="华文中宋" w:eastAsia="华文中宋" w:cs="华文中宋"/>
          <w:b/>
          <w:spacing w:val="20"/>
          <w:sz w:val="28"/>
          <w:szCs w:val="28"/>
        </w:rPr>
      </w:pPr>
    </w:p>
    <w:p w14:paraId="395ACE95">
      <w:pPr>
        <w:jc w:val="center"/>
        <w:rPr>
          <w:rFonts w:hint="eastAsia" w:ascii="华文中宋" w:hAnsi="华文中宋" w:eastAsia="华文中宋" w:cs="华文中宋"/>
          <w:b/>
          <w:spacing w:val="20"/>
          <w:sz w:val="28"/>
          <w:szCs w:val="28"/>
        </w:rPr>
      </w:pPr>
    </w:p>
    <w:p w14:paraId="106A20CA">
      <w:pPr>
        <w:jc w:val="center"/>
        <w:rPr>
          <w:rFonts w:hint="eastAsia"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磋商供应商单位名称：（加盖法人电子签章）</w:t>
      </w:r>
    </w:p>
    <w:p w14:paraId="36420777">
      <w:pPr>
        <w:jc w:val="center"/>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 xml:space="preserve">   年  月   日</w:t>
      </w:r>
    </w:p>
    <w:p w14:paraId="1E93817E">
      <w:pPr>
        <w:rPr>
          <w:rFonts w:ascii="华文中宋" w:hAnsi="华文中宋" w:eastAsia="华文中宋"/>
          <w:b/>
          <w:sz w:val="32"/>
          <w:szCs w:val="32"/>
          <w:highlight w:val="none"/>
        </w:rPr>
      </w:pPr>
      <w:r>
        <w:rPr>
          <w:rFonts w:hint="eastAsia" w:ascii="仿宋" w:hAnsi="仿宋" w:eastAsia="仿宋" w:cs="仿宋"/>
          <w:b/>
          <w:spacing w:val="20"/>
          <w:sz w:val="32"/>
          <w:szCs w:val="32"/>
        </w:rPr>
        <w:br w:type="page"/>
      </w:r>
    </w:p>
    <w:p w14:paraId="01C1C47A">
      <w:pPr>
        <w:pStyle w:val="72"/>
        <w:snapToGrid w:val="0"/>
        <w:spacing w:line="360" w:lineRule="auto"/>
        <w:jc w:val="center"/>
        <w:rPr>
          <w:rFonts w:hint="eastAsia" w:ascii="仿宋" w:hAnsi="仿宋" w:eastAsia="仿宋" w:cs="仿宋"/>
          <w:b/>
          <w:sz w:val="24"/>
        </w:rPr>
      </w:pPr>
      <w:r>
        <w:rPr>
          <w:rFonts w:hint="eastAsia" w:ascii="仿宋" w:hAnsi="仿宋" w:eastAsia="仿宋" w:cs="仿宋"/>
          <w:b/>
          <w:sz w:val="32"/>
          <w:szCs w:val="32"/>
        </w:rPr>
        <w:t>商务技术文件（报价文件</w:t>
      </w:r>
      <w:r>
        <w:rPr>
          <w:rFonts w:hint="eastAsia" w:ascii="仿宋" w:hAnsi="仿宋" w:eastAsia="仿宋" w:cs="仿宋"/>
          <w:b/>
          <w:sz w:val="28"/>
          <w:szCs w:val="28"/>
        </w:rPr>
        <w:t>）</w:t>
      </w:r>
    </w:p>
    <w:p w14:paraId="2790B2D9">
      <w:pPr>
        <w:spacing w:line="360" w:lineRule="auto"/>
        <w:jc w:val="center"/>
        <w:rPr>
          <w:rFonts w:hint="eastAsia" w:ascii="仿宋" w:hAnsi="仿宋" w:eastAsia="仿宋" w:cs="仿宋"/>
          <w:b/>
          <w:sz w:val="28"/>
          <w:szCs w:val="24"/>
        </w:rPr>
      </w:pPr>
      <w:r>
        <w:rPr>
          <w:rFonts w:hint="eastAsia" w:ascii="仿宋" w:hAnsi="仿宋" w:eastAsia="仿宋" w:cs="仿宋"/>
          <w:b/>
          <w:sz w:val="28"/>
          <w:szCs w:val="24"/>
        </w:rPr>
        <w:t>目    录</w:t>
      </w:r>
    </w:p>
    <w:p w14:paraId="5FC2E03F">
      <w:pPr>
        <w:pStyle w:val="21"/>
        <w:snapToGrid w:val="0"/>
        <w:spacing w:line="360" w:lineRule="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报价一览表·····················</w:t>
      </w:r>
      <w:r>
        <w:rPr>
          <w:rFonts w:hint="eastAsia" w:ascii="仿宋" w:hAnsi="仿宋" w:eastAsia="仿宋" w:cs="仿宋"/>
          <w:kern w:val="0"/>
          <w:sz w:val="28"/>
          <w:szCs w:val="28"/>
          <w:lang w:val="en-US" w:eastAsia="zh-CN"/>
        </w:rPr>
        <w:t xml:space="preserve">   </w:t>
      </w:r>
    </w:p>
    <w:p w14:paraId="768E5314">
      <w:pPr>
        <w:pStyle w:val="21"/>
        <w:snapToGrid w:val="0"/>
        <w:spacing w:line="36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76FCB493">
      <w:pPr>
        <w:rPr>
          <w:rFonts w:hint="eastAsia" w:ascii="仿宋" w:hAnsi="仿宋" w:eastAsia="仿宋" w:cs="仿宋"/>
          <w:b/>
          <w:kern w:val="0"/>
          <w:sz w:val="28"/>
          <w:szCs w:val="28"/>
        </w:rPr>
      </w:pPr>
      <w:r>
        <w:rPr>
          <w:rFonts w:hint="eastAsia" w:ascii="仿宋" w:hAnsi="仿宋" w:eastAsia="仿宋" w:cs="仿宋"/>
          <w:b/>
          <w:kern w:val="0"/>
          <w:sz w:val="28"/>
          <w:szCs w:val="28"/>
        </w:rPr>
        <w:t>报价一览表格式</w:t>
      </w:r>
    </w:p>
    <w:p w14:paraId="188B70B7">
      <w:pPr>
        <w:spacing w:line="480" w:lineRule="exact"/>
        <w:jc w:val="center"/>
        <w:rPr>
          <w:rFonts w:hint="eastAsia" w:ascii="仿宋" w:hAnsi="仿宋" w:eastAsia="仿宋" w:cs="仿宋"/>
          <w:b/>
          <w:kern w:val="0"/>
          <w:sz w:val="28"/>
          <w:szCs w:val="28"/>
        </w:rPr>
      </w:pPr>
      <w:r>
        <w:rPr>
          <w:rFonts w:hint="eastAsia" w:ascii="仿宋" w:hAnsi="仿宋" w:eastAsia="仿宋" w:cs="仿宋"/>
          <w:b/>
          <w:kern w:val="0"/>
          <w:sz w:val="28"/>
          <w:szCs w:val="28"/>
        </w:rPr>
        <w:t>报价一览表</w:t>
      </w:r>
    </w:p>
    <w:p w14:paraId="08EB7BCC">
      <w:pPr>
        <w:spacing w:line="480" w:lineRule="exact"/>
        <w:rPr>
          <w:rFonts w:hint="eastAsia" w:ascii="仿宋" w:hAnsi="仿宋" w:eastAsia="仿宋" w:cs="仿宋"/>
          <w:color w:val="000000"/>
          <w:sz w:val="28"/>
          <w:szCs w:val="28"/>
          <w:u w:val="single"/>
        </w:rPr>
      </w:pPr>
      <w:r>
        <w:rPr>
          <w:rFonts w:hint="eastAsia" w:ascii="仿宋" w:hAnsi="仿宋" w:eastAsia="仿宋" w:cs="仿宋"/>
          <w:kern w:val="0"/>
          <w:sz w:val="28"/>
          <w:szCs w:val="28"/>
        </w:rPr>
        <w:t>项目名称：</w:t>
      </w:r>
      <w:r>
        <w:rPr>
          <w:rFonts w:hint="eastAsia" w:ascii="仿宋" w:hAnsi="仿宋" w:eastAsia="仿宋" w:cs="仿宋"/>
          <w:color w:val="000000"/>
          <w:sz w:val="28"/>
          <w:szCs w:val="28"/>
          <w:u w:val="single"/>
        </w:rPr>
        <w:t xml:space="preserve">                                  </w:t>
      </w:r>
    </w:p>
    <w:p w14:paraId="21999993">
      <w:pPr>
        <w:spacing w:line="480" w:lineRule="exact"/>
        <w:rPr>
          <w:rFonts w:hint="eastAsia" w:ascii="仿宋" w:hAnsi="仿宋" w:eastAsia="仿宋" w:cs="仿宋"/>
          <w:color w:val="000000"/>
          <w:sz w:val="28"/>
          <w:szCs w:val="28"/>
          <w:u w:val="single"/>
        </w:rPr>
      </w:pPr>
      <w:r>
        <w:rPr>
          <w:rFonts w:hint="eastAsia" w:ascii="仿宋" w:hAnsi="仿宋" w:eastAsia="仿宋" w:cs="仿宋"/>
          <w:kern w:val="0"/>
          <w:sz w:val="28"/>
          <w:szCs w:val="28"/>
        </w:rPr>
        <w:t>项目编号：</w:t>
      </w:r>
      <w:r>
        <w:rPr>
          <w:rFonts w:hint="eastAsia" w:ascii="仿宋" w:hAnsi="仿宋" w:eastAsia="仿宋" w:cs="仿宋"/>
          <w:color w:val="000000"/>
          <w:sz w:val="28"/>
          <w:szCs w:val="28"/>
          <w:u w:val="single"/>
        </w:rPr>
        <w:t xml:space="preserve">                                  </w:t>
      </w:r>
    </w:p>
    <w:p w14:paraId="147EFA2A">
      <w:pPr>
        <w:spacing w:line="480" w:lineRule="exact"/>
        <w:rPr>
          <w:rFonts w:hint="eastAsia" w:ascii="仿宋" w:hAnsi="仿宋" w:eastAsia="仿宋" w:cs="仿宋"/>
          <w:color w:val="000000"/>
          <w:sz w:val="28"/>
          <w:szCs w:val="28"/>
        </w:rPr>
      </w:pPr>
      <w:r>
        <w:rPr>
          <w:rFonts w:hint="eastAsia" w:ascii="仿宋" w:hAnsi="仿宋" w:eastAsia="仿宋" w:cs="仿宋"/>
          <w:kern w:val="0"/>
          <w:sz w:val="28"/>
          <w:szCs w:val="28"/>
        </w:rPr>
        <w:t>磋商供应商名称：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5CE1BC4A">
      <w:pPr>
        <w:spacing w:line="480" w:lineRule="exac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包    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货币：</w:t>
      </w:r>
      <w:r>
        <w:rPr>
          <w:rFonts w:hint="eastAsia" w:ascii="仿宋" w:hAnsi="仿宋" w:eastAsia="仿宋" w:cs="仿宋"/>
          <w:kern w:val="0"/>
          <w:sz w:val="28"/>
          <w:szCs w:val="28"/>
          <w:lang w:eastAsia="zh-CN"/>
        </w:rPr>
        <w:t>（元）人民币</w:t>
      </w:r>
      <w:r>
        <w:rPr>
          <w:rFonts w:hint="eastAsia" w:ascii="仿宋" w:hAnsi="仿宋" w:eastAsia="仿宋" w:cs="仿宋"/>
          <w:kern w:val="0"/>
          <w:sz w:val="28"/>
          <w:szCs w:val="28"/>
          <w:lang w:val="en-US" w:eastAsia="zh-CN"/>
        </w:rPr>
        <w:t xml:space="preserve">  </w:t>
      </w:r>
    </w:p>
    <w:tbl>
      <w:tblPr>
        <w:tblStyle w:val="3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5220"/>
      </w:tblGrid>
      <w:tr w14:paraId="2016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45E75210">
            <w:pPr>
              <w:spacing w:line="490" w:lineRule="exact"/>
              <w:rPr>
                <w:rFonts w:ascii="仿宋" w:hAnsi="仿宋" w:eastAsia="仿宋" w:cs="仿宋"/>
                <w:bCs/>
                <w:sz w:val="28"/>
                <w:szCs w:val="28"/>
              </w:rPr>
            </w:pPr>
            <w:r>
              <w:rPr>
                <w:rFonts w:hint="eastAsia" w:ascii="仿宋" w:hAnsi="仿宋" w:eastAsia="仿宋" w:cs="仿宋"/>
                <w:bCs/>
                <w:sz w:val="28"/>
                <w:szCs w:val="28"/>
                <w:lang w:val="en-US" w:eastAsia="zh-CN"/>
              </w:rPr>
              <w:t>响应</w:t>
            </w:r>
            <w:r>
              <w:rPr>
                <w:rFonts w:hint="eastAsia" w:ascii="仿宋" w:hAnsi="仿宋" w:eastAsia="仿宋" w:cs="仿宋"/>
                <w:bCs/>
                <w:sz w:val="28"/>
                <w:szCs w:val="28"/>
              </w:rPr>
              <w:t>报价</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456F32B7">
            <w:pPr>
              <w:spacing w:line="490" w:lineRule="exact"/>
              <w:rPr>
                <w:rFonts w:ascii="仿宋" w:hAnsi="仿宋" w:eastAsia="仿宋" w:cs="仿宋"/>
                <w:bCs/>
                <w:sz w:val="28"/>
                <w:szCs w:val="28"/>
              </w:rPr>
            </w:pPr>
          </w:p>
          <w:p w14:paraId="301012C9">
            <w:pPr>
              <w:pStyle w:val="21"/>
              <w:rPr>
                <w:rFonts w:ascii="仿宋" w:hAnsi="仿宋" w:eastAsia="仿宋" w:cs="仿宋"/>
                <w:color w:val="000000"/>
                <w:spacing w:val="-4"/>
                <w:sz w:val="28"/>
                <w:szCs w:val="28"/>
              </w:rPr>
            </w:pPr>
          </w:p>
          <w:p w14:paraId="189B2761">
            <w:pPr>
              <w:pStyle w:val="21"/>
              <w:rPr>
                <w:rFonts w:ascii="仿宋" w:hAnsi="仿宋" w:eastAsia="仿宋" w:cs="仿宋"/>
                <w:color w:val="000000"/>
                <w:spacing w:val="-4"/>
                <w:sz w:val="28"/>
                <w:szCs w:val="28"/>
              </w:rPr>
            </w:pPr>
            <w:r>
              <w:rPr>
                <w:rFonts w:hint="eastAsia" w:ascii="仿宋" w:hAnsi="仿宋" w:eastAsia="仿宋" w:cs="仿宋"/>
                <w:color w:val="000000"/>
                <w:spacing w:val="-4"/>
                <w:sz w:val="28"/>
                <w:szCs w:val="28"/>
              </w:rPr>
              <w:t>总价：</w:t>
            </w:r>
            <w:r>
              <w:rPr>
                <w:rFonts w:hint="eastAsia" w:ascii="仿宋" w:hAnsi="仿宋" w:eastAsia="仿宋" w:cs="仿宋"/>
                <w:color w:val="000000"/>
                <w:spacing w:val="-4"/>
                <w:sz w:val="28"/>
                <w:szCs w:val="28"/>
                <w:u w:val="single"/>
              </w:rPr>
              <w:t xml:space="preserve">                     </w:t>
            </w:r>
            <w:r>
              <w:rPr>
                <w:rFonts w:hint="eastAsia" w:ascii="仿宋" w:hAnsi="仿宋" w:eastAsia="仿宋" w:cs="仿宋"/>
                <w:color w:val="000000"/>
                <w:spacing w:val="-4"/>
                <w:sz w:val="28"/>
                <w:szCs w:val="28"/>
              </w:rPr>
              <w:t>（大写）;</w:t>
            </w:r>
          </w:p>
          <w:p w14:paraId="3009D925">
            <w:pPr>
              <w:pStyle w:val="21"/>
              <w:rPr>
                <w:rFonts w:ascii="仿宋" w:hAnsi="仿宋" w:eastAsia="仿宋" w:cs="仿宋"/>
                <w:color w:val="000000"/>
                <w:spacing w:val="-4"/>
                <w:sz w:val="28"/>
                <w:szCs w:val="28"/>
              </w:rPr>
            </w:pPr>
          </w:p>
          <w:p w14:paraId="67F2D36F">
            <w:pPr>
              <w:spacing w:line="490" w:lineRule="exact"/>
              <w:ind w:firstLine="816" w:firstLineChars="300"/>
              <w:rPr>
                <w:rFonts w:ascii="仿宋" w:hAnsi="仿宋" w:eastAsia="仿宋" w:cs="仿宋"/>
                <w:bCs/>
                <w:sz w:val="28"/>
                <w:szCs w:val="28"/>
              </w:rPr>
            </w:pPr>
            <w:r>
              <w:rPr>
                <w:rFonts w:hint="eastAsia" w:ascii="仿宋" w:hAnsi="仿宋" w:eastAsia="仿宋" w:cs="仿宋"/>
                <w:color w:val="000000"/>
                <w:spacing w:val="-4"/>
                <w:sz w:val="28"/>
                <w:szCs w:val="28"/>
                <w:u w:val="single"/>
              </w:rPr>
              <w:t xml:space="preserve">                     </w:t>
            </w:r>
            <w:r>
              <w:rPr>
                <w:rFonts w:hint="eastAsia" w:ascii="仿宋" w:hAnsi="仿宋" w:eastAsia="仿宋" w:cs="仿宋"/>
                <w:color w:val="000000"/>
                <w:spacing w:val="-4"/>
                <w:sz w:val="28"/>
                <w:szCs w:val="28"/>
              </w:rPr>
              <w:t>（小写)。</w:t>
            </w:r>
          </w:p>
        </w:tc>
      </w:tr>
      <w:tr w14:paraId="62B3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6B842AEA">
            <w:pPr>
              <w:spacing w:line="49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合同履行期限</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0245869D">
            <w:pPr>
              <w:spacing w:line="490" w:lineRule="exact"/>
              <w:ind w:firstLine="816" w:firstLineChars="300"/>
              <w:rPr>
                <w:rFonts w:hint="eastAsia" w:ascii="仿宋" w:hAnsi="仿宋" w:eastAsia="仿宋" w:cs="仿宋"/>
                <w:color w:val="000000"/>
                <w:spacing w:val="-4"/>
                <w:sz w:val="28"/>
                <w:szCs w:val="28"/>
                <w:u w:val="single"/>
              </w:rPr>
            </w:pPr>
            <w:r>
              <w:rPr>
                <w:rFonts w:hint="eastAsia" w:ascii="仿宋" w:hAnsi="仿宋" w:eastAsia="仿宋" w:cs="仿宋"/>
                <w:color w:val="000000"/>
                <w:spacing w:val="-4"/>
                <w:sz w:val="28"/>
                <w:szCs w:val="28"/>
                <w:u w:val="single"/>
              </w:rPr>
              <w:t xml:space="preserve">                    </w:t>
            </w:r>
          </w:p>
        </w:tc>
      </w:tr>
      <w:tr w14:paraId="4F8F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3600" w:type="dxa"/>
            <w:tcBorders>
              <w:top w:val="single" w:color="auto" w:sz="4" w:space="0"/>
              <w:left w:val="single" w:color="auto" w:sz="4" w:space="0"/>
              <w:bottom w:val="single" w:color="auto" w:sz="4" w:space="0"/>
              <w:right w:val="single" w:color="auto" w:sz="4" w:space="0"/>
            </w:tcBorders>
            <w:noWrap w:val="0"/>
            <w:vAlign w:val="center"/>
          </w:tcPr>
          <w:p w14:paraId="2C011CBA">
            <w:pPr>
              <w:spacing w:line="490" w:lineRule="exac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服务标准</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0BFBC335">
            <w:pPr>
              <w:spacing w:line="490" w:lineRule="exact"/>
              <w:ind w:firstLine="816" w:firstLineChars="300"/>
              <w:rPr>
                <w:rFonts w:hint="eastAsia" w:ascii="仿宋" w:hAnsi="仿宋" w:eastAsia="仿宋" w:cs="仿宋"/>
                <w:color w:val="000000"/>
                <w:spacing w:val="-4"/>
                <w:sz w:val="28"/>
                <w:szCs w:val="28"/>
                <w:u w:val="single"/>
              </w:rPr>
            </w:pPr>
          </w:p>
        </w:tc>
      </w:tr>
    </w:tbl>
    <w:p w14:paraId="5FA35757">
      <w:pPr>
        <w:spacing w:line="490" w:lineRule="exact"/>
        <w:rPr>
          <w:rFonts w:ascii="仿宋" w:hAnsi="仿宋" w:eastAsia="仿宋" w:cs="仿宋"/>
          <w:bCs/>
          <w:sz w:val="28"/>
          <w:szCs w:val="28"/>
        </w:rPr>
      </w:pPr>
    </w:p>
    <w:p w14:paraId="4129E5AE">
      <w:pPr>
        <w:snapToGrid w:val="0"/>
        <w:spacing w:line="360" w:lineRule="auto"/>
        <w:jc w:val="right"/>
        <w:rPr>
          <w:rFonts w:hint="eastAsia" w:ascii="仿宋" w:hAnsi="仿宋" w:eastAsia="仿宋" w:cs="仿宋"/>
          <w:sz w:val="28"/>
          <w:szCs w:val="28"/>
        </w:rPr>
      </w:pPr>
      <w:r>
        <w:rPr>
          <w:rFonts w:hint="eastAsia" w:ascii="仿宋" w:hAnsi="仿宋" w:eastAsia="仿宋" w:cs="仿宋"/>
          <w:color w:val="000000"/>
          <w:spacing w:val="-4"/>
          <w:sz w:val="28"/>
          <w:szCs w:val="28"/>
        </w:rPr>
        <w:t xml:space="preserve">                  </w:t>
      </w:r>
      <w:r>
        <w:rPr>
          <w:rFonts w:hint="eastAsia" w:ascii="仿宋" w:hAnsi="仿宋" w:eastAsia="仿宋" w:cs="仿宋"/>
          <w:sz w:val="28"/>
          <w:szCs w:val="28"/>
        </w:rPr>
        <w:t>磋商供应商：</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法人电子签章</w:t>
      </w:r>
      <w:r>
        <w:rPr>
          <w:rFonts w:hint="eastAsia" w:ascii="仿宋" w:hAnsi="仿宋" w:eastAsia="仿宋" w:cs="仿宋"/>
          <w:sz w:val="28"/>
          <w:szCs w:val="28"/>
        </w:rPr>
        <w:t>）</w:t>
      </w:r>
    </w:p>
    <w:p w14:paraId="53FA7AD5">
      <w:pPr>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法定代表人（负责人）：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pacing w:val="20"/>
          <w:sz w:val="28"/>
          <w:szCs w:val="28"/>
        </w:rPr>
        <w:t>法定代表人电子</w:t>
      </w:r>
      <w:r>
        <w:rPr>
          <w:rFonts w:hint="eastAsia" w:ascii="仿宋" w:hAnsi="仿宋" w:eastAsia="仿宋" w:cs="仿宋"/>
          <w:sz w:val="28"/>
          <w:szCs w:val="28"/>
        </w:rPr>
        <w:t>签章）</w:t>
      </w:r>
    </w:p>
    <w:p w14:paraId="35D45052">
      <w:pPr>
        <w:snapToGrid w:val="0"/>
        <w:spacing w:line="360" w:lineRule="auto"/>
        <w:jc w:val="right"/>
        <w:rPr>
          <w:rFonts w:hint="eastAsia" w:ascii="仿宋" w:hAnsi="仿宋" w:eastAsia="仿宋" w:cs="仿宋"/>
          <w:kern w:val="0"/>
          <w:sz w:val="28"/>
          <w:szCs w:val="28"/>
        </w:rPr>
      </w:pPr>
      <w:r>
        <w:rPr>
          <w:rFonts w:hint="eastAsia" w:ascii="仿宋" w:hAnsi="仿宋" w:eastAsia="仿宋" w:cs="仿宋"/>
          <w:kern w:val="0"/>
          <w:sz w:val="28"/>
          <w:szCs w:val="28"/>
        </w:rPr>
        <w:t>年   月   日</w:t>
      </w:r>
    </w:p>
    <w:p w14:paraId="1ED66C66">
      <w:pPr>
        <w:pStyle w:val="21"/>
        <w:snapToGrid w:val="0"/>
        <w:spacing w:line="360" w:lineRule="auto"/>
        <w:ind w:firstLine="480" w:firstLineChars="200"/>
        <w:rPr>
          <w:rFonts w:hint="eastAsia" w:ascii="仿宋" w:hAnsi="仿宋" w:eastAsia="仿宋" w:cs="仿宋"/>
          <w:sz w:val="24"/>
          <w:szCs w:val="24"/>
        </w:rPr>
      </w:pPr>
    </w:p>
    <w:p w14:paraId="17B7D833">
      <w:pPr>
        <w:pStyle w:val="22"/>
        <w:widowControl w:val="0"/>
        <w:numPr>
          <w:ilvl w:val="0"/>
          <w:numId w:val="0"/>
        </w:numPr>
        <w:jc w:val="both"/>
        <w:rPr>
          <w:rFonts w:hint="eastAsia" w:ascii="仿宋" w:hAnsi="仿宋" w:eastAsia="仿宋" w:cs="仿宋"/>
          <w:sz w:val="24"/>
          <w:szCs w:val="24"/>
        </w:rPr>
      </w:pPr>
    </w:p>
    <w:p w14:paraId="7215508A">
      <w:pPr>
        <w:pStyle w:val="22"/>
        <w:widowControl w:val="0"/>
        <w:numPr>
          <w:ilvl w:val="0"/>
          <w:numId w:val="0"/>
        </w:numPr>
        <w:jc w:val="both"/>
        <w:rPr>
          <w:rFonts w:hint="eastAsia" w:ascii="仿宋" w:hAnsi="仿宋" w:eastAsia="仿宋" w:cs="仿宋"/>
          <w:sz w:val="24"/>
          <w:szCs w:val="24"/>
        </w:rPr>
      </w:pPr>
    </w:p>
    <w:p w14:paraId="57316A6F">
      <w:pPr>
        <w:pStyle w:val="22"/>
        <w:widowControl w:val="0"/>
        <w:numPr>
          <w:ilvl w:val="0"/>
          <w:numId w:val="0"/>
        </w:numPr>
        <w:jc w:val="both"/>
        <w:rPr>
          <w:rFonts w:hint="eastAsia" w:ascii="仿宋" w:hAnsi="仿宋" w:eastAsia="仿宋" w:cs="仿宋"/>
          <w:sz w:val="24"/>
          <w:szCs w:val="24"/>
        </w:rPr>
      </w:pPr>
    </w:p>
    <w:p w14:paraId="007438F3">
      <w:pPr>
        <w:pStyle w:val="22"/>
        <w:widowControl w:val="0"/>
        <w:numPr>
          <w:ilvl w:val="0"/>
          <w:numId w:val="0"/>
        </w:numPr>
        <w:jc w:val="both"/>
        <w:rPr>
          <w:rFonts w:hint="eastAsia" w:ascii="仿宋" w:hAnsi="仿宋" w:eastAsia="仿宋" w:cs="仿宋"/>
          <w:sz w:val="24"/>
          <w:szCs w:val="24"/>
        </w:rPr>
      </w:pPr>
    </w:p>
    <w:p w14:paraId="3764844C">
      <w:pPr>
        <w:pStyle w:val="22"/>
        <w:widowControl w:val="0"/>
        <w:numPr>
          <w:ilvl w:val="0"/>
          <w:numId w:val="0"/>
        </w:numPr>
        <w:jc w:val="both"/>
        <w:rPr>
          <w:rFonts w:hint="eastAsia" w:ascii="仿宋" w:hAnsi="仿宋" w:eastAsia="仿宋" w:cs="仿宋"/>
          <w:sz w:val="24"/>
          <w:szCs w:val="24"/>
        </w:rPr>
      </w:pPr>
    </w:p>
    <w:p w14:paraId="6F987DC0">
      <w:pPr>
        <w:pStyle w:val="22"/>
        <w:widowControl w:val="0"/>
        <w:numPr>
          <w:ilvl w:val="0"/>
          <w:numId w:val="0"/>
        </w:numPr>
        <w:jc w:val="both"/>
        <w:rPr>
          <w:rFonts w:hint="eastAsia" w:ascii="仿宋" w:hAnsi="仿宋" w:eastAsia="仿宋" w:cs="仿宋"/>
          <w:sz w:val="24"/>
          <w:szCs w:val="24"/>
        </w:rPr>
      </w:pPr>
    </w:p>
    <w:p w14:paraId="4EF8BC2F">
      <w:pPr>
        <w:pStyle w:val="22"/>
        <w:widowControl w:val="0"/>
        <w:numPr>
          <w:ilvl w:val="0"/>
          <w:numId w:val="0"/>
        </w:numPr>
        <w:jc w:val="both"/>
        <w:rPr>
          <w:rFonts w:hint="eastAsia" w:ascii="仿宋" w:hAnsi="仿宋" w:eastAsia="仿宋" w:cs="仿宋"/>
          <w:sz w:val="24"/>
          <w:szCs w:val="24"/>
        </w:rPr>
      </w:pPr>
    </w:p>
    <w:p w14:paraId="4C19A241">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商务技术文件（符合性审查文件）</w:t>
      </w:r>
    </w:p>
    <w:p w14:paraId="242C1681">
      <w:pPr>
        <w:pStyle w:val="21"/>
        <w:snapToGrid w:val="0"/>
        <w:spacing w:line="360" w:lineRule="auto"/>
        <w:jc w:val="center"/>
        <w:rPr>
          <w:rFonts w:hint="eastAsia" w:ascii="仿宋" w:hAnsi="仿宋" w:eastAsia="仿宋" w:cs="仿宋"/>
          <w:sz w:val="32"/>
          <w:szCs w:val="32"/>
        </w:rPr>
      </w:pPr>
      <w:r>
        <w:rPr>
          <w:rFonts w:hint="eastAsia" w:ascii="仿宋" w:hAnsi="仿宋" w:eastAsia="仿宋" w:cs="仿宋"/>
          <w:b/>
          <w:sz w:val="28"/>
          <w:szCs w:val="22"/>
        </w:rPr>
        <w:t>目    录</w:t>
      </w:r>
    </w:p>
    <w:p w14:paraId="06D0895A">
      <w:pPr>
        <w:pStyle w:val="21"/>
        <w:snapToGrid w:val="0"/>
        <w:spacing w:line="360" w:lineRule="auto"/>
        <w:rPr>
          <w:rFonts w:ascii="仿宋" w:hAnsi="仿宋" w:eastAsia="仿宋" w:cs="仿宋"/>
          <w:kern w:val="0"/>
          <w:sz w:val="28"/>
          <w:szCs w:val="28"/>
        </w:rPr>
      </w:pPr>
      <w:r>
        <w:rPr>
          <w:rFonts w:hint="eastAsia" w:ascii="仿宋" w:hAnsi="仿宋" w:eastAsia="仿宋" w:cs="仿宋"/>
          <w:kern w:val="0"/>
          <w:sz w:val="28"/>
          <w:szCs w:val="28"/>
        </w:rPr>
        <w:t>1、对商务要求的响应内容················</w:t>
      </w:r>
    </w:p>
    <w:p w14:paraId="1595271B">
      <w:pPr>
        <w:pStyle w:val="21"/>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2、对实质性要求的响应内容···············</w:t>
      </w:r>
    </w:p>
    <w:bookmarkEnd w:id="40"/>
    <w:p w14:paraId="5DC4997B">
      <w:pPr>
        <w:pStyle w:val="21"/>
        <w:snapToGrid w:val="0"/>
        <w:spacing w:line="360" w:lineRule="auto"/>
        <w:rPr>
          <w:rFonts w:hint="default" w:ascii="仿宋" w:hAnsi="仿宋" w:eastAsia="仿宋" w:cs="仿宋"/>
          <w:kern w:val="0"/>
          <w:sz w:val="28"/>
          <w:szCs w:val="28"/>
          <w:lang w:val="en-US" w:eastAsia="zh-CN"/>
        </w:rPr>
      </w:pPr>
      <w:bookmarkStart w:id="42" w:name="_Toc24936"/>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对</w:t>
      </w:r>
      <w:r>
        <w:rPr>
          <w:rFonts w:hint="eastAsia" w:ascii="仿宋" w:hAnsi="仿宋" w:eastAsia="仿宋" w:cs="仿宋"/>
          <w:kern w:val="0"/>
          <w:sz w:val="28"/>
          <w:szCs w:val="28"/>
          <w:lang w:eastAsia="zh-CN"/>
        </w:rPr>
        <w:t>服务</w:t>
      </w:r>
      <w:r>
        <w:rPr>
          <w:rFonts w:hint="eastAsia" w:ascii="仿宋" w:hAnsi="仿宋" w:eastAsia="仿宋" w:cs="仿宋"/>
          <w:kern w:val="0"/>
          <w:sz w:val="28"/>
          <w:szCs w:val="28"/>
        </w:rPr>
        <w:t>要求的响应内容···············</w:t>
      </w:r>
    </w:p>
    <w:p w14:paraId="7E67632F">
      <w:pPr>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br w:type="page"/>
      </w:r>
    </w:p>
    <w:p w14:paraId="54DF7815">
      <w:pPr>
        <w:pStyle w:val="21"/>
        <w:snapToGrid w:val="0"/>
        <w:spacing w:line="360" w:lineRule="auto"/>
        <w:rPr>
          <w:rFonts w:hint="eastAsia" w:ascii="仿宋" w:hAnsi="仿宋" w:eastAsia="仿宋" w:cs="仿宋"/>
          <w:b/>
          <w:sz w:val="28"/>
          <w:szCs w:val="28"/>
        </w:rPr>
      </w:pPr>
      <w:r>
        <w:rPr>
          <w:rFonts w:hint="eastAsia" w:ascii="仿宋" w:hAnsi="仿宋" w:eastAsia="仿宋" w:cs="仿宋"/>
          <w:b/>
          <w:sz w:val="28"/>
          <w:szCs w:val="28"/>
          <w:lang w:bidi="ar"/>
        </w:rPr>
        <w:t>（一）对商务要求的响应内容；</w:t>
      </w:r>
    </w:p>
    <w:p w14:paraId="459618B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bidi="ar"/>
        </w:rPr>
        <w:t>根据本文件第四部分商务要求中的内容（例如：</w:t>
      </w:r>
      <w:r>
        <w:rPr>
          <w:rFonts w:hint="eastAsia" w:ascii="仿宋" w:hAnsi="仿宋" w:eastAsia="仿宋" w:cs="仿宋"/>
          <w:sz w:val="28"/>
          <w:szCs w:val="28"/>
          <w:highlight w:val="none"/>
          <w:lang w:val="en-US" w:eastAsia="zh-CN"/>
        </w:rPr>
        <w:t>服务期限</w:t>
      </w:r>
      <w:r>
        <w:rPr>
          <w:rFonts w:hint="eastAsia" w:ascii="仿宋" w:hAnsi="仿宋" w:eastAsia="仿宋" w:cs="仿宋"/>
          <w:sz w:val="28"/>
          <w:szCs w:val="28"/>
          <w:lang w:bidi="ar"/>
        </w:rPr>
        <w:t>、</w:t>
      </w:r>
      <w:r>
        <w:rPr>
          <w:rFonts w:hint="eastAsia" w:ascii="仿宋" w:hAnsi="仿宋" w:eastAsia="仿宋" w:cs="仿宋"/>
          <w:sz w:val="28"/>
          <w:szCs w:val="28"/>
          <w:lang w:eastAsia="zh-CN" w:bidi="ar"/>
        </w:rPr>
        <w:t>付款方式、</w:t>
      </w:r>
      <w:r>
        <w:rPr>
          <w:rFonts w:hint="eastAsia" w:ascii="仿宋" w:hAnsi="仿宋" w:eastAsia="仿宋" w:cs="仿宋"/>
          <w:color w:val="000000"/>
          <w:sz w:val="28"/>
          <w:szCs w:val="28"/>
          <w:highlight w:val="none"/>
          <w:lang w:val="en-US" w:eastAsia="zh-CN"/>
        </w:rPr>
        <w:t>服务标准</w:t>
      </w:r>
      <w:r>
        <w:rPr>
          <w:rFonts w:hint="eastAsia" w:ascii="仿宋" w:hAnsi="仿宋" w:eastAsia="仿宋" w:cs="仿宋"/>
          <w:sz w:val="28"/>
          <w:szCs w:val="28"/>
          <w:lang w:bidi="ar"/>
        </w:rPr>
        <w:t>等内容）进行响应。</w:t>
      </w:r>
    </w:p>
    <w:p w14:paraId="42E8AA34">
      <w:pPr>
        <w:spacing w:line="360" w:lineRule="auto"/>
        <w:rPr>
          <w:rFonts w:hint="eastAsia" w:ascii="仿宋" w:hAnsi="仿宋" w:eastAsia="仿宋" w:cs="仿宋"/>
          <w:b/>
          <w:sz w:val="28"/>
          <w:szCs w:val="28"/>
        </w:rPr>
      </w:pPr>
      <w:r>
        <w:rPr>
          <w:rFonts w:hint="eastAsia" w:ascii="仿宋" w:hAnsi="仿宋" w:eastAsia="仿宋" w:cs="仿宋"/>
          <w:b/>
          <w:sz w:val="28"/>
          <w:szCs w:val="28"/>
          <w:lang w:bidi="ar"/>
        </w:rPr>
        <w:t>（二）对实质性要求的响应内容；</w:t>
      </w:r>
    </w:p>
    <w:p w14:paraId="113B97FB">
      <w:pPr>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根据本文件第四部分实质性要求中的内容进行响应。</w:t>
      </w:r>
    </w:p>
    <w:p w14:paraId="6DAA974E">
      <w:pPr>
        <w:pStyle w:val="24"/>
        <w:rPr>
          <w:rFonts w:hint="eastAsia" w:ascii="仿宋" w:hAnsi="仿宋" w:eastAsia="仿宋" w:cs="仿宋"/>
        </w:rPr>
      </w:pPr>
    </w:p>
    <w:p w14:paraId="69B01390">
      <w:pPr>
        <w:rPr>
          <w:rFonts w:hint="eastAsia" w:ascii="仿宋" w:hAnsi="仿宋" w:eastAsia="仿宋" w:cs="仿宋"/>
          <w:b/>
          <w:sz w:val="24"/>
        </w:rPr>
      </w:pPr>
      <w:r>
        <w:rPr>
          <w:rFonts w:hint="eastAsia" w:ascii="仿宋" w:hAnsi="仿宋" w:eastAsia="仿宋" w:cs="仿宋"/>
          <w:b/>
          <w:sz w:val="28"/>
          <w:szCs w:val="28"/>
          <w:lang w:bidi="ar"/>
        </w:rPr>
        <w:t>（三）对</w:t>
      </w:r>
      <w:r>
        <w:rPr>
          <w:rFonts w:hint="eastAsia" w:ascii="仿宋" w:hAnsi="仿宋" w:eastAsia="仿宋" w:cs="仿宋"/>
          <w:b/>
          <w:sz w:val="28"/>
          <w:szCs w:val="28"/>
          <w:lang w:eastAsia="zh-CN" w:bidi="ar"/>
        </w:rPr>
        <w:t>服务</w:t>
      </w:r>
      <w:r>
        <w:rPr>
          <w:rFonts w:hint="eastAsia" w:ascii="仿宋" w:hAnsi="仿宋" w:eastAsia="仿宋" w:cs="仿宋"/>
          <w:b/>
          <w:sz w:val="28"/>
          <w:szCs w:val="28"/>
          <w:lang w:bidi="ar"/>
        </w:rPr>
        <w:t>要求的响应内容；</w:t>
      </w:r>
    </w:p>
    <w:p w14:paraId="29E00374">
      <w:pPr>
        <w:spacing w:line="360" w:lineRule="auto"/>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根据本文件第四部分</w:t>
      </w:r>
      <w:r>
        <w:rPr>
          <w:rFonts w:hint="eastAsia" w:ascii="仿宋" w:hAnsi="仿宋" w:eastAsia="仿宋" w:cs="仿宋"/>
          <w:sz w:val="28"/>
          <w:szCs w:val="28"/>
          <w:lang w:eastAsia="zh-CN" w:bidi="ar"/>
        </w:rPr>
        <w:t>服务</w:t>
      </w:r>
      <w:r>
        <w:rPr>
          <w:rFonts w:hint="eastAsia" w:ascii="仿宋" w:hAnsi="仿宋" w:eastAsia="仿宋" w:cs="仿宋"/>
          <w:sz w:val="28"/>
          <w:szCs w:val="28"/>
          <w:lang w:bidi="ar"/>
        </w:rPr>
        <w:t>要求中的内容进行响应。</w:t>
      </w:r>
    </w:p>
    <w:p w14:paraId="03573428">
      <w:pPr>
        <w:rPr>
          <w:rFonts w:hint="eastAsia" w:ascii="仿宋" w:hAnsi="仿宋" w:eastAsia="仿宋" w:cs="仿宋"/>
          <w:b/>
          <w:sz w:val="28"/>
          <w:szCs w:val="28"/>
          <w:lang w:bidi="ar"/>
        </w:rPr>
      </w:pPr>
    </w:p>
    <w:p w14:paraId="22411265">
      <w:pPr>
        <w:rPr>
          <w:rFonts w:hint="eastAsia" w:ascii="仿宋" w:hAnsi="仿宋" w:eastAsia="仿宋" w:cs="仿宋"/>
          <w:b/>
          <w:sz w:val="28"/>
          <w:szCs w:val="28"/>
        </w:rPr>
      </w:pPr>
      <w:r>
        <w:rPr>
          <w:rFonts w:hint="eastAsia" w:ascii="仿宋" w:hAnsi="仿宋" w:eastAsia="仿宋" w:cs="仿宋"/>
          <w:b/>
          <w:sz w:val="28"/>
          <w:szCs w:val="28"/>
        </w:rPr>
        <w:br w:type="page"/>
      </w:r>
    </w:p>
    <w:p w14:paraId="4A96D7E2">
      <w:pPr>
        <w:widowControl/>
        <w:jc w:val="center"/>
        <w:rPr>
          <w:rFonts w:hint="eastAsia" w:ascii="仿宋" w:hAnsi="仿宋" w:eastAsia="仿宋" w:cs="仿宋"/>
          <w:b/>
          <w:sz w:val="28"/>
          <w:szCs w:val="28"/>
        </w:rPr>
      </w:pPr>
      <w:r>
        <w:rPr>
          <w:rFonts w:hint="eastAsia" w:ascii="仿宋" w:hAnsi="仿宋" w:eastAsia="仿宋" w:cs="仿宋"/>
          <w:b/>
          <w:sz w:val="28"/>
          <w:szCs w:val="28"/>
        </w:rPr>
        <w:t>商 务 技 术 文 件（综合评分文件）</w:t>
      </w:r>
    </w:p>
    <w:p w14:paraId="3D111E07">
      <w:pPr>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目    录</w:t>
      </w:r>
    </w:p>
    <w:p w14:paraId="5D9AD1FB">
      <w:pPr>
        <w:pStyle w:val="24"/>
        <w:rPr>
          <w:rFonts w:hint="eastAsia" w:ascii="仿宋" w:hAnsi="仿宋" w:eastAsia="仿宋" w:cs="仿宋"/>
          <w:sz w:val="28"/>
          <w:szCs w:val="28"/>
        </w:rPr>
      </w:pPr>
    </w:p>
    <w:p w14:paraId="4EB3903D">
      <w:pPr>
        <w:pStyle w:val="21"/>
        <w:numPr>
          <w:ilvl w:val="0"/>
          <w:numId w:val="0"/>
        </w:numPr>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商务评分（评审委员会共同认定部分）</w:t>
      </w:r>
    </w:p>
    <w:p w14:paraId="05B7DD08">
      <w:pPr>
        <w:pStyle w:val="21"/>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技术评分</w:t>
      </w:r>
      <w:r>
        <w:rPr>
          <w:rFonts w:hint="eastAsia" w:ascii="仿宋" w:hAnsi="仿宋" w:eastAsia="仿宋" w:cs="仿宋"/>
          <w:kern w:val="0"/>
          <w:sz w:val="28"/>
          <w:szCs w:val="28"/>
        </w:rPr>
        <w:t>（评审委员会个人认定部分）</w:t>
      </w:r>
    </w:p>
    <w:p w14:paraId="55E7C8FE">
      <w:pPr>
        <w:pStyle w:val="21"/>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3、磋商文件要求或供应商认为需要提供的其他商务技术材料/文件</w:t>
      </w:r>
    </w:p>
    <w:p w14:paraId="34074688">
      <w:pPr>
        <w:pStyle w:val="18"/>
        <w:snapToGrid w:val="0"/>
        <w:spacing w:before="0" w:beforeAutospacing="0" w:after="0" w:afterAutospacing="0" w:line="360" w:lineRule="auto"/>
        <w:ind w:firstLine="560" w:firstLineChars="200"/>
        <w:jc w:val="both"/>
        <w:rPr>
          <w:rFonts w:hint="eastAsia" w:ascii="仿宋" w:hAnsi="仿宋" w:eastAsia="仿宋" w:cs="仿宋"/>
          <w:b w:val="0"/>
          <w:bCs w:val="0"/>
          <w:sz w:val="28"/>
          <w:szCs w:val="28"/>
        </w:rPr>
      </w:pPr>
    </w:p>
    <w:p w14:paraId="2C8E42B8">
      <w:pPr>
        <w:pStyle w:val="18"/>
        <w:snapToGrid w:val="0"/>
        <w:spacing w:before="0" w:beforeAutospacing="0" w:after="0" w:afterAutospacing="0" w:line="360" w:lineRule="auto"/>
        <w:jc w:val="both"/>
        <w:rPr>
          <w:rFonts w:hint="eastAsia" w:ascii="仿宋" w:hAnsi="仿宋" w:eastAsia="仿宋" w:cs="仿宋"/>
          <w:b/>
          <w:bCs/>
          <w:sz w:val="28"/>
          <w:szCs w:val="28"/>
        </w:rPr>
      </w:pPr>
      <w:r>
        <w:rPr>
          <w:rFonts w:hint="eastAsia" w:ascii="仿宋" w:hAnsi="仿宋" w:eastAsia="仿宋" w:cs="仿宋"/>
          <w:b w:val="0"/>
          <w:bCs w:val="0"/>
          <w:sz w:val="28"/>
          <w:szCs w:val="28"/>
        </w:rPr>
        <w:t>说明：（1）综合评分相关资料和其它部分重复的，</w:t>
      </w:r>
      <w:r>
        <w:rPr>
          <w:rFonts w:hint="eastAsia" w:ascii="仿宋" w:hAnsi="仿宋" w:eastAsia="仿宋" w:cs="仿宋"/>
          <w:b w:val="0"/>
          <w:bCs w:val="0"/>
          <w:sz w:val="28"/>
          <w:szCs w:val="28"/>
          <w:lang w:val="en-US" w:eastAsia="zh-CN"/>
        </w:rPr>
        <w:t>供应商</w:t>
      </w:r>
      <w:r>
        <w:rPr>
          <w:rFonts w:hint="eastAsia" w:ascii="仿宋" w:hAnsi="仿宋" w:eastAsia="仿宋" w:cs="仿宋"/>
          <w:b w:val="0"/>
          <w:bCs w:val="0"/>
          <w:sz w:val="28"/>
          <w:szCs w:val="28"/>
        </w:rPr>
        <w:t>必须在综合评分相关资料中再次提供，否则视为未提供；</w:t>
      </w:r>
    </w:p>
    <w:p w14:paraId="48F3BCAB">
      <w:pPr>
        <w:rPr>
          <w:rFonts w:hint="eastAsia" w:ascii="仿宋" w:hAnsi="仿宋" w:eastAsia="仿宋" w:cs="仿宋"/>
          <w:b/>
          <w:sz w:val="28"/>
          <w:szCs w:val="28"/>
          <w:lang w:bidi="ar"/>
        </w:rPr>
      </w:pPr>
      <w:r>
        <w:rPr>
          <w:rFonts w:hint="eastAsia" w:ascii="仿宋" w:hAnsi="仿宋" w:eastAsia="仿宋" w:cs="仿宋"/>
          <w:b/>
          <w:sz w:val="28"/>
          <w:szCs w:val="28"/>
          <w:lang w:bidi="ar"/>
        </w:rPr>
        <w:br w:type="page"/>
      </w:r>
    </w:p>
    <w:bookmarkEnd w:id="42"/>
    <w:p w14:paraId="096A5630">
      <w:pPr>
        <w:pStyle w:val="21"/>
        <w:snapToGrid w:val="0"/>
        <w:spacing w:line="360" w:lineRule="auto"/>
        <w:rPr>
          <w:rFonts w:hint="eastAsia" w:ascii="仿宋" w:hAnsi="仿宋" w:eastAsia="仿宋" w:cs="仿宋"/>
          <w:b/>
          <w:sz w:val="28"/>
          <w:szCs w:val="28"/>
          <w:lang w:bidi="ar"/>
        </w:rPr>
      </w:pPr>
      <w:r>
        <w:rPr>
          <w:rFonts w:hint="eastAsia" w:ascii="仿宋" w:hAnsi="仿宋" w:eastAsia="仿宋" w:cs="仿宋"/>
          <w:b/>
          <w:sz w:val="28"/>
          <w:szCs w:val="28"/>
          <w:lang w:bidi="ar"/>
        </w:rPr>
        <w:t>（一）商务评分（评审委员会共同认定部分）</w:t>
      </w:r>
    </w:p>
    <w:p w14:paraId="5FB4D7CF">
      <w:pPr>
        <w:pStyle w:val="21"/>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p>
    <w:p w14:paraId="6A2B7075">
      <w:pPr>
        <w:pStyle w:val="21"/>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p>
    <w:p w14:paraId="3B32409B">
      <w:pPr>
        <w:pStyle w:val="22"/>
        <w:numPr>
          <w:ilvl w:val="0"/>
          <w:numId w:val="0"/>
        </w:numPr>
        <w:ind w:left="1680" w:leftChars="0"/>
        <w:rPr>
          <w:rFonts w:hint="eastAsia"/>
        </w:rPr>
      </w:pPr>
    </w:p>
    <w:p w14:paraId="1F962E9C">
      <w:pPr>
        <w:pStyle w:val="21"/>
        <w:snapToGrid w:val="0"/>
        <w:spacing w:line="360" w:lineRule="auto"/>
        <w:rPr>
          <w:rFonts w:hint="eastAsia" w:ascii="仿宋" w:hAnsi="仿宋" w:eastAsia="仿宋" w:cs="仿宋"/>
          <w:b/>
          <w:sz w:val="28"/>
          <w:szCs w:val="28"/>
          <w:lang w:bidi="ar"/>
        </w:rPr>
      </w:pPr>
      <w:r>
        <w:rPr>
          <w:rFonts w:hint="eastAsia" w:ascii="仿宋" w:hAnsi="仿宋" w:eastAsia="仿宋" w:cs="仿宋"/>
          <w:b/>
          <w:sz w:val="28"/>
          <w:szCs w:val="28"/>
          <w:lang w:bidi="ar"/>
        </w:rPr>
        <w:t>（二）</w:t>
      </w:r>
      <w:r>
        <w:rPr>
          <w:rFonts w:hint="eastAsia" w:ascii="仿宋" w:hAnsi="仿宋" w:eastAsia="仿宋" w:cs="仿宋"/>
          <w:b/>
          <w:sz w:val="28"/>
          <w:szCs w:val="28"/>
          <w:lang w:val="en-US" w:eastAsia="zh-CN" w:bidi="ar"/>
        </w:rPr>
        <w:t>技术评分</w:t>
      </w:r>
      <w:r>
        <w:rPr>
          <w:rFonts w:hint="eastAsia" w:ascii="仿宋" w:hAnsi="仿宋" w:eastAsia="仿宋" w:cs="仿宋"/>
          <w:b/>
          <w:sz w:val="28"/>
          <w:szCs w:val="28"/>
          <w:lang w:bidi="ar"/>
        </w:rPr>
        <w:t>（评审委员会成员个人认定部分）</w:t>
      </w:r>
    </w:p>
    <w:p w14:paraId="45A617E5">
      <w:pPr>
        <w:pStyle w:val="21"/>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w:t>
      </w:r>
    </w:p>
    <w:p w14:paraId="15F4DCD6">
      <w:pPr>
        <w:pStyle w:val="21"/>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p>
    <w:p w14:paraId="57D7F774">
      <w:pPr>
        <w:pStyle w:val="21"/>
        <w:snapToGrid w:val="0"/>
        <w:spacing w:line="360" w:lineRule="auto"/>
        <w:ind w:firstLine="560" w:firstLineChars="200"/>
        <w:rPr>
          <w:rFonts w:hint="eastAsia" w:ascii="仿宋" w:hAnsi="仿宋" w:eastAsia="仿宋" w:cs="仿宋"/>
          <w:b/>
          <w:sz w:val="28"/>
          <w:szCs w:val="28"/>
          <w:lang w:bidi="ar"/>
        </w:rPr>
      </w:pPr>
      <w:r>
        <w:rPr>
          <w:rFonts w:hint="eastAsia" w:ascii="仿宋" w:hAnsi="仿宋" w:eastAsia="仿宋" w:cs="仿宋"/>
          <w:bCs/>
          <w:sz w:val="28"/>
          <w:szCs w:val="28"/>
        </w:rPr>
        <w:t>以上资料按评分标准中的评审因素顺序排列</w:t>
      </w:r>
    </w:p>
    <w:p w14:paraId="5AF92142">
      <w:pPr>
        <w:spacing w:line="360" w:lineRule="auto"/>
        <w:rPr>
          <w:rFonts w:hint="eastAsia" w:ascii="仿宋" w:hAnsi="仿宋" w:eastAsia="仿宋" w:cs="仿宋"/>
          <w:b/>
          <w:sz w:val="24"/>
          <w:lang w:bidi="ar"/>
        </w:rPr>
      </w:pPr>
      <w:r>
        <w:rPr>
          <w:rFonts w:hint="eastAsia" w:ascii="仿宋" w:hAnsi="仿宋" w:eastAsia="仿宋" w:cs="仿宋"/>
          <w:b/>
          <w:sz w:val="28"/>
          <w:szCs w:val="28"/>
          <w:lang w:bidi="ar"/>
        </w:rPr>
        <w:t>（三）磋商文件要求或</w:t>
      </w:r>
      <w:r>
        <w:rPr>
          <w:rFonts w:hint="eastAsia" w:ascii="仿宋" w:hAnsi="仿宋" w:eastAsia="仿宋" w:cs="仿宋"/>
          <w:b/>
          <w:sz w:val="28"/>
          <w:szCs w:val="28"/>
          <w:lang w:val="en-US" w:eastAsia="zh-CN" w:bidi="ar"/>
        </w:rPr>
        <w:t>供应商</w:t>
      </w:r>
      <w:r>
        <w:rPr>
          <w:rFonts w:hint="eastAsia" w:ascii="仿宋" w:hAnsi="仿宋" w:eastAsia="仿宋" w:cs="仿宋"/>
          <w:b/>
          <w:sz w:val="28"/>
          <w:szCs w:val="28"/>
          <w:lang w:bidi="ar"/>
        </w:rPr>
        <w:t>认为需要提供的其他商务技术材料/文件</w:t>
      </w:r>
    </w:p>
    <w:p w14:paraId="2DA8BCA6">
      <w:pPr>
        <w:widowControl/>
        <w:jc w:val="left"/>
        <w:rPr>
          <w:rFonts w:hint="eastAsia" w:ascii="仿宋" w:hAnsi="仿宋" w:eastAsia="仿宋" w:cs="仿宋"/>
        </w:rPr>
      </w:pPr>
    </w:p>
    <w:p w14:paraId="26F76CD6"/>
    <w:p w14:paraId="5C1C70CF">
      <w:pPr>
        <w:widowControl/>
        <w:numPr>
          <w:ilvl w:val="0"/>
          <w:numId w:val="0"/>
        </w:numPr>
        <w:snapToGrid w:val="0"/>
        <w:spacing w:line="360" w:lineRule="auto"/>
        <w:ind w:firstLine="482" w:firstLineChars="200"/>
        <w:jc w:val="left"/>
        <w:outlineLvl w:val="0"/>
        <w:rPr>
          <w:rFonts w:hint="eastAsia" w:ascii="华文中宋" w:hAnsi="华文中宋" w:eastAsia="华文中宋" w:cs="华文中宋"/>
          <w:b/>
          <w:color w:val="000000"/>
          <w:sz w:val="24"/>
          <w:szCs w:val="24"/>
          <w:lang w:val="en-US" w:eastAsia="zh-CN" w:bidi="ar"/>
        </w:rPr>
      </w:pPr>
    </w:p>
    <w:p w14:paraId="6864B010">
      <w:pPr>
        <w:rPr>
          <w:rFonts w:hint="eastAsia"/>
        </w:rPr>
      </w:pPr>
    </w:p>
    <w:p w14:paraId="6C41F36A">
      <w:pPr>
        <w:pStyle w:val="47"/>
        <w:rPr>
          <w:rFonts w:hint="eastAsia" w:ascii="仿宋_GB2312" w:eastAsia="仿宋_GB2312"/>
          <w:color w:val="000000"/>
          <w:sz w:val="28"/>
          <w:szCs w:val="28"/>
          <w:highlight w:val="none"/>
        </w:rPr>
      </w:pPr>
    </w:p>
    <w:p w14:paraId="297CF4D2">
      <w:pPr>
        <w:spacing w:after="100" w:afterAutospacing="1"/>
        <w:jc w:val="center"/>
        <w:rPr>
          <w:rFonts w:hint="eastAsia" w:ascii="仿宋_GB2312" w:eastAsia="仿宋_GB2312"/>
          <w:color w:val="000000"/>
          <w:sz w:val="28"/>
          <w:szCs w:val="28"/>
          <w:highlight w:val="none"/>
        </w:rPr>
      </w:pPr>
    </w:p>
    <w:p w14:paraId="537A33D1">
      <w:pPr>
        <w:tabs>
          <w:tab w:val="left" w:pos="2980"/>
        </w:tabs>
        <w:spacing w:after="100" w:afterAutospacing="1"/>
        <w:jc w:val="left"/>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eastAsia="zh-CN"/>
        </w:rPr>
        <w:tab/>
      </w:r>
    </w:p>
    <w:p w14:paraId="6D26BA54">
      <w:pPr>
        <w:pStyle w:val="16"/>
        <w:rPr>
          <w:rFonts w:hint="eastAsia" w:ascii="仿宋_GB2312" w:eastAsia="仿宋_GB2312"/>
          <w:color w:val="000000"/>
          <w:sz w:val="28"/>
          <w:szCs w:val="28"/>
          <w:highlight w:val="none"/>
          <w:lang w:eastAsia="zh-CN"/>
        </w:rPr>
      </w:pPr>
    </w:p>
    <w:p w14:paraId="7EE92648">
      <w:pPr>
        <w:rPr>
          <w:rFonts w:hint="eastAsia" w:ascii="仿宋_GB2312" w:eastAsia="仿宋_GB2312"/>
          <w:color w:val="000000"/>
          <w:sz w:val="28"/>
          <w:szCs w:val="28"/>
          <w:highlight w:val="none"/>
          <w:lang w:eastAsia="zh-CN"/>
        </w:rPr>
      </w:pPr>
    </w:p>
    <w:p w14:paraId="73CB3005">
      <w:pPr>
        <w:pStyle w:val="16"/>
        <w:rPr>
          <w:rFonts w:hint="eastAsia" w:ascii="仿宋_GB2312" w:eastAsia="仿宋_GB2312"/>
          <w:color w:val="000000"/>
          <w:sz w:val="28"/>
          <w:szCs w:val="28"/>
          <w:highlight w:val="none"/>
          <w:lang w:eastAsia="zh-CN"/>
        </w:rPr>
      </w:pPr>
    </w:p>
    <w:p w14:paraId="1731778B">
      <w:pPr>
        <w:rPr>
          <w:rFonts w:hint="eastAsia" w:ascii="仿宋_GB2312" w:eastAsia="仿宋_GB2312"/>
          <w:color w:val="000000"/>
          <w:sz w:val="28"/>
          <w:szCs w:val="28"/>
          <w:highlight w:val="none"/>
          <w:lang w:eastAsia="zh-CN"/>
        </w:rPr>
      </w:pPr>
    </w:p>
    <w:p w14:paraId="37A17098">
      <w:pPr>
        <w:pStyle w:val="16"/>
        <w:rPr>
          <w:rFonts w:hint="eastAsia" w:ascii="仿宋_GB2312" w:eastAsia="仿宋_GB2312"/>
          <w:color w:val="000000"/>
          <w:sz w:val="28"/>
          <w:szCs w:val="28"/>
          <w:highlight w:val="none"/>
          <w:lang w:eastAsia="zh-CN"/>
        </w:rPr>
      </w:pPr>
    </w:p>
    <w:p w14:paraId="79DF544F">
      <w:pPr>
        <w:rPr>
          <w:rFonts w:hint="eastAsia" w:ascii="仿宋_GB2312" w:eastAsia="仿宋_GB2312"/>
          <w:color w:val="000000"/>
          <w:sz w:val="28"/>
          <w:szCs w:val="28"/>
          <w:highlight w:val="none"/>
          <w:lang w:eastAsia="zh-CN"/>
        </w:rPr>
      </w:pPr>
    </w:p>
    <w:p w14:paraId="249B2191">
      <w:pPr>
        <w:rPr>
          <w:rFonts w:hint="eastAsia" w:ascii="仿宋" w:hAnsi="仿宋" w:eastAsia="仿宋" w:cs="仿宋"/>
          <w:sz w:val="24"/>
          <w:szCs w:val="24"/>
          <w:lang w:val="en-US" w:eastAsia="zh-CN"/>
        </w:rPr>
      </w:pPr>
    </w:p>
    <w:sectPr>
      <w:headerReference r:id="rId10" w:type="first"/>
      <w:footerReference r:id="rId12" w:type="first"/>
      <w:headerReference r:id="rId9" w:type="default"/>
      <w:footerReference r:id="rId11" w:type="default"/>
      <w:pgSz w:w="11906" w:h="16838"/>
      <w:pgMar w:top="1134" w:right="1800" w:bottom="1134" w:left="1800" w:header="794"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80B3">
    <w:pPr>
      <w:pStyle w:val="24"/>
      <w:jc w:val="center"/>
    </w:pPr>
  </w:p>
  <w:p w14:paraId="4739591B">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474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DE1F">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F791">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308D7">
                          <w:pPr>
                            <w:pStyle w:val="2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7308D7">
                    <w:pPr>
                      <w:pStyle w:val="2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C079">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5A32">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D05A3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C66D">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09FC">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40E7">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EDCF">
    <w:pPr>
      <w:pStyle w:val="2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0D2E">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142C2"/>
    <w:multiLevelType w:val="singleLevel"/>
    <w:tmpl w:val="AFE142C2"/>
    <w:lvl w:ilvl="0" w:tentative="0">
      <w:start w:val="2"/>
      <w:numFmt w:val="chineseCounting"/>
      <w:suff w:val="nothing"/>
      <w:lvlText w:val="（%1）"/>
      <w:lvlJc w:val="left"/>
      <w:rPr>
        <w:rFonts w:hint="eastAsia"/>
      </w:rPr>
    </w:lvl>
  </w:abstractNum>
  <w:abstractNum w:abstractNumId="1">
    <w:nsid w:val="CD466A0E"/>
    <w:multiLevelType w:val="singleLevel"/>
    <w:tmpl w:val="CD466A0E"/>
    <w:lvl w:ilvl="0" w:tentative="0">
      <w:start w:val="20"/>
      <w:numFmt w:val="decimal"/>
      <w:suff w:val="space"/>
      <w:lvlText w:val="%1."/>
      <w:lvlJc w:val="left"/>
    </w:lvl>
  </w:abstractNum>
  <w:abstractNum w:abstractNumId="2">
    <w:nsid w:val="E727CD8B"/>
    <w:multiLevelType w:val="singleLevel"/>
    <w:tmpl w:val="E727CD8B"/>
    <w:lvl w:ilvl="0" w:tentative="0">
      <w:start w:val="1"/>
      <w:numFmt w:val="decimal"/>
      <w:pStyle w:val="22"/>
      <w:lvlText w:val="%1."/>
      <w:lvlJc w:val="left"/>
      <w:pPr>
        <w:tabs>
          <w:tab w:val="left" w:pos="2040"/>
        </w:tabs>
        <w:ind w:left="2040" w:hanging="360"/>
      </w:pPr>
    </w:lvl>
  </w:abstractNum>
  <w:abstractNum w:abstractNumId="3">
    <w:nsid w:val="128497B2"/>
    <w:multiLevelType w:val="singleLevel"/>
    <w:tmpl w:val="128497B2"/>
    <w:lvl w:ilvl="0" w:tentative="0">
      <w:start w:val="8"/>
      <w:numFmt w:val="chineseCounting"/>
      <w:suff w:val="nothing"/>
      <w:lvlText w:val="%1、"/>
      <w:lvlJc w:val="left"/>
      <w:rPr>
        <w:rFonts w:hint="eastAsia" w:ascii="仿宋" w:hAnsi="仿宋" w:eastAsia="仿宋" w:cs="仿宋"/>
        <w:b/>
        <w:bCs/>
        <w:sz w:val="28"/>
        <w:szCs w:val="28"/>
      </w:rPr>
    </w:lvl>
  </w:abstractNum>
  <w:abstractNum w:abstractNumId="4">
    <w:nsid w:val="2933ABA3"/>
    <w:multiLevelType w:val="singleLevel"/>
    <w:tmpl w:val="2933ABA3"/>
    <w:lvl w:ilvl="0" w:tentative="0">
      <w:start w:val="2"/>
      <w:numFmt w:val="decimal"/>
      <w:lvlText w:val="%1."/>
      <w:lvlJc w:val="left"/>
      <w:pPr>
        <w:tabs>
          <w:tab w:val="left" w:pos="312"/>
        </w:tabs>
      </w:pPr>
    </w:lvl>
  </w:abstractNum>
  <w:abstractNum w:abstractNumId="5">
    <w:nsid w:val="4DC956C3"/>
    <w:multiLevelType w:val="singleLevel"/>
    <w:tmpl w:val="4DC956C3"/>
    <w:lvl w:ilvl="0" w:tentative="0">
      <w:start w:val="8"/>
      <w:numFmt w:val="decimal"/>
      <w:lvlText w:val="%1."/>
      <w:lvlJc w:val="left"/>
      <w:pPr>
        <w:tabs>
          <w:tab w:val="left" w:pos="312"/>
        </w:tabs>
      </w:pPr>
    </w:lvl>
  </w:abstractNum>
  <w:abstractNum w:abstractNumId="6">
    <w:nsid w:val="5044C2A6"/>
    <w:multiLevelType w:val="singleLevel"/>
    <w:tmpl w:val="5044C2A6"/>
    <w:lvl w:ilvl="0" w:tentative="0">
      <w:start w:val="1"/>
      <w:numFmt w:val="decimal"/>
      <w:suff w:val="space"/>
      <w:lvlText w:val="%1、"/>
      <w:lvlJc w:val="left"/>
    </w:lvl>
  </w:abstractNum>
  <w:abstractNum w:abstractNumId="7">
    <w:nsid w:val="55EFEC57"/>
    <w:multiLevelType w:val="singleLevel"/>
    <w:tmpl w:val="55EFEC57"/>
    <w:lvl w:ilvl="0" w:tentative="0">
      <w:start w:val="1"/>
      <w:numFmt w:val="chineseCounting"/>
      <w:suff w:val="space"/>
      <w:lvlText w:val="第%1部分"/>
      <w:lvlJc w:val="left"/>
      <w:rPr>
        <w:rFonts w:hint="eastAsia"/>
      </w:rPr>
    </w:lvl>
  </w:abstractNum>
  <w:abstractNum w:abstractNumId="8">
    <w:nsid w:val="6E542343"/>
    <w:multiLevelType w:val="singleLevel"/>
    <w:tmpl w:val="6E542343"/>
    <w:lvl w:ilvl="0" w:tentative="0">
      <w:start w:val="5"/>
      <w:numFmt w:val="chineseCounting"/>
      <w:suff w:val="nothing"/>
      <w:lvlText w:val="（%1）"/>
      <w:lvlJc w:val="left"/>
      <w:rPr>
        <w:rFonts w:hint="eastAsia"/>
      </w:rPr>
    </w:lvl>
  </w:abstractNum>
  <w:num w:numId="1">
    <w:abstractNumId w:val="2"/>
  </w:num>
  <w:num w:numId="2">
    <w:abstractNumId w:val="7"/>
  </w:num>
  <w:num w:numId="3">
    <w:abstractNumId w:val="3"/>
  </w:num>
  <w:num w:numId="4">
    <w:abstractNumId w:val="5"/>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MWUwZTY0MDdiMDgyNDdiNDFlMTM2NTMyZWFlZDIifQ=="/>
  </w:docVars>
  <w:rsids>
    <w:rsidRoot w:val="00172A27"/>
    <w:rsid w:val="00001177"/>
    <w:rsid w:val="000145C3"/>
    <w:rsid w:val="0001741A"/>
    <w:rsid w:val="00031E00"/>
    <w:rsid w:val="00033128"/>
    <w:rsid w:val="00033A83"/>
    <w:rsid w:val="000407ED"/>
    <w:rsid w:val="0005092E"/>
    <w:rsid w:val="00052D00"/>
    <w:rsid w:val="00071DFB"/>
    <w:rsid w:val="00086BA9"/>
    <w:rsid w:val="000A1127"/>
    <w:rsid w:val="000A12B6"/>
    <w:rsid w:val="000A3F59"/>
    <w:rsid w:val="000B017F"/>
    <w:rsid w:val="000B02F6"/>
    <w:rsid w:val="000D063A"/>
    <w:rsid w:val="000D395A"/>
    <w:rsid w:val="000D7CDA"/>
    <w:rsid w:val="000E5928"/>
    <w:rsid w:val="000E5B92"/>
    <w:rsid w:val="000E5EDD"/>
    <w:rsid w:val="00121295"/>
    <w:rsid w:val="001305C1"/>
    <w:rsid w:val="00137682"/>
    <w:rsid w:val="001377E6"/>
    <w:rsid w:val="00142467"/>
    <w:rsid w:val="00151E18"/>
    <w:rsid w:val="00155FE5"/>
    <w:rsid w:val="00172A27"/>
    <w:rsid w:val="001861C3"/>
    <w:rsid w:val="00193AF6"/>
    <w:rsid w:val="001A70E1"/>
    <w:rsid w:val="001C28D2"/>
    <w:rsid w:val="001C52C2"/>
    <w:rsid w:val="001D36D4"/>
    <w:rsid w:val="001D4F34"/>
    <w:rsid w:val="001E2CEF"/>
    <w:rsid w:val="001E7528"/>
    <w:rsid w:val="001F2C15"/>
    <w:rsid w:val="001F5F99"/>
    <w:rsid w:val="00205A3F"/>
    <w:rsid w:val="00215A28"/>
    <w:rsid w:val="0022315D"/>
    <w:rsid w:val="00231D27"/>
    <w:rsid w:val="002320E9"/>
    <w:rsid w:val="00232E6C"/>
    <w:rsid w:val="00233216"/>
    <w:rsid w:val="00246EB4"/>
    <w:rsid w:val="00281807"/>
    <w:rsid w:val="00284D02"/>
    <w:rsid w:val="00285703"/>
    <w:rsid w:val="00285A3C"/>
    <w:rsid w:val="00285E30"/>
    <w:rsid w:val="00291DCD"/>
    <w:rsid w:val="002924AC"/>
    <w:rsid w:val="002A0682"/>
    <w:rsid w:val="002A1C44"/>
    <w:rsid w:val="002A6419"/>
    <w:rsid w:val="002A6F0B"/>
    <w:rsid w:val="002A7265"/>
    <w:rsid w:val="002B012C"/>
    <w:rsid w:val="002B0F7E"/>
    <w:rsid w:val="002C33D9"/>
    <w:rsid w:val="002C5952"/>
    <w:rsid w:val="002D0326"/>
    <w:rsid w:val="002D1A64"/>
    <w:rsid w:val="002E0E4D"/>
    <w:rsid w:val="002E1666"/>
    <w:rsid w:val="002E514D"/>
    <w:rsid w:val="002E77D6"/>
    <w:rsid w:val="002F127D"/>
    <w:rsid w:val="002F5ED5"/>
    <w:rsid w:val="003000F0"/>
    <w:rsid w:val="003031E9"/>
    <w:rsid w:val="003059D8"/>
    <w:rsid w:val="00306A5D"/>
    <w:rsid w:val="003071B9"/>
    <w:rsid w:val="00311B72"/>
    <w:rsid w:val="00312E4E"/>
    <w:rsid w:val="00316B85"/>
    <w:rsid w:val="00320F0D"/>
    <w:rsid w:val="00321B72"/>
    <w:rsid w:val="003357D8"/>
    <w:rsid w:val="003466BC"/>
    <w:rsid w:val="0035253C"/>
    <w:rsid w:val="00356327"/>
    <w:rsid w:val="00364BAA"/>
    <w:rsid w:val="00365404"/>
    <w:rsid w:val="00373511"/>
    <w:rsid w:val="00385938"/>
    <w:rsid w:val="003B05C2"/>
    <w:rsid w:val="003B3A79"/>
    <w:rsid w:val="003D45AD"/>
    <w:rsid w:val="003F249B"/>
    <w:rsid w:val="00405EA7"/>
    <w:rsid w:val="00411267"/>
    <w:rsid w:val="00411598"/>
    <w:rsid w:val="00412115"/>
    <w:rsid w:val="00414EFC"/>
    <w:rsid w:val="00414F59"/>
    <w:rsid w:val="004154EC"/>
    <w:rsid w:val="00422CB8"/>
    <w:rsid w:val="00424001"/>
    <w:rsid w:val="00424004"/>
    <w:rsid w:val="0043260A"/>
    <w:rsid w:val="004342B1"/>
    <w:rsid w:val="00434FD8"/>
    <w:rsid w:val="00436B96"/>
    <w:rsid w:val="00450236"/>
    <w:rsid w:val="004508FF"/>
    <w:rsid w:val="004556C9"/>
    <w:rsid w:val="00460347"/>
    <w:rsid w:val="00463751"/>
    <w:rsid w:val="0046375D"/>
    <w:rsid w:val="00470AEA"/>
    <w:rsid w:val="0047254D"/>
    <w:rsid w:val="004727E8"/>
    <w:rsid w:val="00472E5E"/>
    <w:rsid w:val="004762B6"/>
    <w:rsid w:val="004817F7"/>
    <w:rsid w:val="004A48A5"/>
    <w:rsid w:val="004B25CD"/>
    <w:rsid w:val="004B5DEB"/>
    <w:rsid w:val="004C0F45"/>
    <w:rsid w:val="004C58A6"/>
    <w:rsid w:val="004D0164"/>
    <w:rsid w:val="004D29B4"/>
    <w:rsid w:val="004D4304"/>
    <w:rsid w:val="004D6D66"/>
    <w:rsid w:val="004F6C1B"/>
    <w:rsid w:val="004F6DCC"/>
    <w:rsid w:val="00503749"/>
    <w:rsid w:val="0051034A"/>
    <w:rsid w:val="005136F3"/>
    <w:rsid w:val="00521C75"/>
    <w:rsid w:val="00522C0C"/>
    <w:rsid w:val="00523A57"/>
    <w:rsid w:val="00542E1F"/>
    <w:rsid w:val="0054702B"/>
    <w:rsid w:val="005649F6"/>
    <w:rsid w:val="00570368"/>
    <w:rsid w:val="00577F0F"/>
    <w:rsid w:val="00592E51"/>
    <w:rsid w:val="005A10B2"/>
    <w:rsid w:val="005B0A84"/>
    <w:rsid w:val="005B2B12"/>
    <w:rsid w:val="005B3F17"/>
    <w:rsid w:val="005C3E5D"/>
    <w:rsid w:val="005E4FF4"/>
    <w:rsid w:val="005F2799"/>
    <w:rsid w:val="005F3A11"/>
    <w:rsid w:val="0060169F"/>
    <w:rsid w:val="00606B78"/>
    <w:rsid w:val="006070F6"/>
    <w:rsid w:val="00615275"/>
    <w:rsid w:val="0062608A"/>
    <w:rsid w:val="00635BC5"/>
    <w:rsid w:val="00637D18"/>
    <w:rsid w:val="00640A53"/>
    <w:rsid w:val="00642BA1"/>
    <w:rsid w:val="006470AA"/>
    <w:rsid w:val="00647143"/>
    <w:rsid w:val="00667D1B"/>
    <w:rsid w:val="006772C5"/>
    <w:rsid w:val="0068014E"/>
    <w:rsid w:val="0068346B"/>
    <w:rsid w:val="006872F2"/>
    <w:rsid w:val="006A69E4"/>
    <w:rsid w:val="006C4E9F"/>
    <w:rsid w:val="006D6869"/>
    <w:rsid w:val="006E4709"/>
    <w:rsid w:val="006F20C5"/>
    <w:rsid w:val="006F5C27"/>
    <w:rsid w:val="00710FF7"/>
    <w:rsid w:val="00714248"/>
    <w:rsid w:val="00716586"/>
    <w:rsid w:val="00722F9D"/>
    <w:rsid w:val="007236E8"/>
    <w:rsid w:val="00732468"/>
    <w:rsid w:val="007365BA"/>
    <w:rsid w:val="00741F8E"/>
    <w:rsid w:val="00760D9C"/>
    <w:rsid w:val="007633C0"/>
    <w:rsid w:val="00786652"/>
    <w:rsid w:val="007904CF"/>
    <w:rsid w:val="007A0530"/>
    <w:rsid w:val="007A4951"/>
    <w:rsid w:val="007B1F3A"/>
    <w:rsid w:val="007B65A9"/>
    <w:rsid w:val="007B6F2D"/>
    <w:rsid w:val="007B723F"/>
    <w:rsid w:val="007C0F14"/>
    <w:rsid w:val="007C1303"/>
    <w:rsid w:val="007C5322"/>
    <w:rsid w:val="007C791E"/>
    <w:rsid w:val="007E2F0E"/>
    <w:rsid w:val="007E4E4E"/>
    <w:rsid w:val="007E530E"/>
    <w:rsid w:val="00800BF8"/>
    <w:rsid w:val="00803D5E"/>
    <w:rsid w:val="0081083D"/>
    <w:rsid w:val="008268DF"/>
    <w:rsid w:val="0082694E"/>
    <w:rsid w:val="00830B23"/>
    <w:rsid w:val="00832473"/>
    <w:rsid w:val="00840C19"/>
    <w:rsid w:val="0084171A"/>
    <w:rsid w:val="00842455"/>
    <w:rsid w:val="0085266D"/>
    <w:rsid w:val="00861BB0"/>
    <w:rsid w:val="00863806"/>
    <w:rsid w:val="00863F44"/>
    <w:rsid w:val="00864025"/>
    <w:rsid w:val="00871434"/>
    <w:rsid w:val="00877CA7"/>
    <w:rsid w:val="008813C3"/>
    <w:rsid w:val="00886783"/>
    <w:rsid w:val="00893C14"/>
    <w:rsid w:val="00893E52"/>
    <w:rsid w:val="00896142"/>
    <w:rsid w:val="008A2E3D"/>
    <w:rsid w:val="008A2F4A"/>
    <w:rsid w:val="008A4D54"/>
    <w:rsid w:val="008A5AA5"/>
    <w:rsid w:val="008B09B9"/>
    <w:rsid w:val="008B3B9C"/>
    <w:rsid w:val="008B70A8"/>
    <w:rsid w:val="008C19AB"/>
    <w:rsid w:val="008C5926"/>
    <w:rsid w:val="008C7065"/>
    <w:rsid w:val="008D1E7B"/>
    <w:rsid w:val="008E6226"/>
    <w:rsid w:val="008E7AB6"/>
    <w:rsid w:val="008F02A0"/>
    <w:rsid w:val="008F1C28"/>
    <w:rsid w:val="00905ABB"/>
    <w:rsid w:val="00912177"/>
    <w:rsid w:val="00917136"/>
    <w:rsid w:val="00921F0D"/>
    <w:rsid w:val="00927DFB"/>
    <w:rsid w:val="009357FA"/>
    <w:rsid w:val="00940C58"/>
    <w:rsid w:val="009417EF"/>
    <w:rsid w:val="00944C1C"/>
    <w:rsid w:val="00957D87"/>
    <w:rsid w:val="00966A8A"/>
    <w:rsid w:val="0097179D"/>
    <w:rsid w:val="00973DE2"/>
    <w:rsid w:val="00976346"/>
    <w:rsid w:val="00986522"/>
    <w:rsid w:val="009B1169"/>
    <w:rsid w:val="009C1926"/>
    <w:rsid w:val="009C5285"/>
    <w:rsid w:val="009C59DD"/>
    <w:rsid w:val="009D0FA7"/>
    <w:rsid w:val="009E18E8"/>
    <w:rsid w:val="009E331B"/>
    <w:rsid w:val="009F5417"/>
    <w:rsid w:val="00A021FE"/>
    <w:rsid w:val="00A120E5"/>
    <w:rsid w:val="00A15A46"/>
    <w:rsid w:val="00A15A99"/>
    <w:rsid w:val="00A213D7"/>
    <w:rsid w:val="00A32397"/>
    <w:rsid w:val="00A35D97"/>
    <w:rsid w:val="00A51309"/>
    <w:rsid w:val="00A52791"/>
    <w:rsid w:val="00A53050"/>
    <w:rsid w:val="00A60A0B"/>
    <w:rsid w:val="00A661CA"/>
    <w:rsid w:val="00A83FE5"/>
    <w:rsid w:val="00A84E04"/>
    <w:rsid w:val="00AA3FF4"/>
    <w:rsid w:val="00AA42BF"/>
    <w:rsid w:val="00AB0F53"/>
    <w:rsid w:val="00AB573D"/>
    <w:rsid w:val="00AC7DA8"/>
    <w:rsid w:val="00AD184C"/>
    <w:rsid w:val="00AD5BD2"/>
    <w:rsid w:val="00AE268F"/>
    <w:rsid w:val="00AE5143"/>
    <w:rsid w:val="00B02CC7"/>
    <w:rsid w:val="00B03E87"/>
    <w:rsid w:val="00B221AF"/>
    <w:rsid w:val="00B31515"/>
    <w:rsid w:val="00B36061"/>
    <w:rsid w:val="00B46AF8"/>
    <w:rsid w:val="00B51A3C"/>
    <w:rsid w:val="00B52090"/>
    <w:rsid w:val="00B64E22"/>
    <w:rsid w:val="00B74633"/>
    <w:rsid w:val="00B777FA"/>
    <w:rsid w:val="00B84917"/>
    <w:rsid w:val="00B91D03"/>
    <w:rsid w:val="00BB648D"/>
    <w:rsid w:val="00BC156A"/>
    <w:rsid w:val="00BD3476"/>
    <w:rsid w:val="00BD5A39"/>
    <w:rsid w:val="00BD5C9F"/>
    <w:rsid w:val="00BD6966"/>
    <w:rsid w:val="00BE1EA3"/>
    <w:rsid w:val="00BE24EE"/>
    <w:rsid w:val="00BF6E49"/>
    <w:rsid w:val="00C02E76"/>
    <w:rsid w:val="00C055C7"/>
    <w:rsid w:val="00C058B6"/>
    <w:rsid w:val="00C16405"/>
    <w:rsid w:val="00C172F1"/>
    <w:rsid w:val="00C22ED5"/>
    <w:rsid w:val="00C33B4A"/>
    <w:rsid w:val="00C358B2"/>
    <w:rsid w:val="00C35AA1"/>
    <w:rsid w:val="00C3767C"/>
    <w:rsid w:val="00C379B6"/>
    <w:rsid w:val="00C4195A"/>
    <w:rsid w:val="00C53D7C"/>
    <w:rsid w:val="00C60E47"/>
    <w:rsid w:val="00C6130D"/>
    <w:rsid w:val="00C657D2"/>
    <w:rsid w:val="00C708F1"/>
    <w:rsid w:val="00C74A4C"/>
    <w:rsid w:val="00C76D7C"/>
    <w:rsid w:val="00C829E6"/>
    <w:rsid w:val="00C82D47"/>
    <w:rsid w:val="00C830A5"/>
    <w:rsid w:val="00C84AC9"/>
    <w:rsid w:val="00C85150"/>
    <w:rsid w:val="00C90498"/>
    <w:rsid w:val="00C933FC"/>
    <w:rsid w:val="00C9597F"/>
    <w:rsid w:val="00CA17C5"/>
    <w:rsid w:val="00CA1DBC"/>
    <w:rsid w:val="00CA7D7D"/>
    <w:rsid w:val="00CA7F38"/>
    <w:rsid w:val="00CB0771"/>
    <w:rsid w:val="00CB566E"/>
    <w:rsid w:val="00CB6197"/>
    <w:rsid w:val="00CC24BB"/>
    <w:rsid w:val="00CC41E8"/>
    <w:rsid w:val="00CD1814"/>
    <w:rsid w:val="00CF121E"/>
    <w:rsid w:val="00CF2458"/>
    <w:rsid w:val="00CF3B92"/>
    <w:rsid w:val="00D129C4"/>
    <w:rsid w:val="00D143AF"/>
    <w:rsid w:val="00D23BBA"/>
    <w:rsid w:val="00D259F1"/>
    <w:rsid w:val="00D25E87"/>
    <w:rsid w:val="00D33BE0"/>
    <w:rsid w:val="00D34831"/>
    <w:rsid w:val="00D34AFC"/>
    <w:rsid w:val="00D34BC4"/>
    <w:rsid w:val="00D36FE8"/>
    <w:rsid w:val="00D431E3"/>
    <w:rsid w:val="00D55CE9"/>
    <w:rsid w:val="00D56F19"/>
    <w:rsid w:val="00D57ECF"/>
    <w:rsid w:val="00D6009F"/>
    <w:rsid w:val="00D6421A"/>
    <w:rsid w:val="00D714BB"/>
    <w:rsid w:val="00D715B6"/>
    <w:rsid w:val="00D71762"/>
    <w:rsid w:val="00D81707"/>
    <w:rsid w:val="00D84285"/>
    <w:rsid w:val="00D85202"/>
    <w:rsid w:val="00DA17F6"/>
    <w:rsid w:val="00DC52CF"/>
    <w:rsid w:val="00DC6E80"/>
    <w:rsid w:val="00DC7977"/>
    <w:rsid w:val="00DD1E0C"/>
    <w:rsid w:val="00DE207A"/>
    <w:rsid w:val="00DE2D8B"/>
    <w:rsid w:val="00DE5615"/>
    <w:rsid w:val="00DF0461"/>
    <w:rsid w:val="00DF09C8"/>
    <w:rsid w:val="00E015C1"/>
    <w:rsid w:val="00E0473C"/>
    <w:rsid w:val="00E0615B"/>
    <w:rsid w:val="00E108E7"/>
    <w:rsid w:val="00E303B2"/>
    <w:rsid w:val="00E3516F"/>
    <w:rsid w:val="00E36CFE"/>
    <w:rsid w:val="00E37C55"/>
    <w:rsid w:val="00E41D56"/>
    <w:rsid w:val="00E4629A"/>
    <w:rsid w:val="00E57541"/>
    <w:rsid w:val="00E92977"/>
    <w:rsid w:val="00E93B11"/>
    <w:rsid w:val="00EA1C56"/>
    <w:rsid w:val="00EA564C"/>
    <w:rsid w:val="00EC29F0"/>
    <w:rsid w:val="00ED22C9"/>
    <w:rsid w:val="00EE1517"/>
    <w:rsid w:val="00EF020D"/>
    <w:rsid w:val="00EF75FB"/>
    <w:rsid w:val="00F04A8B"/>
    <w:rsid w:val="00F14C30"/>
    <w:rsid w:val="00F16BB5"/>
    <w:rsid w:val="00F16F05"/>
    <w:rsid w:val="00F20C52"/>
    <w:rsid w:val="00F35D14"/>
    <w:rsid w:val="00F370E7"/>
    <w:rsid w:val="00F5308A"/>
    <w:rsid w:val="00F55498"/>
    <w:rsid w:val="00F67816"/>
    <w:rsid w:val="00F74DAF"/>
    <w:rsid w:val="00F76D4C"/>
    <w:rsid w:val="00F77E49"/>
    <w:rsid w:val="00F821D9"/>
    <w:rsid w:val="00F90A00"/>
    <w:rsid w:val="00F936F9"/>
    <w:rsid w:val="00F93AFF"/>
    <w:rsid w:val="00FA1CC8"/>
    <w:rsid w:val="00FB36C9"/>
    <w:rsid w:val="00FB69EE"/>
    <w:rsid w:val="00FC2AC8"/>
    <w:rsid w:val="00FE62B4"/>
    <w:rsid w:val="00FE7402"/>
    <w:rsid w:val="00FF48A9"/>
    <w:rsid w:val="010C2BAB"/>
    <w:rsid w:val="011E24BF"/>
    <w:rsid w:val="014F5451"/>
    <w:rsid w:val="01633E9B"/>
    <w:rsid w:val="01734454"/>
    <w:rsid w:val="0179064C"/>
    <w:rsid w:val="018A7679"/>
    <w:rsid w:val="01C0588D"/>
    <w:rsid w:val="01D67E26"/>
    <w:rsid w:val="01D84888"/>
    <w:rsid w:val="01E03724"/>
    <w:rsid w:val="01F66ABD"/>
    <w:rsid w:val="0200793B"/>
    <w:rsid w:val="020C008E"/>
    <w:rsid w:val="02252BF0"/>
    <w:rsid w:val="0227136C"/>
    <w:rsid w:val="024371EC"/>
    <w:rsid w:val="025334C0"/>
    <w:rsid w:val="025926C3"/>
    <w:rsid w:val="02753E85"/>
    <w:rsid w:val="02786BA5"/>
    <w:rsid w:val="027D2D3A"/>
    <w:rsid w:val="027E0E35"/>
    <w:rsid w:val="027F7992"/>
    <w:rsid w:val="02817F51"/>
    <w:rsid w:val="02C5626B"/>
    <w:rsid w:val="031E276F"/>
    <w:rsid w:val="034855B4"/>
    <w:rsid w:val="03490C25"/>
    <w:rsid w:val="03597270"/>
    <w:rsid w:val="03606082"/>
    <w:rsid w:val="036839EA"/>
    <w:rsid w:val="03897B37"/>
    <w:rsid w:val="03906A9D"/>
    <w:rsid w:val="03B66504"/>
    <w:rsid w:val="03F6135F"/>
    <w:rsid w:val="03FE7EAB"/>
    <w:rsid w:val="041D2A27"/>
    <w:rsid w:val="0453340E"/>
    <w:rsid w:val="045521C0"/>
    <w:rsid w:val="04796C61"/>
    <w:rsid w:val="04867CFA"/>
    <w:rsid w:val="04A40A52"/>
    <w:rsid w:val="04B213C1"/>
    <w:rsid w:val="04BD38C2"/>
    <w:rsid w:val="04C6370B"/>
    <w:rsid w:val="04DB397F"/>
    <w:rsid w:val="05096FB9"/>
    <w:rsid w:val="052157AF"/>
    <w:rsid w:val="052D3421"/>
    <w:rsid w:val="05365BF6"/>
    <w:rsid w:val="05385844"/>
    <w:rsid w:val="05614B95"/>
    <w:rsid w:val="0568305F"/>
    <w:rsid w:val="05752F3A"/>
    <w:rsid w:val="05CA67E6"/>
    <w:rsid w:val="05D435B9"/>
    <w:rsid w:val="05DC7403"/>
    <w:rsid w:val="05F449A7"/>
    <w:rsid w:val="05FA122A"/>
    <w:rsid w:val="06093262"/>
    <w:rsid w:val="061539E8"/>
    <w:rsid w:val="06371E26"/>
    <w:rsid w:val="065B5568"/>
    <w:rsid w:val="06854BF6"/>
    <w:rsid w:val="068719FD"/>
    <w:rsid w:val="06A20A42"/>
    <w:rsid w:val="06AB59C0"/>
    <w:rsid w:val="06C6146A"/>
    <w:rsid w:val="06D25D4A"/>
    <w:rsid w:val="06E24EE7"/>
    <w:rsid w:val="06EE6336"/>
    <w:rsid w:val="06F76806"/>
    <w:rsid w:val="06F86E33"/>
    <w:rsid w:val="070A5C4A"/>
    <w:rsid w:val="071E6975"/>
    <w:rsid w:val="079C21D3"/>
    <w:rsid w:val="07A046D3"/>
    <w:rsid w:val="07AA406A"/>
    <w:rsid w:val="07DE2FDD"/>
    <w:rsid w:val="07EE13F3"/>
    <w:rsid w:val="07F341CA"/>
    <w:rsid w:val="08064258"/>
    <w:rsid w:val="08065580"/>
    <w:rsid w:val="085207C5"/>
    <w:rsid w:val="08591703"/>
    <w:rsid w:val="08620842"/>
    <w:rsid w:val="086D3022"/>
    <w:rsid w:val="08763EB8"/>
    <w:rsid w:val="087921F6"/>
    <w:rsid w:val="08866DE8"/>
    <w:rsid w:val="088E7D34"/>
    <w:rsid w:val="08A56C20"/>
    <w:rsid w:val="08B33B0B"/>
    <w:rsid w:val="08FC28B3"/>
    <w:rsid w:val="08FD4C21"/>
    <w:rsid w:val="09041175"/>
    <w:rsid w:val="09042C80"/>
    <w:rsid w:val="090A70A3"/>
    <w:rsid w:val="093C4BB3"/>
    <w:rsid w:val="09510A7C"/>
    <w:rsid w:val="09577F91"/>
    <w:rsid w:val="09636402"/>
    <w:rsid w:val="096F497E"/>
    <w:rsid w:val="09A430BF"/>
    <w:rsid w:val="09B63701"/>
    <w:rsid w:val="09E27CC7"/>
    <w:rsid w:val="09E518F1"/>
    <w:rsid w:val="09F87E89"/>
    <w:rsid w:val="09FB56C3"/>
    <w:rsid w:val="0A187979"/>
    <w:rsid w:val="0A37753A"/>
    <w:rsid w:val="0A3F3608"/>
    <w:rsid w:val="0A646E9D"/>
    <w:rsid w:val="0A663CD5"/>
    <w:rsid w:val="0A816DA9"/>
    <w:rsid w:val="0A8D13CF"/>
    <w:rsid w:val="0A8E01DA"/>
    <w:rsid w:val="0AB908B5"/>
    <w:rsid w:val="0ABF4D86"/>
    <w:rsid w:val="0AC60F92"/>
    <w:rsid w:val="0ACE6B1F"/>
    <w:rsid w:val="0AD245A2"/>
    <w:rsid w:val="0AD50724"/>
    <w:rsid w:val="0ADC59FF"/>
    <w:rsid w:val="0AE7182E"/>
    <w:rsid w:val="0AF86A36"/>
    <w:rsid w:val="0AFA1D2E"/>
    <w:rsid w:val="0AFB6C2D"/>
    <w:rsid w:val="0B2038C1"/>
    <w:rsid w:val="0B3543DB"/>
    <w:rsid w:val="0B6813EE"/>
    <w:rsid w:val="0B947C61"/>
    <w:rsid w:val="0BA26A91"/>
    <w:rsid w:val="0BCD419B"/>
    <w:rsid w:val="0BD521B4"/>
    <w:rsid w:val="0BD7170D"/>
    <w:rsid w:val="0BE606DE"/>
    <w:rsid w:val="0C34042E"/>
    <w:rsid w:val="0C3C2558"/>
    <w:rsid w:val="0C3D3F19"/>
    <w:rsid w:val="0C5F5B8D"/>
    <w:rsid w:val="0C7B3777"/>
    <w:rsid w:val="0C9E222B"/>
    <w:rsid w:val="0CA35A93"/>
    <w:rsid w:val="0CAB66CA"/>
    <w:rsid w:val="0CAE7AB8"/>
    <w:rsid w:val="0CB61617"/>
    <w:rsid w:val="0CB929C5"/>
    <w:rsid w:val="0CBE2C66"/>
    <w:rsid w:val="0CC71781"/>
    <w:rsid w:val="0D166810"/>
    <w:rsid w:val="0D2421DD"/>
    <w:rsid w:val="0D2903D0"/>
    <w:rsid w:val="0D2E4E8C"/>
    <w:rsid w:val="0D3F097E"/>
    <w:rsid w:val="0D422EA8"/>
    <w:rsid w:val="0D4B1CD1"/>
    <w:rsid w:val="0D5414E8"/>
    <w:rsid w:val="0D6710D8"/>
    <w:rsid w:val="0D755681"/>
    <w:rsid w:val="0D7A67F4"/>
    <w:rsid w:val="0D8647F2"/>
    <w:rsid w:val="0D892EDB"/>
    <w:rsid w:val="0D895D11"/>
    <w:rsid w:val="0D90030B"/>
    <w:rsid w:val="0DA53108"/>
    <w:rsid w:val="0DAC058F"/>
    <w:rsid w:val="0DC33269"/>
    <w:rsid w:val="0DE360F3"/>
    <w:rsid w:val="0DF753D1"/>
    <w:rsid w:val="0DF90060"/>
    <w:rsid w:val="0E083E00"/>
    <w:rsid w:val="0E2D7657"/>
    <w:rsid w:val="0E39045D"/>
    <w:rsid w:val="0E4B781A"/>
    <w:rsid w:val="0E6153E0"/>
    <w:rsid w:val="0E687CB8"/>
    <w:rsid w:val="0E70581B"/>
    <w:rsid w:val="0E772D33"/>
    <w:rsid w:val="0EB818FA"/>
    <w:rsid w:val="0EDA0148"/>
    <w:rsid w:val="0F146D86"/>
    <w:rsid w:val="0F3227B0"/>
    <w:rsid w:val="0F352B76"/>
    <w:rsid w:val="0F3A2F1A"/>
    <w:rsid w:val="0F3B4132"/>
    <w:rsid w:val="0F476BAA"/>
    <w:rsid w:val="0F4F78B0"/>
    <w:rsid w:val="0F546F0A"/>
    <w:rsid w:val="0F5658D0"/>
    <w:rsid w:val="0F6E4136"/>
    <w:rsid w:val="0F6F3789"/>
    <w:rsid w:val="0F8D16E1"/>
    <w:rsid w:val="0F9A7B49"/>
    <w:rsid w:val="0F9F7A79"/>
    <w:rsid w:val="0FA20284"/>
    <w:rsid w:val="0FB767C8"/>
    <w:rsid w:val="0FC103D3"/>
    <w:rsid w:val="0FCD278D"/>
    <w:rsid w:val="0FE530DC"/>
    <w:rsid w:val="0FED4AEF"/>
    <w:rsid w:val="0FF41C8E"/>
    <w:rsid w:val="0FF73DB6"/>
    <w:rsid w:val="102B5E09"/>
    <w:rsid w:val="10336A58"/>
    <w:rsid w:val="103E78C3"/>
    <w:rsid w:val="104906FF"/>
    <w:rsid w:val="10562027"/>
    <w:rsid w:val="105E1FB5"/>
    <w:rsid w:val="108E62D5"/>
    <w:rsid w:val="10910ED4"/>
    <w:rsid w:val="109245CB"/>
    <w:rsid w:val="10A1325A"/>
    <w:rsid w:val="110E1F50"/>
    <w:rsid w:val="114D55E7"/>
    <w:rsid w:val="11642F74"/>
    <w:rsid w:val="116E6670"/>
    <w:rsid w:val="118F6A93"/>
    <w:rsid w:val="119D08B7"/>
    <w:rsid w:val="11C24C0D"/>
    <w:rsid w:val="11C40985"/>
    <w:rsid w:val="11CD670C"/>
    <w:rsid w:val="11E823CF"/>
    <w:rsid w:val="11EA4D50"/>
    <w:rsid w:val="12135469"/>
    <w:rsid w:val="1218482D"/>
    <w:rsid w:val="12332A26"/>
    <w:rsid w:val="12443874"/>
    <w:rsid w:val="125308C6"/>
    <w:rsid w:val="12BD03FE"/>
    <w:rsid w:val="131C1EF7"/>
    <w:rsid w:val="131D659F"/>
    <w:rsid w:val="133A48AB"/>
    <w:rsid w:val="1340403C"/>
    <w:rsid w:val="13437F45"/>
    <w:rsid w:val="1357423C"/>
    <w:rsid w:val="1360023A"/>
    <w:rsid w:val="13786432"/>
    <w:rsid w:val="1389079A"/>
    <w:rsid w:val="139C56E1"/>
    <w:rsid w:val="13B45AB6"/>
    <w:rsid w:val="13C363FE"/>
    <w:rsid w:val="13D529D6"/>
    <w:rsid w:val="13E1007B"/>
    <w:rsid w:val="13E242C4"/>
    <w:rsid w:val="1408243B"/>
    <w:rsid w:val="14210A80"/>
    <w:rsid w:val="142617D6"/>
    <w:rsid w:val="143762E1"/>
    <w:rsid w:val="143A7BE5"/>
    <w:rsid w:val="148A0DB2"/>
    <w:rsid w:val="149231A8"/>
    <w:rsid w:val="14942891"/>
    <w:rsid w:val="14A1787B"/>
    <w:rsid w:val="14BC3B96"/>
    <w:rsid w:val="14BE790E"/>
    <w:rsid w:val="14C91E0F"/>
    <w:rsid w:val="14CA040B"/>
    <w:rsid w:val="14CF3B09"/>
    <w:rsid w:val="14DB04C0"/>
    <w:rsid w:val="14F14BBD"/>
    <w:rsid w:val="15501013"/>
    <w:rsid w:val="155A5873"/>
    <w:rsid w:val="157B1B36"/>
    <w:rsid w:val="15842905"/>
    <w:rsid w:val="159D25CE"/>
    <w:rsid w:val="15A164FA"/>
    <w:rsid w:val="15A547C9"/>
    <w:rsid w:val="15C97D2E"/>
    <w:rsid w:val="15EA4E92"/>
    <w:rsid w:val="15F815D5"/>
    <w:rsid w:val="16107650"/>
    <w:rsid w:val="1624728A"/>
    <w:rsid w:val="162926B1"/>
    <w:rsid w:val="1629525B"/>
    <w:rsid w:val="162D36AE"/>
    <w:rsid w:val="166E0DA6"/>
    <w:rsid w:val="16966EA1"/>
    <w:rsid w:val="169E2EE5"/>
    <w:rsid w:val="16AB1155"/>
    <w:rsid w:val="16F2389F"/>
    <w:rsid w:val="171205C8"/>
    <w:rsid w:val="171A16E9"/>
    <w:rsid w:val="172F13B0"/>
    <w:rsid w:val="173E6886"/>
    <w:rsid w:val="174353C2"/>
    <w:rsid w:val="174E2D0E"/>
    <w:rsid w:val="17500F86"/>
    <w:rsid w:val="175A5738"/>
    <w:rsid w:val="176435AF"/>
    <w:rsid w:val="1791549D"/>
    <w:rsid w:val="17995B30"/>
    <w:rsid w:val="17A531D2"/>
    <w:rsid w:val="17C875A9"/>
    <w:rsid w:val="17D77A18"/>
    <w:rsid w:val="17DC3C29"/>
    <w:rsid w:val="17FA5561"/>
    <w:rsid w:val="18061CB9"/>
    <w:rsid w:val="18087C3C"/>
    <w:rsid w:val="183F5A61"/>
    <w:rsid w:val="1841034C"/>
    <w:rsid w:val="185E7926"/>
    <w:rsid w:val="186440A3"/>
    <w:rsid w:val="18A22BD8"/>
    <w:rsid w:val="18AA2C88"/>
    <w:rsid w:val="18B30121"/>
    <w:rsid w:val="18BE57EA"/>
    <w:rsid w:val="18EF453A"/>
    <w:rsid w:val="18F1625E"/>
    <w:rsid w:val="19006747"/>
    <w:rsid w:val="191C10A7"/>
    <w:rsid w:val="192341E3"/>
    <w:rsid w:val="194D4992"/>
    <w:rsid w:val="196D3014"/>
    <w:rsid w:val="199235AE"/>
    <w:rsid w:val="19A63DB2"/>
    <w:rsid w:val="19C36022"/>
    <w:rsid w:val="19E21A89"/>
    <w:rsid w:val="1A076F14"/>
    <w:rsid w:val="1A0A7151"/>
    <w:rsid w:val="1A3C4B44"/>
    <w:rsid w:val="1A4F7624"/>
    <w:rsid w:val="1A5F124B"/>
    <w:rsid w:val="1A5F2FF9"/>
    <w:rsid w:val="1A665E49"/>
    <w:rsid w:val="1A742436"/>
    <w:rsid w:val="1A944C94"/>
    <w:rsid w:val="1A946F80"/>
    <w:rsid w:val="1A9F0722"/>
    <w:rsid w:val="1AA0596C"/>
    <w:rsid w:val="1AB46D9B"/>
    <w:rsid w:val="1AE32ECD"/>
    <w:rsid w:val="1B062F68"/>
    <w:rsid w:val="1B1833B1"/>
    <w:rsid w:val="1B20684A"/>
    <w:rsid w:val="1B34092A"/>
    <w:rsid w:val="1B435D16"/>
    <w:rsid w:val="1B4B0A2C"/>
    <w:rsid w:val="1B8C531E"/>
    <w:rsid w:val="1B8D003A"/>
    <w:rsid w:val="1B9B2559"/>
    <w:rsid w:val="1B9D24C1"/>
    <w:rsid w:val="1BA43ED6"/>
    <w:rsid w:val="1BA809D0"/>
    <w:rsid w:val="1BAF6CEA"/>
    <w:rsid w:val="1BD12CEF"/>
    <w:rsid w:val="1BE3633F"/>
    <w:rsid w:val="1BE539E5"/>
    <w:rsid w:val="1BE547F8"/>
    <w:rsid w:val="1BF03A5D"/>
    <w:rsid w:val="1BF719DB"/>
    <w:rsid w:val="1C09783E"/>
    <w:rsid w:val="1C1203A8"/>
    <w:rsid w:val="1C1D4425"/>
    <w:rsid w:val="1C1F2C8F"/>
    <w:rsid w:val="1C237F57"/>
    <w:rsid w:val="1C3E0354"/>
    <w:rsid w:val="1C476C60"/>
    <w:rsid w:val="1C52606C"/>
    <w:rsid w:val="1C9B479F"/>
    <w:rsid w:val="1CB735C0"/>
    <w:rsid w:val="1D022859"/>
    <w:rsid w:val="1D17527E"/>
    <w:rsid w:val="1D1C73F8"/>
    <w:rsid w:val="1D1F4CC2"/>
    <w:rsid w:val="1D324888"/>
    <w:rsid w:val="1D3249F5"/>
    <w:rsid w:val="1D4440F8"/>
    <w:rsid w:val="1D4C4673"/>
    <w:rsid w:val="1D5D63E3"/>
    <w:rsid w:val="1D6B6159"/>
    <w:rsid w:val="1D807E56"/>
    <w:rsid w:val="1D8A09D4"/>
    <w:rsid w:val="1D8D2573"/>
    <w:rsid w:val="1DA27D62"/>
    <w:rsid w:val="1DA549D6"/>
    <w:rsid w:val="1DA95745"/>
    <w:rsid w:val="1DBE3F36"/>
    <w:rsid w:val="1E00075A"/>
    <w:rsid w:val="1E0535F5"/>
    <w:rsid w:val="1E521031"/>
    <w:rsid w:val="1E8707A4"/>
    <w:rsid w:val="1EBE46EA"/>
    <w:rsid w:val="1EC175FF"/>
    <w:rsid w:val="1EC40DFC"/>
    <w:rsid w:val="1ECD1961"/>
    <w:rsid w:val="1ECF0A05"/>
    <w:rsid w:val="1F010FC2"/>
    <w:rsid w:val="1F2C2642"/>
    <w:rsid w:val="1F301408"/>
    <w:rsid w:val="1F427750"/>
    <w:rsid w:val="1F476691"/>
    <w:rsid w:val="1F6670BF"/>
    <w:rsid w:val="1F7A2D5A"/>
    <w:rsid w:val="1F850E48"/>
    <w:rsid w:val="1F910072"/>
    <w:rsid w:val="1FA112A3"/>
    <w:rsid w:val="1FE35A29"/>
    <w:rsid w:val="1FE741BD"/>
    <w:rsid w:val="200831DC"/>
    <w:rsid w:val="20607D86"/>
    <w:rsid w:val="20694A4E"/>
    <w:rsid w:val="20862DA6"/>
    <w:rsid w:val="2099122F"/>
    <w:rsid w:val="20A53E7D"/>
    <w:rsid w:val="20AA0535"/>
    <w:rsid w:val="20B240CD"/>
    <w:rsid w:val="20C003FB"/>
    <w:rsid w:val="210163C9"/>
    <w:rsid w:val="21021BA7"/>
    <w:rsid w:val="21096CBA"/>
    <w:rsid w:val="210A74C5"/>
    <w:rsid w:val="21333432"/>
    <w:rsid w:val="21384A02"/>
    <w:rsid w:val="213C2EEB"/>
    <w:rsid w:val="21494A03"/>
    <w:rsid w:val="2173322B"/>
    <w:rsid w:val="219208A9"/>
    <w:rsid w:val="21983F65"/>
    <w:rsid w:val="219C5EC7"/>
    <w:rsid w:val="219E6AFD"/>
    <w:rsid w:val="21A72C05"/>
    <w:rsid w:val="21B60D1F"/>
    <w:rsid w:val="21BC264E"/>
    <w:rsid w:val="21D520B1"/>
    <w:rsid w:val="21DA5EEC"/>
    <w:rsid w:val="21EB573D"/>
    <w:rsid w:val="21EE030B"/>
    <w:rsid w:val="2225633F"/>
    <w:rsid w:val="22276BA3"/>
    <w:rsid w:val="2255322E"/>
    <w:rsid w:val="225C0356"/>
    <w:rsid w:val="226C5006"/>
    <w:rsid w:val="22737029"/>
    <w:rsid w:val="22846E7E"/>
    <w:rsid w:val="22D86395"/>
    <w:rsid w:val="22F369D5"/>
    <w:rsid w:val="22FE4595"/>
    <w:rsid w:val="22FE5379"/>
    <w:rsid w:val="23040BE2"/>
    <w:rsid w:val="23071AC7"/>
    <w:rsid w:val="23166B67"/>
    <w:rsid w:val="232C1FD8"/>
    <w:rsid w:val="23532313"/>
    <w:rsid w:val="237049CB"/>
    <w:rsid w:val="237B04E5"/>
    <w:rsid w:val="23976E15"/>
    <w:rsid w:val="23977A00"/>
    <w:rsid w:val="23C92D48"/>
    <w:rsid w:val="23D26F32"/>
    <w:rsid w:val="23EF1892"/>
    <w:rsid w:val="242C7C72"/>
    <w:rsid w:val="24554A3A"/>
    <w:rsid w:val="24765FE4"/>
    <w:rsid w:val="249E5066"/>
    <w:rsid w:val="24D73F6A"/>
    <w:rsid w:val="24DF6137"/>
    <w:rsid w:val="250749E2"/>
    <w:rsid w:val="252643C5"/>
    <w:rsid w:val="25270F01"/>
    <w:rsid w:val="25284340"/>
    <w:rsid w:val="25461985"/>
    <w:rsid w:val="255C6034"/>
    <w:rsid w:val="25735D92"/>
    <w:rsid w:val="25782608"/>
    <w:rsid w:val="257F6C45"/>
    <w:rsid w:val="258E6BBC"/>
    <w:rsid w:val="25964431"/>
    <w:rsid w:val="259D6F44"/>
    <w:rsid w:val="25B34B41"/>
    <w:rsid w:val="25B50C56"/>
    <w:rsid w:val="25E57FC5"/>
    <w:rsid w:val="25F52DB6"/>
    <w:rsid w:val="25F70FC9"/>
    <w:rsid w:val="25FA68C7"/>
    <w:rsid w:val="25FD43EC"/>
    <w:rsid w:val="26037EBF"/>
    <w:rsid w:val="264A06FA"/>
    <w:rsid w:val="2666654B"/>
    <w:rsid w:val="266B0D1E"/>
    <w:rsid w:val="266E53E8"/>
    <w:rsid w:val="267405D6"/>
    <w:rsid w:val="26797B39"/>
    <w:rsid w:val="26950217"/>
    <w:rsid w:val="2695765F"/>
    <w:rsid w:val="269B556C"/>
    <w:rsid w:val="26B4794D"/>
    <w:rsid w:val="26BE554B"/>
    <w:rsid w:val="26F65A2F"/>
    <w:rsid w:val="27020657"/>
    <w:rsid w:val="27451882"/>
    <w:rsid w:val="274F6459"/>
    <w:rsid w:val="27512FFB"/>
    <w:rsid w:val="27753751"/>
    <w:rsid w:val="277E1A36"/>
    <w:rsid w:val="277E6B86"/>
    <w:rsid w:val="2797123F"/>
    <w:rsid w:val="27C923FA"/>
    <w:rsid w:val="27E61FE7"/>
    <w:rsid w:val="27EC6655"/>
    <w:rsid w:val="27F81641"/>
    <w:rsid w:val="28210959"/>
    <w:rsid w:val="28213FE4"/>
    <w:rsid w:val="286B66AA"/>
    <w:rsid w:val="286E6AFD"/>
    <w:rsid w:val="28956DC7"/>
    <w:rsid w:val="2897334D"/>
    <w:rsid w:val="28A739C4"/>
    <w:rsid w:val="28C97024"/>
    <w:rsid w:val="28E50F0C"/>
    <w:rsid w:val="28F92C9D"/>
    <w:rsid w:val="290C6F64"/>
    <w:rsid w:val="29455BCD"/>
    <w:rsid w:val="29477A7A"/>
    <w:rsid w:val="295A774E"/>
    <w:rsid w:val="297168A5"/>
    <w:rsid w:val="297841AF"/>
    <w:rsid w:val="297A3E8D"/>
    <w:rsid w:val="29D1522B"/>
    <w:rsid w:val="29F1100D"/>
    <w:rsid w:val="2A084CC4"/>
    <w:rsid w:val="2A2D1DAA"/>
    <w:rsid w:val="2A2E6B5F"/>
    <w:rsid w:val="2A3B0FD9"/>
    <w:rsid w:val="2A452B85"/>
    <w:rsid w:val="2A6E7663"/>
    <w:rsid w:val="2AB54D85"/>
    <w:rsid w:val="2AB974B8"/>
    <w:rsid w:val="2ABA6AD5"/>
    <w:rsid w:val="2AE042A1"/>
    <w:rsid w:val="2AE054D8"/>
    <w:rsid w:val="2B0B4AD7"/>
    <w:rsid w:val="2B2A4DA5"/>
    <w:rsid w:val="2B33475A"/>
    <w:rsid w:val="2B391645"/>
    <w:rsid w:val="2B3E4EAD"/>
    <w:rsid w:val="2B4F2C16"/>
    <w:rsid w:val="2B736243"/>
    <w:rsid w:val="2B77559F"/>
    <w:rsid w:val="2B8B494D"/>
    <w:rsid w:val="2B8F7AFA"/>
    <w:rsid w:val="2BB4614D"/>
    <w:rsid w:val="2BB51529"/>
    <w:rsid w:val="2BC453B2"/>
    <w:rsid w:val="2BC5234B"/>
    <w:rsid w:val="2BDC16B7"/>
    <w:rsid w:val="2BFC25B2"/>
    <w:rsid w:val="2C017F2A"/>
    <w:rsid w:val="2C1722A2"/>
    <w:rsid w:val="2C2B1744"/>
    <w:rsid w:val="2C464019"/>
    <w:rsid w:val="2C500B3A"/>
    <w:rsid w:val="2C6572E0"/>
    <w:rsid w:val="2C962B9D"/>
    <w:rsid w:val="2CA3146B"/>
    <w:rsid w:val="2CAA6D9F"/>
    <w:rsid w:val="2CB04134"/>
    <w:rsid w:val="2CB24371"/>
    <w:rsid w:val="2CB504C0"/>
    <w:rsid w:val="2CBA3E3D"/>
    <w:rsid w:val="2CF6181E"/>
    <w:rsid w:val="2CFD663C"/>
    <w:rsid w:val="2D151EBE"/>
    <w:rsid w:val="2D493A3F"/>
    <w:rsid w:val="2D4A16A3"/>
    <w:rsid w:val="2D6709D9"/>
    <w:rsid w:val="2D8A685B"/>
    <w:rsid w:val="2DAF5BEE"/>
    <w:rsid w:val="2DCA0C7A"/>
    <w:rsid w:val="2DD9710F"/>
    <w:rsid w:val="2E100266"/>
    <w:rsid w:val="2E1807D9"/>
    <w:rsid w:val="2E3D68D2"/>
    <w:rsid w:val="2E57625B"/>
    <w:rsid w:val="2E5D1AEE"/>
    <w:rsid w:val="2E67471B"/>
    <w:rsid w:val="2E6C1D31"/>
    <w:rsid w:val="2E714C39"/>
    <w:rsid w:val="2EAB0AAB"/>
    <w:rsid w:val="2EAD0620"/>
    <w:rsid w:val="2ECB4CA9"/>
    <w:rsid w:val="2EE74AB9"/>
    <w:rsid w:val="2EFB308A"/>
    <w:rsid w:val="2F106B60"/>
    <w:rsid w:val="2F236DF6"/>
    <w:rsid w:val="2F2443BA"/>
    <w:rsid w:val="2F263F3E"/>
    <w:rsid w:val="2F2A6478"/>
    <w:rsid w:val="2F350EDD"/>
    <w:rsid w:val="2F3523B0"/>
    <w:rsid w:val="2F3E191F"/>
    <w:rsid w:val="2F4E2C67"/>
    <w:rsid w:val="2F511653"/>
    <w:rsid w:val="2F6824F8"/>
    <w:rsid w:val="2F787D80"/>
    <w:rsid w:val="2FA23358"/>
    <w:rsid w:val="2FAD43AF"/>
    <w:rsid w:val="2FB3739F"/>
    <w:rsid w:val="2FDA0F3A"/>
    <w:rsid w:val="2FE578E4"/>
    <w:rsid w:val="2FF365A8"/>
    <w:rsid w:val="30165E6E"/>
    <w:rsid w:val="302A3C52"/>
    <w:rsid w:val="30343943"/>
    <w:rsid w:val="303E63B0"/>
    <w:rsid w:val="30444D13"/>
    <w:rsid w:val="30511D49"/>
    <w:rsid w:val="305D6801"/>
    <w:rsid w:val="306453B6"/>
    <w:rsid w:val="30773C7B"/>
    <w:rsid w:val="3095731D"/>
    <w:rsid w:val="309E18D8"/>
    <w:rsid w:val="30A17913"/>
    <w:rsid w:val="30BF083E"/>
    <w:rsid w:val="30C370F0"/>
    <w:rsid w:val="30D532F1"/>
    <w:rsid w:val="30D53BBD"/>
    <w:rsid w:val="30DA5678"/>
    <w:rsid w:val="30F6418C"/>
    <w:rsid w:val="310A747F"/>
    <w:rsid w:val="31184E5D"/>
    <w:rsid w:val="31283ADD"/>
    <w:rsid w:val="312B5ED3"/>
    <w:rsid w:val="314A512C"/>
    <w:rsid w:val="31520DC5"/>
    <w:rsid w:val="31592A40"/>
    <w:rsid w:val="3163083B"/>
    <w:rsid w:val="31787F5D"/>
    <w:rsid w:val="318A774D"/>
    <w:rsid w:val="318B24CE"/>
    <w:rsid w:val="319206B5"/>
    <w:rsid w:val="319B1B59"/>
    <w:rsid w:val="31A76597"/>
    <w:rsid w:val="31B20B49"/>
    <w:rsid w:val="31B35A94"/>
    <w:rsid w:val="31DC15BD"/>
    <w:rsid w:val="31DD21C3"/>
    <w:rsid w:val="31E16592"/>
    <w:rsid w:val="31E47089"/>
    <w:rsid w:val="320A7897"/>
    <w:rsid w:val="32331365"/>
    <w:rsid w:val="323A2AA7"/>
    <w:rsid w:val="325B72FB"/>
    <w:rsid w:val="3273271C"/>
    <w:rsid w:val="32794A1C"/>
    <w:rsid w:val="32C4075A"/>
    <w:rsid w:val="32C84BE0"/>
    <w:rsid w:val="32CA2FE0"/>
    <w:rsid w:val="32E14A9C"/>
    <w:rsid w:val="32E360F2"/>
    <w:rsid w:val="32E45375"/>
    <w:rsid w:val="32EF213D"/>
    <w:rsid w:val="32F618B8"/>
    <w:rsid w:val="32F87086"/>
    <w:rsid w:val="33016EEC"/>
    <w:rsid w:val="33043A40"/>
    <w:rsid w:val="33054EDB"/>
    <w:rsid w:val="33257360"/>
    <w:rsid w:val="33671195"/>
    <w:rsid w:val="336A2CE3"/>
    <w:rsid w:val="336D15D8"/>
    <w:rsid w:val="33792555"/>
    <w:rsid w:val="337D214D"/>
    <w:rsid w:val="33944C18"/>
    <w:rsid w:val="33AA2B7E"/>
    <w:rsid w:val="33AA7BD3"/>
    <w:rsid w:val="33BC445A"/>
    <w:rsid w:val="33C1328F"/>
    <w:rsid w:val="33CF4803"/>
    <w:rsid w:val="33F231C8"/>
    <w:rsid w:val="33F264C1"/>
    <w:rsid w:val="33F80438"/>
    <w:rsid w:val="33FC7FAB"/>
    <w:rsid w:val="341449FD"/>
    <w:rsid w:val="3417306A"/>
    <w:rsid w:val="3439114E"/>
    <w:rsid w:val="345A3C3C"/>
    <w:rsid w:val="348270CB"/>
    <w:rsid w:val="348F28E4"/>
    <w:rsid w:val="34942B05"/>
    <w:rsid w:val="34967B08"/>
    <w:rsid w:val="349A5E2B"/>
    <w:rsid w:val="34B219EC"/>
    <w:rsid w:val="34D62DA0"/>
    <w:rsid w:val="34EA1491"/>
    <w:rsid w:val="34F42637"/>
    <w:rsid w:val="35014A69"/>
    <w:rsid w:val="35142D24"/>
    <w:rsid w:val="3515368D"/>
    <w:rsid w:val="35287588"/>
    <w:rsid w:val="35292E04"/>
    <w:rsid w:val="353B1F5F"/>
    <w:rsid w:val="354251CC"/>
    <w:rsid w:val="354A266F"/>
    <w:rsid w:val="35505F08"/>
    <w:rsid w:val="35566C66"/>
    <w:rsid w:val="35655D3C"/>
    <w:rsid w:val="356B7267"/>
    <w:rsid w:val="3574603E"/>
    <w:rsid w:val="357C0AAC"/>
    <w:rsid w:val="358B5193"/>
    <w:rsid w:val="35AC4F81"/>
    <w:rsid w:val="35C46542"/>
    <w:rsid w:val="35EA010B"/>
    <w:rsid w:val="35EF21B7"/>
    <w:rsid w:val="360120A7"/>
    <w:rsid w:val="3638554B"/>
    <w:rsid w:val="364F4412"/>
    <w:rsid w:val="368D6183"/>
    <w:rsid w:val="3691044D"/>
    <w:rsid w:val="36932551"/>
    <w:rsid w:val="36A91D74"/>
    <w:rsid w:val="36B25A51"/>
    <w:rsid w:val="36B44F0F"/>
    <w:rsid w:val="36C81608"/>
    <w:rsid w:val="36E13A87"/>
    <w:rsid w:val="36FA5B3B"/>
    <w:rsid w:val="36FC06E6"/>
    <w:rsid w:val="370172A1"/>
    <w:rsid w:val="370614D2"/>
    <w:rsid w:val="37135847"/>
    <w:rsid w:val="371A5359"/>
    <w:rsid w:val="371D1AF9"/>
    <w:rsid w:val="372424C0"/>
    <w:rsid w:val="37603344"/>
    <w:rsid w:val="376637C1"/>
    <w:rsid w:val="37691170"/>
    <w:rsid w:val="37814154"/>
    <w:rsid w:val="37913ADD"/>
    <w:rsid w:val="37B5637A"/>
    <w:rsid w:val="37B94AC9"/>
    <w:rsid w:val="37D83F93"/>
    <w:rsid w:val="37DB1B79"/>
    <w:rsid w:val="37EB335B"/>
    <w:rsid w:val="37FA77C2"/>
    <w:rsid w:val="38296055"/>
    <w:rsid w:val="384953A0"/>
    <w:rsid w:val="384B0C09"/>
    <w:rsid w:val="38525FBD"/>
    <w:rsid w:val="38681FBE"/>
    <w:rsid w:val="3890111B"/>
    <w:rsid w:val="389172DF"/>
    <w:rsid w:val="38A04AB1"/>
    <w:rsid w:val="38CA271F"/>
    <w:rsid w:val="38DE0122"/>
    <w:rsid w:val="38F117B0"/>
    <w:rsid w:val="38F657B5"/>
    <w:rsid w:val="39172F32"/>
    <w:rsid w:val="391D0F0E"/>
    <w:rsid w:val="39225E0E"/>
    <w:rsid w:val="3963440C"/>
    <w:rsid w:val="39930370"/>
    <w:rsid w:val="399400C2"/>
    <w:rsid w:val="399B1050"/>
    <w:rsid w:val="399C1F9A"/>
    <w:rsid w:val="399D26FF"/>
    <w:rsid w:val="39A0676C"/>
    <w:rsid w:val="39D95B2E"/>
    <w:rsid w:val="39DB2962"/>
    <w:rsid w:val="39E04FFD"/>
    <w:rsid w:val="3A0A73E9"/>
    <w:rsid w:val="3A135F4B"/>
    <w:rsid w:val="3A2F6FC3"/>
    <w:rsid w:val="3A824DB6"/>
    <w:rsid w:val="3A8448AA"/>
    <w:rsid w:val="3A89574F"/>
    <w:rsid w:val="3A920D71"/>
    <w:rsid w:val="3AB74334"/>
    <w:rsid w:val="3ACA050B"/>
    <w:rsid w:val="3ACC7DDF"/>
    <w:rsid w:val="3ACF59D3"/>
    <w:rsid w:val="3AE43E5F"/>
    <w:rsid w:val="3B2131C7"/>
    <w:rsid w:val="3B2F0576"/>
    <w:rsid w:val="3B372460"/>
    <w:rsid w:val="3B3B643B"/>
    <w:rsid w:val="3B45750F"/>
    <w:rsid w:val="3B5C7A01"/>
    <w:rsid w:val="3B7B1805"/>
    <w:rsid w:val="3B7D4A60"/>
    <w:rsid w:val="3B9052EE"/>
    <w:rsid w:val="3BC13B77"/>
    <w:rsid w:val="3BD43523"/>
    <w:rsid w:val="3BE12C4C"/>
    <w:rsid w:val="3C192A70"/>
    <w:rsid w:val="3C2867A2"/>
    <w:rsid w:val="3C652689"/>
    <w:rsid w:val="3C8A6EE3"/>
    <w:rsid w:val="3CB51815"/>
    <w:rsid w:val="3CCA40B5"/>
    <w:rsid w:val="3CCC336B"/>
    <w:rsid w:val="3CD23540"/>
    <w:rsid w:val="3CFA170C"/>
    <w:rsid w:val="3D0F29C0"/>
    <w:rsid w:val="3D1C52F0"/>
    <w:rsid w:val="3D26107F"/>
    <w:rsid w:val="3D2F483D"/>
    <w:rsid w:val="3D5E4F3B"/>
    <w:rsid w:val="3D624665"/>
    <w:rsid w:val="3D7C1971"/>
    <w:rsid w:val="3D7D4CCD"/>
    <w:rsid w:val="3D91672D"/>
    <w:rsid w:val="3DA2453E"/>
    <w:rsid w:val="3DA56ED9"/>
    <w:rsid w:val="3DB04FE4"/>
    <w:rsid w:val="3DB956A2"/>
    <w:rsid w:val="3DC321ED"/>
    <w:rsid w:val="3DCE292E"/>
    <w:rsid w:val="3DDD2F89"/>
    <w:rsid w:val="3DDF42CD"/>
    <w:rsid w:val="3E061166"/>
    <w:rsid w:val="3E203312"/>
    <w:rsid w:val="3E21748D"/>
    <w:rsid w:val="3E222322"/>
    <w:rsid w:val="3E304B29"/>
    <w:rsid w:val="3E353902"/>
    <w:rsid w:val="3E3914C7"/>
    <w:rsid w:val="3E4C055D"/>
    <w:rsid w:val="3E685094"/>
    <w:rsid w:val="3EB87F83"/>
    <w:rsid w:val="3EDD6FEC"/>
    <w:rsid w:val="3EE14075"/>
    <w:rsid w:val="3EE80F60"/>
    <w:rsid w:val="3EF26282"/>
    <w:rsid w:val="3F301D6B"/>
    <w:rsid w:val="3F5B0B82"/>
    <w:rsid w:val="3F6A25B5"/>
    <w:rsid w:val="3F8C7D14"/>
    <w:rsid w:val="3F980BD8"/>
    <w:rsid w:val="3FB167DE"/>
    <w:rsid w:val="3FC05B70"/>
    <w:rsid w:val="3FC712DF"/>
    <w:rsid w:val="3FC96FE3"/>
    <w:rsid w:val="3FD03D63"/>
    <w:rsid w:val="3FE327AD"/>
    <w:rsid w:val="400C6ED0"/>
    <w:rsid w:val="40282B70"/>
    <w:rsid w:val="402D7572"/>
    <w:rsid w:val="40416931"/>
    <w:rsid w:val="404B46BB"/>
    <w:rsid w:val="404E1296"/>
    <w:rsid w:val="4069060F"/>
    <w:rsid w:val="407B7291"/>
    <w:rsid w:val="40802866"/>
    <w:rsid w:val="40864277"/>
    <w:rsid w:val="40A67324"/>
    <w:rsid w:val="40C51E54"/>
    <w:rsid w:val="40C75DCF"/>
    <w:rsid w:val="40CD48B1"/>
    <w:rsid w:val="41092540"/>
    <w:rsid w:val="411D4707"/>
    <w:rsid w:val="412A5876"/>
    <w:rsid w:val="41486A03"/>
    <w:rsid w:val="41562AF9"/>
    <w:rsid w:val="41656898"/>
    <w:rsid w:val="41870F04"/>
    <w:rsid w:val="4198255D"/>
    <w:rsid w:val="41A2189A"/>
    <w:rsid w:val="41E00614"/>
    <w:rsid w:val="41EB294D"/>
    <w:rsid w:val="41F103DA"/>
    <w:rsid w:val="42162288"/>
    <w:rsid w:val="421A3B26"/>
    <w:rsid w:val="42805AD1"/>
    <w:rsid w:val="428E62C2"/>
    <w:rsid w:val="429A2E98"/>
    <w:rsid w:val="42B62AD7"/>
    <w:rsid w:val="42C93105"/>
    <w:rsid w:val="42E26573"/>
    <w:rsid w:val="42E45EE2"/>
    <w:rsid w:val="42EB01A5"/>
    <w:rsid w:val="42ED52E6"/>
    <w:rsid w:val="430315F7"/>
    <w:rsid w:val="430622FC"/>
    <w:rsid w:val="43370708"/>
    <w:rsid w:val="43456AF8"/>
    <w:rsid w:val="435051E2"/>
    <w:rsid w:val="43624F4B"/>
    <w:rsid w:val="43662279"/>
    <w:rsid w:val="436772AE"/>
    <w:rsid w:val="437D026C"/>
    <w:rsid w:val="439D2AEF"/>
    <w:rsid w:val="43A124D4"/>
    <w:rsid w:val="43D23785"/>
    <w:rsid w:val="43DA3FAF"/>
    <w:rsid w:val="43DB61FE"/>
    <w:rsid w:val="43FB0D44"/>
    <w:rsid w:val="44044A8E"/>
    <w:rsid w:val="440C719A"/>
    <w:rsid w:val="44117A48"/>
    <w:rsid w:val="445402FA"/>
    <w:rsid w:val="44613C8E"/>
    <w:rsid w:val="446B062D"/>
    <w:rsid w:val="448E6C89"/>
    <w:rsid w:val="4493196E"/>
    <w:rsid w:val="44BF26FD"/>
    <w:rsid w:val="44D54485"/>
    <w:rsid w:val="44DD155D"/>
    <w:rsid w:val="44DD3441"/>
    <w:rsid w:val="44F86E1B"/>
    <w:rsid w:val="450E19E6"/>
    <w:rsid w:val="4557219F"/>
    <w:rsid w:val="456B28EB"/>
    <w:rsid w:val="45732625"/>
    <w:rsid w:val="45806396"/>
    <w:rsid w:val="458C6025"/>
    <w:rsid w:val="45992CD0"/>
    <w:rsid w:val="45997811"/>
    <w:rsid w:val="459D7DE0"/>
    <w:rsid w:val="45A32084"/>
    <w:rsid w:val="45BE2A1A"/>
    <w:rsid w:val="45C640E0"/>
    <w:rsid w:val="45CA4C8B"/>
    <w:rsid w:val="45D243B0"/>
    <w:rsid w:val="45D86EA7"/>
    <w:rsid w:val="46030B23"/>
    <w:rsid w:val="462705C0"/>
    <w:rsid w:val="462D078B"/>
    <w:rsid w:val="464E7BE3"/>
    <w:rsid w:val="465F1300"/>
    <w:rsid w:val="465F7B90"/>
    <w:rsid w:val="4666118A"/>
    <w:rsid w:val="468B4583"/>
    <w:rsid w:val="468C0773"/>
    <w:rsid w:val="46BF4B9C"/>
    <w:rsid w:val="46C3538F"/>
    <w:rsid w:val="46C67DD9"/>
    <w:rsid w:val="46EC63E5"/>
    <w:rsid w:val="46EE732F"/>
    <w:rsid w:val="46F05C59"/>
    <w:rsid w:val="46FC0B29"/>
    <w:rsid w:val="46FE3DB6"/>
    <w:rsid w:val="470510BF"/>
    <w:rsid w:val="470A52AF"/>
    <w:rsid w:val="470E277E"/>
    <w:rsid w:val="470F2211"/>
    <w:rsid w:val="47103B16"/>
    <w:rsid w:val="4713134A"/>
    <w:rsid w:val="47255961"/>
    <w:rsid w:val="47284AD1"/>
    <w:rsid w:val="47460F19"/>
    <w:rsid w:val="475A2C17"/>
    <w:rsid w:val="47697EDD"/>
    <w:rsid w:val="478657BA"/>
    <w:rsid w:val="47B6344E"/>
    <w:rsid w:val="47C03E21"/>
    <w:rsid w:val="47D277A4"/>
    <w:rsid w:val="47D455F7"/>
    <w:rsid w:val="48074B4D"/>
    <w:rsid w:val="48082673"/>
    <w:rsid w:val="4823327E"/>
    <w:rsid w:val="483B65A4"/>
    <w:rsid w:val="483C4054"/>
    <w:rsid w:val="48426258"/>
    <w:rsid w:val="487554C9"/>
    <w:rsid w:val="48991BC7"/>
    <w:rsid w:val="489A1243"/>
    <w:rsid w:val="48B36EC3"/>
    <w:rsid w:val="48C53821"/>
    <w:rsid w:val="48D84C26"/>
    <w:rsid w:val="48E01EE0"/>
    <w:rsid w:val="48E501D6"/>
    <w:rsid w:val="48F40199"/>
    <w:rsid w:val="49042E3A"/>
    <w:rsid w:val="49314E2C"/>
    <w:rsid w:val="49520049"/>
    <w:rsid w:val="49664094"/>
    <w:rsid w:val="498203D3"/>
    <w:rsid w:val="49856BDA"/>
    <w:rsid w:val="499B4231"/>
    <w:rsid w:val="49A1072F"/>
    <w:rsid w:val="49AC5F8F"/>
    <w:rsid w:val="49B3405E"/>
    <w:rsid w:val="49BA74AC"/>
    <w:rsid w:val="49D75DB7"/>
    <w:rsid w:val="49DB7817"/>
    <w:rsid w:val="49EC76C1"/>
    <w:rsid w:val="49EF3AEA"/>
    <w:rsid w:val="49F678C4"/>
    <w:rsid w:val="49F756D7"/>
    <w:rsid w:val="4A2C2019"/>
    <w:rsid w:val="4A2D345C"/>
    <w:rsid w:val="4A4C369A"/>
    <w:rsid w:val="4A5F6765"/>
    <w:rsid w:val="4A920D58"/>
    <w:rsid w:val="4AA53061"/>
    <w:rsid w:val="4AB63CEA"/>
    <w:rsid w:val="4ABA33B6"/>
    <w:rsid w:val="4ABD0A41"/>
    <w:rsid w:val="4ABD14F2"/>
    <w:rsid w:val="4AD30D16"/>
    <w:rsid w:val="4AD54A8E"/>
    <w:rsid w:val="4AD827D0"/>
    <w:rsid w:val="4AF33166"/>
    <w:rsid w:val="4AF550D1"/>
    <w:rsid w:val="4B057A9D"/>
    <w:rsid w:val="4B0B5503"/>
    <w:rsid w:val="4B166E55"/>
    <w:rsid w:val="4B377C5C"/>
    <w:rsid w:val="4B46333B"/>
    <w:rsid w:val="4B476AAD"/>
    <w:rsid w:val="4B481704"/>
    <w:rsid w:val="4B566DA7"/>
    <w:rsid w:val="4B957ECD"/>
    <w:rsid w:val="4BD672DA"/>
    <w:rsid w:val="4BF24B18"/>
    <w:rsid w:val="4BFD6363"/>
    <w:rsid w:val="4C101AF6"/>
    <w:rsid w:val="4C1056FF"/>
    <w:rsid w:val="4C285B00"/>
    <w:rsid w:val="4C2C78E3"/>
    <w:rsid w:val="4C31571C"/>
    <w:rsid w:val="4C4606D3"/>
    <w:rsid w:val="4C5E1A53"/>
    <w:rsid w:val="4C7277D3"/>
    <w:rsid w:val="4C8C3E1F"/>
    <w:rsid w:val="4C9C64EA"/>
    <w:rsid w:val="4CA36280"/>
    <w:rsid w:val="4CB5469D"/>
    <w:rsid w:val="4CBA10B4"/>
    <w:rsid w:val="4CBA6FE7"/>
    <w:rsid w:val="4CC03B96"/>
    <w:rsid w:val="4CCC1DDB"/>
    <w:rsid w:val="4CE10458"/>
    <w:rsid w:val="4CF973FB"/>
    <w:rsid w:val="4D00392F"/>
    <w:rsid w:val="4D31755D"/>
    <w:rsid w:val="4D36742D"/>
    <w:rsid w:val="4D3B22EE"/>
    <w:rsid w:val="4D4D4D33"/>
    <w:rsid w:val="4D5E71F2"/>
    <w:rsid w:val="4D97427D"/>
    <w:rsid w:val="4D9B6F6B"/>
    <w:rsid w:val="4D9C7AE5"/>
    <w:rsid w:val="4DBF1A26"/>
    <w:rsid w:val="4DE77E30"/>
    <w:rsid w:val="4E062845"/>
    <w:rsid w:val="4E15190C"/>
    <w:rsid w:val="4E233D62"/>
    <w:rsid w:val="4E382883"/>
    <w:rsid w:val="4E3D4F8C"/>
    <w:rsid w:val="4E6725AB"/>
    <w:rsid w:val="4E994025"/>
    <w:rsid w:val="4EA11120"/>
    <w:rsid w:val="4ED65275"/>
    <w:rsid w:val="4ED670FD"/>
    <w:rsid w:val="4EDB7462"/>
    <w:rsid w:val="4EE31744"/>
    <w:rsid w:val="4F02606E"/>
    <w:rsid w:val="4F0C1116"/>
    <w:rsid w:val="4F2E56FC"/>
    <w:rsid w:val="4F574AE4"/>
    <w:rsid w:val="4F5B1A36"/>
    <w:rsid w:val="4F6A5B52"/>
    <w:rsid w:val="4F7A3E56"/>
    <w:rsid w:val="4F906206"/>
    <w:rsid w:val="4FA84DCF"/>
    <w:rsid w:val="4FB47BBA"/>
    <w:rsid w:val="4FB8497E"/>
    <w:rsid w:val="4FD36F44"/>
    <w:rsid w:val="4FD80CA0"/>
    <w:rsid w:val="4FDF63AF"/>
    <w:rsid w:val="4FF13E76"/>
    <w:rsid w:val="4FF4392A"/>
    <w:rsid w:val="4FF65E70"/>
    <w:rsid w:val="50643934"/>
    <w:rsid w:val="50846E54"/>
    <w:rsid w:val="509C74B4"/>
    <w:rsid w:val="50A2190A"/>
    <w:rsid w:val="50BB2978"/>
    <w:rsid w:val="50EA43C5"/>
    <w:rsid w:val="50EA5B67"/>
    <w:rsid w:val="50FD21F6"/>
    <w:rsid w:val="51136310"/>
    <w:rsid w:val="51432BD2"/>
    <w:rsid w:val="51471FE9"/>
    <w:rsid w:val="51B97355"/>
    <w:rsid w:val="52145D43"/>
    <w:rsid w:val="5216678C"/>
    <w:rsid w:val="5225655B"/>
    <w:rsid w:val="52271ADF"/>
    <w:rsid w:val="522F35B2"/>
    <w:rsid w:val="52341032"/>
    <w:rsid w:val="523B15FF"/>
    <w:rsid w:val="524B787F"/>
    <w:rsid w:val="524E6C8F"/>
    <w:rsid w:val="5260465B"/>
    <w:rsid w:val="52673DAC"/>
    <w:rsid w:val="527E2D33"/>
    <w:rsid w:val="528D5C4E"/>
    <w:rsid w:val="52DB0270"/>
    <w:rsid w:val="53242EA8"/>
    <w:rsid w:val="53311FCF"/>
    <w:rsid w:val="53392401"/>
    <w:rsid w:val="53653465"/>
    <w:rsid w:val="536A6ACB"/>
    <w:rsid w:val="53714469"/>
    <w:rsid w:val="539E275B"/>
    <w:rsid w:val="53A25729"/>
    <w:rsid w:val="53CA04EE"/>
    <w:rsid w:val="53DE5CE0"/>
    <w:rsid w:val="53E21FCA"/>
    <w:rsid w:val="53EB70D0"/>
    <w:rsid w:val="53ED660F"/>
    <w:rsid w:val="54022B5F"/>
    <w:rsid w:val="540E6B0C"/>
    <w:rsid w:val="54172B76"/>
    <w:rsid w:val="541B543B"/>
    <w:rsid w:val="541F4FCC"/>
    <w:rsid w:val="54272FDC"/>
    <w:rsid w:val="54564C7A"/>
    <w:rsid w:val="545C201A"/>
    <w:rsid w:val="54885BBD"/>
    <w:rsid w:val="548E3F00"/>
    <w:rsid w:val="54911BB3"/>
    <w:rsid w:val="54AE1443"/>
    <w:rsid w:val="54ED0C26"/>
    <w:rsid w:val="54ED53AB"/>
    <w:rsid w:val="551C775D"/>
    <w:rsid w:val="553F222B"/>
    <w:rsid w:val="55540BE7"/>
    <w:rsid w:val="55683E4F"/>
    <w:rsid w:val="556C32A3"/>
    <w:rsid w:val="556E620B"/>
    <w:rsid w:val="556F4902"/>
    <w:rsid w:val="559519EA"/>
    <w:rsid w:val="55C93441"/>
    <w:rsid w:val="55FC3817"/>
    <w:rsid w:val="56065703"/>
    <w:rsid w:val="562C01B3"/>
    <w:rsid w:val="563D5A51"/>
    <w:rsid w:val="565371AF"/>
    <w:rsid w:val="56717364"/>
    <w:rsid w:val="56793962"/>
    <w:rsid w:val="56C0560B"/>
    <w:rsid w:val="56C3122E"/>
    <w:rsid w:val="56C94CFC"/>
    <w:rsid w:val="56E04A90"/>
    <w:rsid w:val="56FF152F"/>
    <w:rsid w:val="57016C0B"/>
    <w:rsid w:val="57231733"/>
    <w:rsid w:val="574D3BFE"/>
    <w:rsid w:val="57520835"/>
    <w:rsid w:val="57661EAF"/>
    <w:rsid w:val="57680C9D"/>
    <w:rsid w:val="576E0BAE"/>
    <w:rsid w:val="57B50585"/>
    <w:rsid w:val="57C2639A"/>
    <w:rsid w:val="57D6780F"/>
    <w:rsid w:val="57DC502C"/>
    <w:rsid w:val="57EF1F70"/>
    <w:rsid w:val="57F814B0"/>
    <w:rsid w:val="580202AF"/>
    <w:rsid w:val="582A60AF"/>
    <w:rsid w:val="58801DB1"/>
    <w:rsid w:val="589910F4"/>
    <w:rsid w:val="58AE691E"/>
    <w:rsid w:val="58B60143"/>
    <w:rsid w:val="58B959EF"/>
    <w:rsid w:val="58CD4F62"/>
    <w:rsid w:val="58D43F98"/>
    <w:rsid w:val="58DE37C1"/>
    <w:rsid w:val="58E55598"/>
    <w:rsid w:val="58ED3B83"/>
    <w:rsid w:val="58F82C15"/>
    <w:rsid w:val="590D5197"/>
    <w:rsid w:val="594548EC"/>
    <w:rsid w:val="59480B21"/>
    <w:rsid w:val="595130EE"/>
    <w:rsid w:val="596107B1"/>
    <w:rsid w:val="596525E5"/>
    <w:rsid w:val="59664A6C"/>
    <w:rsid w:val="59722042"/>
    <w:rsid w:val="59767773"/>
    <w:rsid w:val="59D617D6"/>
    <w:rsid w:val="59D80385"/>
    <w:rsid w:val="59E940B2"/>
    <w:rsid w:val="59F62FD6"/>
    <w:rsid w:val="5A00764E"/>
    <w:rsid w:val="5A094754"/>
    <w:rsid w:val="5A1737E2"/>
    <w:rsid w:val="5A1D3D5C"/>
    <w:rsid w:val="5A2C0443"/>
    <w:rsid w:val="5A2C10EF"/>
    <w:rsid w:val="5A302A17"/>
    <w:rsid w:val="5A44578C"/>
    <w:rsid w:val="5A466B15"/>
    <w:rsid w:val="5A494A88"/>
    <w:rsid w:val="5A4C2893"/>
    <w:rsid w:val="5A5B4CFD"/>
    <w:rsid w:val="5A8627F0"/>
    <w:rsid w:val="5A8E661B"/>
    <w:rsid w:val="5A9204A3"/>
    <w:rsid w:val="5A9E5303"/>
    <w:rsid w:val="5A9F4FCA"/>
    <w:rsid w:val="5AAF7962"/>
    <w:rsid w:val="5ABE7FDD"/>
    <w:rsid w:val="5AC42429"/>
    <w:rsid w:val="5B0D5B7E"/>
    <w:rsid w:val="5B104DD5"/>
    <w:rsid w:val="5B296730"/>
    <w:rsid w:val="5B366ECB"/>
    <w:rsid w:val="5B475EEC"/>
    <w:rsid w:val="5B480B49"/>
    <w:rsid w:val="5B4C2BEE"/>
    <w:rsid w:val="5B5639C9"/>
    <w:rsid w:val="5B5E1CA7"/>
    <w:rsid w:val="5B5F1945"/>
    <w:rsid w:val="5B616FC2"/>
    <w:rsid w:val="5B6F05E7"/>
    <w:rsid w:val="5B8171FA"/>
    <w:rsid w:val="5BAD5B8E"/>
    <w:rsid w:val="5BC577D6"/>
    <w:rsid w:val="5BF330B4"/>
    <w:rsid w:val="5C0E2057"/>
    <w:rsid w:val="5C136911"/>
    <w:rsid w:val="5C3830CF"/>
    <w:rsid w:val="5C3B54A9"/>
    <w:rsid w:val="5C3B7ECA"/>
    <w:rsid w:val="5C41470A"/>
    <w:rsid w:val="5C4B1054"/>
    <w:rsid w:val="5C4D5CFC"/>
    <w:rsid w:val="5C716714"/>
    <w:rsid w:val="5C9918CB"/>
    <w:rsid w:val="5CA27A53"/>
    <w:rsid w:val="5CAE6A69"/>
    <w:rsid w:val="5CB43B54"/>
    <w:rsid w:val="5CBB2893"/>
    <w:rsid w:val="5CC7015C"/>
    <w:rsid w:val="5CCC5504"/>
    <w:rsid w:val="5CD55D14"/>
    <w:rsid w:val="5CDC5A44"/>
    <w:rsid w:val="5CE566FF"/>
    <w:rsid w:val="5CE75368"/>
    <w:rsid w:val="5D351D8D"/>
    <w:rsid w:val="5D656145"/>
    <w:rsid w:val="5D6A43BC"/>
    <w:rsid w:val="5D817232"/>
    <w:rsid w:val="5D884BD3"/>
    <w:rsid w:val="5DA1621D"/>
    <w:rsid w:val="5DA436C6"/>
    <w:rsid w:val="5DAE3D5E"/>
    <w:rsid w:val="5DAF6348"/>
    <w:rsid w:val="5DF9715C"/>
    <w:rsid w:val="5E0D2339"/>
    <w:rsid w:val="5E1364B8"/>
    <w:rsid w:val="5E1B5674"/>
    <w:rsid w:val="5E230DAD"/>
    <w:rsid w:val="5E2E49CE"/>
    <w:rsid w:val="5E386239"/>
    <w:rsid w:val="5E640664"/>
    <w:rsid w:val="5E84014A"/>
    <w:rsid w:val="5E850121"/>
    <w:rsid w:val="5EAD2553"/>
    <w:rsid w:val="5EC411D7"/>
    <w:rsid w:val="5EE72B8A"/>
    <w:rsid w:val="5EFE263F"/>
    <w:rsid w:val="5F05482B"/>
    <w:rsid w:val="5F100333"/>
    <w:rsid w:val="5F160178"/>
    <w:rsid w:val="5F1815B7"/>
    <w:rsid w:val="5F1D3787"/>
    <w:rsid w:val="5F3F6DB3"/>
    <w:rsid w:val="5F533689"/>
    <w:rsid w:val="5F6D68FC"/>
    <w:rsid w:val="5FA34566"/>
    <w:rsid w:val="5FC24B0D"/>
    <w:rsid w:val="5FDB26EF"/>
    <w:rsid w:val="5FE86D80"/>
    <w:rsid w:val="5FF85492"/>
    <w:rsid w:val="6011122D"/>
    <w:rsid w:val="60184A57"/>
    <w:rsid w:val="604D4C6F"/>
    <w:rsid w:val="605A2705"/>
    <w:rsid w:val="607D094A"/>
    <w:rsid w:val="608714C4"/>
    <w:rsid w:val="60D9791C"/>
    <w:rsid w:val="60DD5682"/>
    <w:rsid w:val="60E54027"/>
    <w:rsid w:val="60E948FB"/>
    <w:rsid w:val="61137C66"/>
    <w:rsid w:val="611F03B9"/>
    <w:rsid w:val="61453BBA"/>
    <w:rsid w:val="614A36DE"/>
    <w:rsid w:val="614B08B6"/>
    <w:rsid w:val="61573FF7"/>
    <w:rsid w:val="615D7818"/>
    <w:rsid w:val="61632C7A"/>
    <w:rsid w:val="6188172F"/>
    <w:rsid w:val="618E553F"/>
    <w:rsid w:val="619341ED"/>
    <w:rsid w:val="61BA7085"/>
    <w:rsid w:val="61CF5635"/>
    <w:rsid w:val="61D47070"/>
    <w:rsid w:val="61E17D65"/>
    <w:rsid w:val="61F22181"/>
    <w:rsid w:val="61F3071F"/>
    <w:rsid w:val="62055CEF"/>
    <w:rsid w:val="62185CB2"/>
    <w:rsid w:val="62260ACA"/>
    <w:rsid w:val="622824BB"/>
    <w:rsid w:val="623E5C96"/>
    <w:rsid w:val="62512F41"/>
    <w:rsid w:val="625272BE"/>
    <w:rsid w:val="625741AF"/>
    <w:rsid w:val="626F25F6"/>
    <w:rsid w:val="626F5370"/>
    <w:rsid w:val="627955A7"/>
    <w:rsid w:val="62877313"/>
    <w:rsid w:val="628F156F"/>
    <w:rsid w:val="62927E95"/>
    <w:rsid w:val="62A80882"/>
    <w:rsid w:val="62BD4C4D"/>
    <w:rsid w:val="62DA743C"/>
    <w:rsid w:val="62FF08BB"/>
    <w:rsid w:val="63195ACE"/>
    <w:rsid w:val="631F7166"/>
    <w:rsid w:val="6329529D"/>
    <w:rsid w:val="633C21FE"/>
    <w:rsid w:val="636D75BF"/>
    <w:rsid w:val="637A5D7B"/>
    <w:rsid w:val="63811E5A"/>
    <w:rsid w:val="639826A5"/>
    <w:rsid w:val="639A281B"/>
    <w:rsid w:val="63A31776"/>
    <w:rsid w:val="63C35974"/>
    <w:rsid w:val="63C761C6"/>
    <w:rsid w:val="63ED0A72"/>
    <w:rsid w:val="640B1B04"/>
    <w:rsid w:val="640D6BEF"/>
    <w:rsid w:val="643D1325"/>
    <w:rsid w:val="644545DB"/>
    <w:rsid w:val="644C7EDA"/>
    <w:rsid w:val="6456184F"/>
    <w:rsid w:val="64774133"/>
    <w:rsid w:val="648B0A8C"/>
    <w:rsid w:val="64960731"/>
    <w:rsid w:val="64996D82"/>
    <w:rsid w:val="64AC6286"/>
    <w:rsid w:val="64BE024D"/>
    <w:rsid w:val="64EC104A"/>
    <w:rsid w:val="64FA2F0B"/>
    <w:rsid w:val="652B1D43"/>
    <w:rsid w:val="65380896"/>
    <w:rsid w:val="65774D6F"/>
    <w:rsid w:val="658605EC"/>
    <w:rsid w:val="658C22CC"/>
    <w:rsid w:val="659A301A"/>
    <w:rsid w:val="659A5242"/>
    <w:rsid w:val="65DD0843"/>
    <w:rsid w:val="65DF4286"/>
    <w:rsid w:val="65E63B9C"/>
    <w:rsid w:val="65E81941"/>
    <w:rsid w:val="65ED5D16"/>
    <w:rsid w:val="65F418DB"/>
    <w:rsid w:val="65FE7137"/>
    <w:rsid w:val="66051D03"/>
    <w:rsid w:val="6606102C"/>
    <w:rsid w:val="66124E24"/>
    <w:rsid w:val="66332450"/>
    <w:rsid w:val="663A7A43"/>
    <w:rsid w:val="664C5C93"/>
    <w:rsid w:val="66691EDC"/>
    <w:rsid w:val="666A0AF3"/>
    <w:rsid w:val="66804FA2"/>
    <w:rsid w:val="66907359"/>
    <w:rsid w:val="66A44C48"/>
    <w:rsid w:val="66BA0157"/>
    <w:rsid w:val="66C3726A"/>
    <w:rsid w:val="66D24120"/>
    <w:rsid w:val="66EB4457"/>
    <w:rsid w:val="66EE1A6C"/>
    <w:rsid w:val="672524A2"/>
    <w:rsid w:val="6755542C"/>
    <w:rsid w:val="676A11EE"/>
    <w:rsid w:val="67955879"/>
    <w:rsid w:val="6796339F"/>
    <w:rsid w:val="67C67F61"/>
    <w:rsid w:val="67C73484"/>
    <w:rsid w:val="68170135"/>
    <w:rsid w:val="68207557"/>
    <w:rsid w:val="68433942"/>
    <w:rsid w:val="685E529A"/>
    <w:rsid w:val="686A1AA9"/>
    <w:rsid w:val="686E1C26"/>
    <w:rsid w:val="68AD3673"/>
    <w:rsid w:val="68BC737D"/>
    <w:rsid w:val="68C330B6"/>
    <w:rsid w:val="68F10E11"/>
    <w:rsid w:val="69027BE1"/>
    <w:rsid w:val="690C7EE6"/>
    <w:rsid w:val="69167066"/>
    <w:rsid w:val="69362E63"/>
    <w:rsid w:val="698A0CE2"/>
    <w:rsid w:val="69954C30"/>
    <w:rsid w:val="69C92A5E"/>
    <w:rsid w:val="69F83E9D"/>
    <w:rsid w:val="6A0027CE"/>
    <w:rsid w:val="6A2A0D44"/>
    <w:rsid w:val="6A301497"/>
    <w:rsid w:val="6A3A358D"/>
    <w:rsid w:val="6A4313DD"/>
    <w:rsid w:val="6A7C062B"/>
    <w:rsid w:val="6A845731"/>
    <w:rsid w:val="6AAD4547"/>
    <w:rsid w:val="6AB74A2D"/>
    <w:rsid w:val="6AD646FA"/>
    <w:rsid w:val="6B1348DC"/>
    <w:rsid w:val="6B1940CB"/>
    <w:rsid w:val="6B3A2892"/>
    <w:rsid w:val="6B6746B5"/>
    <w:rsid w:val="6B752F12"/>
    <w:rsid w:val="6B8203BC"/>
    <w:rsid w:val="6B961BC0"/>
    <w:rsid w:val="6B9F5BFD"/>
    <w:rsid w:val="6BBF6A7D"/>
    <w:rsid w:val="6BDF55AB"/>
    <w:rsid w:val="6BEA070D"/>
    <w:rsid w:val="6BF1329A"/>
    <w:rsid w:val="6C3677C7"/>
    <w:rsid w:val="6C472153"/>
    <w:rsid w:val="6C58753C"/>
    <w:rsid w:val="6C804608"/>
    <w:rsid w:val="6C88141A"/>
    <w:rsid w:val="6C915BE4"/>
    <w:rsid w:val="6CA813D1"/>
    <w:rsid w:val="6CAC4478"/>
    <w:rsid w:val="6CAC53DA"/>
    <w:rsid w:val="6CB01564"/>
    <w:rsid w:val="6CE32BE3"/>
    <w:rsid w:val="6CE434B9"/>
    <w:rsid w:val="6CEF3F3A"/>
    <w:rsid w:val="6D170ADE"/>
    <w:rsid w:val="6D175AF3"/>
    <w:rsid w:val="6D3141BF"/>
    <w:rsid w:val="6D5C2B4D"/>
    <w:rsid w:val="6D6D5BF9"/>
    <w:rsid w:val="6D8E211C"/>
    <w:rsid w:val="6DC01BCB"/>
    <w:rsid w:val="6DE52162"/>
    <w:rsid w:val="6E11011E"/>
    <w:rsid w:val="6E5201E5"/>
    <w:rsid w:val="6E6F2EE6"/>
    <w:rsid w:val="6E8174B2"/>
    <w:rsid w:val="6E970129"/>
    <w:rsid w:val="6EB43EB9"/>
    <w:rsid w:val="6EB63D57"/>
    <w:rsid w:val="6EBC193D"/>
    <w:rsid w:val="6F060E0F"/>
    <w:rsid w:val="6F25532B"/>
    <w:rsid w:val="6F4F630E"/>
    <w:rsid w:val="6F547DC8"/>
    <w:rsid w:val="6F5A2F04"/>
    <w:rsid w:val="6F6079BA"/>
    <w:rsid w:val="6F6C2B1D"/>
    <w:rsid w:val="6F997DD3"/>
    <w:rsid w:val="6FA10CBB"/>
    <w:rsid w:val="6FB42615"/>
    <w:rsid w:val="6FFB0243"/>
    <w:rsid w:val="700107C2"/>
    <w:rsid w:val="700C6E6A"/>
    <w:rsid w:val="70204A6C"/>
    <w:rsid w:val="7027728A"/>
    <w:rsid w:val="702E1ABF"/>
    <w:rsid w:val="702E615C"/>
    <w:rsid w:val="704D0E05"/>
    <w:rsid w:val="70763748"/>
    <w:rsid w:val="708B6295"/>
    <w:rsid w:val="708E25E0"/>
    <w:rsid w:val="709522C1"/>
    <w:rsid w:val="70A370D3"/>
    <w:rsid w:val="70A83409"/>
    <w:rsid w:val="70A929CD"/>
    <w:rsid w:val="70B11568"/>
    <w:rsid w:val="70DE6F86"/>
    <w:rsid w:val="70E46F2A"/>
    <w:rsid w:val="70F73101"/>
    <w:rsid w:val="7116279A"/>
    <w:rsid w:val="71727196"/>
    <w:rsid w:val="71BE446E"/>
    <w:rsid w:val="71CD42F3"/>
    <w:rsid w:val="72016815"/>
    <w:rsid w:val="72035AD5"/>
    <w:rsid w:val="721F0CB9"/>
    <w:rsid w:val="72227D28"/>
    <w:rsid w:val="72241A7A"/>
    <w:rsid w:val="72316206"/>
    <w:rsid w:val="723E5607"/>
    <w:rsid w:val="724F2AC9"/>
    <w:rsid w:val="726E2F4F"/>
    <w:rsid w:val="726E3B90"/>
    <w:rsid w:val="72774E38"/>
    <w:rsid w:val="727D6743"/>
    <w:rsid w:val="728B464D"/>
    <w:rsid w:val="729D3834"/>
    <w:rsid w:val="72A746B3"/>
    <w:rsid w:val="72B8558C"/>
    <w:rsid w:val="72C25048"/>
    <w:rsid w:val="72F13B80"/>
    <w:rsid w:val="72FA17C4"/>
    <w:rsid w:val="730605F4"/>
    <w:rsid w:val="73397A01"/>
    <w:rsid w:val="734A4C99"/>
    <w:rsid w:val="735A3EA7"/>
    <w:rsid w:val="736D2D1F"/>
    <w:rsid w:val="737D0843"/>
    <w:rsid w:val="73850060"/>
    <w:rsid w:val="73866393"/>
    <w:rsid w:val="73922C6D"/>
    <w:rsid w:val="7399317D"/>
    <w:rsid w:val="73AF7CC3"/>
    <w:rsid w:val="73B12178"/>
    <w:rsid w:val="73C22338"/>
    <w:rsid w:val="73DB2866"/>
    <w:rsid w:val="73E21C5C"/>
    <w:rsid w:val="73F572D8"/>
    <w:rsid w:val="74057849"/>
    <w:rsid w:val="742154B6"/>
    <w:rsid w:val="742E5746"/>
    <w:rsid w:val="7435231F"/>
    <w:rsid w:val="748C186E"/>
    <w:rsid w:val="748E66A4"/>
    <w:rsid w:val="74911979"/>
    <w:rsid w:val="74B143DD"/>
    <w:rsid w:val="74C5309F"/>
    <w:rsid w:val="74D13C69"/>
    <w:rsid w:val="74D42B00"/>
    <w:rsid w:val="74D4736D"/>
    <w:rsid w:val="74F0259B"/>
    <w:rsid w:val="75137F18"/>
    <w:rsid w:val="751A1741"/>
    <w:rsid w:val="752F304D"/>
    <w:rsid w:val="754206C3"/>
    <w:rsid w:val="755723C0"/>
    <w:rsid w:val="75671BDA"/>
    <w:rsid w:val="758F271B"/>
    <w:rsid w:val="75963EC8"/>
    <w:rsid w:val="75A373B3"/>
    <w:rsid w:val="75D82150"/>
    <w:rsid w:val="75FB3C9E"/>
    <w:rsid w:val="75FC34BD"/>
    <w:rsid w:val="76085468"/>
    <w:rsid w:val="760A100A"/>
    <w:rsid w:val="76277FE4"/>
    <w:rsid w:val="76392534"/>
    <w:rsid w:val="763C5112"/>
    <w:rsid w:val="7657019E"/>
    <w:rsid w:val="76623C1A"/>
    <w:rsid w:val="766E02EC"/>
    <w:rsid w:val="76785D16"/>
    <w:rsid w:val="76A650A6"/>
    <w:rsid w:val="76B662A7"/>
    <w:rsid w:val="76E23F0B"/>
    <w:rsid w:val="76E658DE"/>
    <w:rsid w:val="76F223C5"/>
    <w:rsid w:val="771542E1"/>
    <w:rsid w:val="77164BEC"/>
    <w:rsid w:val="77251641"/>
    <w:rsid w:val="77252C55"/>
    <w:rsid w:val="7726248E"/>
    <w:rsid w:val="77285256"/>
    <w:rsid w:val="772B58B2"/>
    <w:rsid w:val="774E6CD6"/>
    <w:rsid w:val="775A1BBD"/>
    <w:rsid w:val="77671D97"/>
    <w:rsid w:val="77737BF9"/>
    <w:rsid w:val="779D746B"/>
    <w:rsid w:val="77AE17FA"/>
    <w:rsid w:val="77C6752A"/>
    <w:rsid w:val="780203C6"/>
    <w:rsid w:val="78104469"/>
    <w:rsid w:val="781D72B5"/>
    <w:rsid w:val="782A7918"/>
    <w:rsid w:val="7834415B"/>
    <w:rsid w:val="784C1F84"/>
    <w:rsid w:val="78947487"/>
    <w:rsid w:val="79044B1D"/>
    <w:rsid w:val="79413A82"/>
    <w:rsid w:val="795879B4"/>
    <w:rsid w:val="79640E74"/>
    <w:rsid w:val="796818A0"/>
    <w:rsid w:val="797D4D64"/>
    <w:rsid w:val="79C22E08"/>
    <w:rsid w:val="79CB69B4"/>
    <w:rsid w:val="79EE2D1A"/>
    <w:rsid w:val="79FF6B82"/>
    <w:rsid w:val="7A0A3C20"/>
    <w:rsid w:val="7A0A5D03"/>
    <w:rsid w:val="7A260E0D"/>
    <w:rsid w:val="7A3E58FC"/>
    <w:rsid w:val="7A5939A8"/>
    <w:rsid w:val="7A6F34F2"/>
    <w:rsid w:val="7AA90AF7"/>
    <w:rsid w:val="7AAA11E4"/>
    <w:rsid w:val="7AB27306"/>
    <w:rsid w:val="7ABE2193"/>
    <w:rsid w:val="7ABE4C8F"/>
    <w:rsid w:val="7ABE7CE7"/>
    <w:rsid w:val="7AC322A6"/>
    <w:rsid w:val="7AD4000F"/>
    <w:rsid w:val="7AEC7154"/>
    <w:rsid w:val="7B007056"/>
    <w:rsid w:val="7B087CB8"/>
    <w:rsid w:val="7B125910"/>
    <w:rsid w:val="7B213138"/>
    <w:rsid w:val="7B3A7784"/>
    <w:rsid w:val="7B5B24DE"/>
    <w:rsid w:val="7B6D0D91"/>
    <w:rsid w:val="7B7D3466"/>
    <w:rsid w:val="7B862201"/>
    <w:rsid w:val="7BCB45B5"/>
    <w:rsid w:val="7BCE0F02"/>
    <w:rsid w:val="7BDB531E"/>
    <w:rsid w:val="7BE656D4"/>
    <w:rsid w:val="7BF2196F"/>
    <w:rsid w:val="7C43369E"/>
    <w:rsid w:val="7C464F3C"/>
    <w:rsid w:val="7C505822"/>
    <w:rsid w:val="7C5D29EE"/>
    <w:rsid w:val="7C6D4277"/>
    <w:rsid w:val="7C7B6D8E"/>
    <w:rsid w:val="7C860090"/>
    <w:rsid w:val="7C9963B0"/>
    <w:rsid w:val="7CA41E7E"/>
    <w:rsid w:val="7CA735EF"/>
    <w:rsid w:val="7CA80995"/>
    <w:rsid w:val="7CC436BD"/>
    <w:rsid w:val="7CE617A9"/>
    <w:rsid w:val="7CEA6331"/>
    <w:rsid w:val="7CF14CE5"/>
    <w:rsid w:val="7CFB1883"/>
    <w:rsid w:val="7D083BC2"/>
    <w:rsid w:val="7D126BCC"/>
    <w:rsid w:val="7D1B1FC5"/>
    <w:rsid w:val="7D34040A"/>
    <w:rsid w:val="7D340B7C"/>
    <w:rsid w:val="7D5D4690"/>
    <w:rsid w:val="7D626D67"/>
    <w:rsid w:val="7D6438CC"/>
    <w:rsid w:val="7D7A4095"/>
    <w:rsid w:val="7D881B83"/>
    <w:rsid w:val="7D8A185A"/>
    <w:rsid w:val="7D9A67C6"/>
    <w:rsid w:val="7DA22646"/>
    <w:rsid w:val="7DBC69E1"/>
    <w:rsid w:val="7DBF2A45"/>
    <w:rsid w:val="7DD86068"/>
    <w:rsid w:val="7DDF7B63"/>
    <w:rsid w:val="7DFC1D56"/>
    <w:rsid w:val="7DFF42A1"/>
    <w:rsid w:val="7DFF5B62"/>
    <w:rsid w:val="7E1371EA"/>
    <w:rsid w:val="7E3922FD"/>
    <w:rsid w:val="7E5E1702"/>
    <w:rsid w:val="7E635932"/>
    <w:rsid w:val="7E6F1D7A"/>
    <w:rsid w:val="7E722019"/>
    <w:rsid w:val="7E820AAE"/>
    <w:rsid w:val="7EA3591B"/>
    <w:rsid w:val="7EAD79BC"/>
    <w:rsid w:val="7EC12891"/>
    <w:rsid w:val="7EDC7492"/>
    <w:rsid w:val="7EF34A45"/>
    <w:rsid w:val="7EFF7467"/>
    <w:rsid w:val="7F0951BD"/>
    <w:rsid w:val="7F207CC7"/>
    <w:rsid w:val="7F27435D"/>
    <w:rsid w:val="7F2D5F40"/>
    <w:rsid w:val="7F3D37CE"/>
    <w:rsid w:val="7F3E014D"/>
    <w:rsid w:val="7F5017A7"/>
    <w:rsid w:val="7F691F95"/>
    <w:rsid w:val="7F69341C"/>
    <w:rsid w:val="7F836414"/>
    <w:rsid w:val="7FAB1850"/>
    <w:rsid w:val="7FC42BAD"/>
    <w:rsid w:val="7FEE1B73"/>
    <w:rsid w:val="7FFE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3"/>
    <w:qFormat/>
    <w:uiPriority w:val="0"/>
    <w:pPr>
      <w:spacing w:line="460" w:lineRule="exact"/>
      <w:jc w:val="center"/>
      <w:outlineLvl w:val="0"/>
    </w:pPr>
    <w:rPr>
      <w:rFonts w:eastAsia="华文中宋"/>
      <w:b/>
      <w:bCs/>
      <w:kern w:val="44"/>
      <w:sz w:val="32"/>
      <w:szCs w:val="44"/>
    </w:rPr>
  </w:style>
  <w:style w:type="paragraph" w:styleId="3">
    <w:name w:val="heading 2"/>
    <w:basedOn w:val="1"/>
    <w:next w:val="1"/>
    <w:link w:val="52"/>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56"/>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7"/>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8"/>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9"/>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60"/>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61"/>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62"/>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qFormat/>
    <w:uiPriority w:val="0"/>
    <w:pPr>
      <w:ind w:firstLine="420" w:firstLineChars="200"/>
    </w:pPr>
  </w:style>
  <w:style w:type="paragraph" w:styleId="13">
    <w:name w:val="Document Map"/>
    <w:basedOn w:val="1"/>
    <w:link w:val="65"/>
    <w:semiHidden/>
    <w:unhideWhenUsed/>
    <w:qFormat/>
    <w:uiPriority w:val="99"/>
    <w:rPr>
      <w:rFonts w:ascii="宋体"/>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link w:val="74"/>
    <w:qFormat/>
    <w:uiPriority w:val="0"/>
    <w:pPr>
      <w:jc w:val="left"/>
    </w:pPr>
    <w:rPr>
      <w:rFonts w:ascii="Times New Roman" w:hAnsi="Times New Roman"/>
      <w:szCs w:val="24"/>
    </w:rPr>
  </w:style>
  <w:style w:type="paragraph" w:styleId="16">
    <w:name w:val="Body Text"/>
    <w:basedOn w:val="1"/>
    <w:next w:val="17"/>
    <w:link w:val="84"/>
    <w:semiHidden/>
    <w:unhideWhenUsed/>
    <w:qFormat/>
    <w:uiPriority w:val="99"/>
    <w:pPr>
      <w:spacing w:after="120"/>
    </w:pPr>
  </w:style>
  <w:style w:type="paragraph" w:styleId="17">
    <w:name w:val="Body Text Indent 2"/>
    <w:basedOn w:val="1"/>
    <w:next w:val="18"/>
    <w:qFormat/>
    <w:uiPriority w:val="0"/>
    <w:pPr>
      <w:ind w:firstLine="540"/>
    </w:pPr>
    <w:rPr>
      <w:sz w:val="28"/>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Indent"/>
    <w:basedOn w:val="1"/>
    <w:link w:val="73"/>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20">
    <w:name w:val="toc 3"/>
    <w:basedOn w:val="1"/>
    <w:next w:val="1"/>
    <w:unhideWhenUsed/>
    <w:qFormat/>
    <w:uiPriority w:val="39"/>
    <w:pPr>
      <w:ind w:left="840" w:leftChars="400"/>
    </w:pPr>
  </w:style>
  <w:style w:type="paragraph" w:styleId="21">
    <w:name w:val="Plain Text"/>
    <w:basedOn w:val="1"/>
    <w:next w:val="22"/>
    <w:link w:val="69"/>
    <w:qFormat/>
    <w:uiPriority w:val="0"/>
    <w:rPr>
      <w:rFonts w:ascii="宋体" w:hAnsi="Courier New"/>
      <w:szCs w:val="21"/>
    </w:rPr>
  </w:style>
  <w:style w:type="paragraph" w:styleId="22">
    <w:name w:val="List Number 5"/>
    <w:basedOn w:val="1"/>
    <w:semiHidden/>
    <w:unhideWhenUsed/>
    <w:qFormat/>
    <w:uiPriority w:val="99"/>
    <w:pPr>
      <w:numPr>
        <w:ilvl w:val="0"/>
        <w:numId w:val="1"/>
      </w:numPr>
    </w:pPr>
  </w:style>
  <w:style w:type="paragraph" w:styleId="23">
    <w:name w:val="Balloon Text"/>
    <w:basedOn w:val="1"/>
    <w:link w:val="64"/>
    <w:unhideWhenUsed/>
    <w:qFormat/>
    <w:uiPriority w:val="0"/>
    <w:rPr>
      <w:sz w:val="18"/>
      <w:szCs w:val="18"/>
    </w:rPr>
  </w:style>
  <w:style w:type="paragraph" w:styleId="24">
    <w:name w:val="footer"/>
    <w:basedOn w:val="1"/>
    <w:next w:val="18"/>
    <w:link w:val="55"/>
    <w:unhideWhenUsed/>
    <w:qFormat/>
    <w:uiPriority w:val="99"/>
    <w:pPr>
      <w:tabs>
        <w:tab w:val="center" w:pos="4153"/>
        <w:tab w:val="right" w:pos="8306"/>
      </w:tabs>
      <w:snapToGrid w:val="0"/>
      <w:jc w:val="left"/>
    </w:pPr>
    <w:rPr>
      <w:sz w:val="18"/>
      <w:szCs w:val="18"/>
    </w:rPr>
  </w:style>
  <w:style w:type="paragraph" w:styleId="25">
    <w:name w:val="header"/>
    <w:basedOn w:val="1"/>
    <w:next w:val="16"/>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style>
  <w:style w:type="paragraph" w:styleId="27">
    <w:name w:val="toc 2"/>
    <w:basedOn w:val="1"/>
    <w:next w:val="1"/>
    <w:qFormat/>
    <w:uiPriority w:val="39"/>
    <w:pPr>
      <w:ind w:left="420" w:leftChars="200"/>
    </w:pPr>
    <w:rPr>
      <w:rFonts w:ascii="Times New Roman" w:hAnsi="Times New Roman"/>
      <w:szCs w:val="24"/>
    </w:rPr>
  </w:style>
  <w:style w:type="paragraph" w:styleId="28">
    <w:name w:val="toc 9"/>
    <w:basedOn w:val="1"/>
    <w:next w:val="1"/>
    <w:qFormat/>
    <w:uiPriority w:val="0"/>
    <w:pPr>
      <w:wordWrap w:val="0"/>
      <w:ind w:left="1183"/>
      <w:jc w:val="both"/>
    </w:pPr>
    <w:rPr>
      <w:lang w:val="en-US" w:eastAsia="zh-CN" w:bidi="ar-SA"/>
    </w:rPr>
  </w:style>
  <w:style w:type="paragraph" w:styleId="29">
    <w:name w:val="Body Text 2"/>
    <w:basedOn w:val="1"/>
    <w:next w:val="28"/>
    <w:qFormat/>
    <w:uiPriority w:val="0"/>
    <w:pPr>
      <w:spacing w:after="120" w:line="480" w:lineRule="auto"/>
    </w:pPr>
  </w:style>
  <w:style w:type="paragraph" w:styleId="3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1">
    <w:name w:val="annotation subject"/>
    <w:basedOn w:val="15"/>
    <w:next w:val="15"/>
    <w:link w:val="75"/>
    <w:qFormat/>
    <w:uiPriority w:val="0"/>
    <w:rPr>
      <w:b/>
      <w:bCs/>
    </w:rPr>
  </w:style>
  <w:style w:type="paragraph" w:styleId="32">
    <w:name w:val="Body Text First Indent"/>
    <w:basedOn w:val="16"/>
    <w:next w:val="1"/>
    <w:qFormat/>
    <w:uiPriority w:val="0"/>
    <w:pPr>
      <w:ind w:firstLine="420" w:firstLineChars="100"/>
    </w:pPr>
  </w:style>
  <w:style w:type="paragraph" w:styleId="33">
    <w:name w:val="Body Text First Indent 2"/>
    <w:basedOn w:val="1"/>
    <w:qFormat/>
    <w:uiPriority w:val="0"/>
    <w:pPr>
      <w:ind w:firstLine="420" w:firstLineChars="2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FollowedHyperlink"/>
    <w:basedOn w:val="36"/>
    <w:qFormat/>
    <w:uiPriority w:val="0"/>
    <w:rPr>
      <w:color w:val="800080"/>
      <w:u w:val="single"/>
    </w:rPr>
  </w:style>
  <w:style w:type="character" w:styleId="39">
    <w:name w:val="Hyperlink"/>
    <w:basedOn w:val="36"/>
    <w:unhideWhenUsed/>
    <w:qFormat/>
    <w:uiPriority w:val="99"/>
    <w:rPr>
      <w:color w:val="0000FF"/>
      <w:u w:val="single"/>
    </w:rPr>
  </w:style>
  <w:style w:type="character" w:styleId="40">
    <w:name w:val="annotation reference"/>
    <w:basedOn w:val="36"/>
    <w:qFormat/>
    <w:uiPriority w:val="0"/>
    <w:rPr>
      <w:sz w:val="21"/>
      <w:szCs w:val="21"/>
    </w:rPr>
  </w:style>
  <w:style w:type="character" w:styleId="41">
    <w:name w:val="HTML Sample"/>
    <w:basedOn w:val="36"/>
    <w:semiHidden/>
    <w:unhideWhenUsed/>
    <w:qFormat/>
    <w:uiPriority w:val="99"/>
    <w:rPr>
      <w:rFonts w:ascii="Courier New" w:hAnsi="Courier New"/>
    </w:rPr>
  </w:style>
  <w:style w:type="paragraph" w:customStyle="1" w:styleId="42">
    <w:name w:val="Body Text 21"/>
    <w:basedOn w:val="1"/>
    <w:qFormat/>
    <w:uiPriority w:val="0"/>
    <w:pPr>
      <w:spacing w:line="480" w:lineRule="auto"/>
    </w:pPr>
    <w:rPr>
      <w:sz w:val="20"/>
    </w:rPr>
  </w:style>
  <w:style w:type="paragraph" w:customStyle="1" w:styleId="43">
    <w:name w:val="一级条标题"/>
    <w:basedOn w:val="44"/>
    <w:next w:val="45"/>
    <w:qFormat/>
    <w:uiPriority w:val="0"/>
    <w:pPr>
      <w:spacing w:line="240" w:lineRule="auto"/>
      <w:ind w:left="420"/>
      <w:outlineLvl w:val="2"/>
    </w:pPr>
  </w:style>
  <w:style w:type="paragraph" w:customStyle="1" w:styleId="44">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4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表格文字"/>
    <w:basedOn w:val="21"/>
    <w:next w:val="1"/>
    <w:qFormat/>
    <w:uiPriority w:val="0"/>
    <w:pPr>
      <w:adjustRightInd w:val="0"/>
      <w:spacing w:line="420" w:lineRule="atLeast"/>
      <w:jc w:val="left"/>
      <w:textAlignment w:val="baseline"/>
    </w:pPr>
    <w:rPr>
      <w:kern w:val="0"/>
    </w:rPr>
  </w:style>
  <w:style w:type="paragraph" w:customStyle="1" w:styleId="47">
    <w:name w:val="纯文本1"/>
    <w:basedOn w:val="1"/>
    <w:next w:val="1"/>
    <w:qFormat/>
    <w:uiPriority w:val="0"/>
    <w:pPr>
      <w:widowControl w:val="0"/>
      <w:adjustRightInd w:val="0"/>
      <w:snapToGrid/>
      <w:spacing w:line="240" w:lineRule="auto"/>
      <w:ind w:firstLine="0"/>
    </w:pPr>
    <w:rPr>
      <w:rFonts w:hint="eastAsia" w:ascii="Times New Roman" w:hAnsi="Courier New" w:eastAsia="宋体" w:cs="Times New Roman"/>
      <w:kern w:val="2"/>
      <w:sz w:val="21"/>
    </w:rPr>
  </w:style>
  <w:style w:type="paragraph" w:customStyle="1" w:styleId="48">
    <w:name w:val="Default"/>
    <w:basedOn w:val="1"/>
    <w:next w:val="1"/>
    <w:qFormat/>
    <w:uiPriority w:val="0"/>
    <w:pPr>
      <w:autoSpaceDE w:val="0"/>
      <w:autoSpaceDN w:val="0"/>
    </w:pPr>
    <w:rPr>
      <w:rFonts w:hint="eastAsia" w:ascii="宋体" w:hAnsi="宋体"/>
      <w:color w:val="000000"/>
      <w:sz w:val="24"/>
      <w:szCs w:val="24"/>
    </w:rPr>
  </w:style>
  <w:style w:type="paragraph" w:customStyle="1" w:styleId="49">
    <w:name w:val="No Spacing_ad81b47b-6779-4c76-b471-79375858c8cb"/>
    <w:basedOn w:val="1"/>
    <w:qFormat/>
    <w:uiPriority w:val="0"/>
    <w:pPr>
      <w:ind w:firstLine="200" w:firstLineChars="200"/>
    </w:pPr>
  </w:style>
  <w:style w:type="paragraph" w:customStyle="1" w:styleId="5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首行缩进"/>
    <w:basedOn w:val="1"/>
    <w:next w:val="1"/>
    <w:qFormat/>
    <w:uiPriority w:val="0"/>
    <w:pPr>
      <w:spacing w:line="360" w:lineRule="auto"/>
      <w:ind w:firstLine="480" w:firstLineChars="200"/>
      <w:jc w:val="left"/>
    </w:pPr>
    <w:rPr>
      <w:rFonts w:ascii="宋体" w:hAnsi="宋体" w:eastAsiaTheme="minorEastAsia" w:cstheme="minorBidi"/>
      <w:sz w:val="24"/>
      <w:szCs w:val="24"/>
    </w:rPr>
  </w:style>
  <w:style w:type="character" w:customStyle="1" w:styleId="52">
    <w:name w:val="标题 2 Char"/>
    <w:basedOn w:val="36"/>
    <w:link w:val="3"/>
    <w:qFormat/>
    <w:uiPriority w:val="0"/>
    <w:rPr>
      <w:rFonts w:ascii="Cambria" w:hAnsi="Cambria" w:eastAsia="宋体" w:cs="Times New Roman"/>
      <w:b/>
      <w:bCs/>
      <w:sz w:val="24"/>
      <w:szCs w:val="32"/>
    </w:rPr>
  </w:style>
  <w:style w:type="character" w:customStyle="1" w:styleId="53">
    <w:name w:val="标题 1 Char"/>
    <w:basedOn w:val="36"/>
    <w:link w:val="2"/>
    <w:qFormat/>
    <w:uiPriority w:val="0"/>
    <w:rPr>
      <w:rFonts w:eastAsia="华文中宋"/>
      <w:b/>
      <w:bCs/>
      <w:kern w:val="44"/>
      <w:sz w:val="32"/>
      <w:szCs w:val="44"/>
    </w:rPr>
  </w:style>
  <w:style w:type="character" w:customStyle="1" w:styleId="54">
    <w:name w:val="页眉 Char"/>
    <w:basedOn w:val="36"/>
    <w:link w:val="25"/>
    <w:qFormat/>
    <w:uiPriority w:val="99"/>
    <w:rPr>
      <w:sz w:val="18"/>
      <w:szCs w:val="18"/>
    </w:rPr>
  </w:style>
  <w:style w:type="character" w:customStyle="1" w:styleId="55">
    <w:name w:val="页脚 Char"/>
    <w:basedOn w:val="36"/>
    <w:link w:val="24"/>
    <w:qFormat/>
    <w:uiPriority w:val="99"/>
    <w:rPr>
      <w:sz w:val="18"/>
      <w:szCs w:val="18"/>
    </w:rPr>
  </w:style>
  <w:style w:type="character" w:customStyle="1" w:styleId="56">
    <w:name w:val="标题 3 Char"/>
    <w:basedOn w:val="36"/>
    <w:link w:val="4"/>
    <w:qFormat/>
    <w:uiPriority w:val="0"/>
    <w:rPr>
      <w:rFonts w:ascii="Times New Roman" w:hAnsi="Times New Roman" w:eastAsia="宋体" w:cs="Times New Roman"/>
      <w:b/>
      <w:bCs/>
      <w:kern w:val="0"/>
      <w:sz w:val="32"/>
      <w:szCs w:val="32"/>
    </w:rPr>
  </w:style>
  <w:style w:type="character" w:customStyle="1" w:styleId="57">
    <w:name w:val="标题 4 Char"/>
    <w:basedOn w:val="36"/>
    <w:link w:val="5"/>
    <w:qFormat/>
    <w:uiPriority w:val="0"/>
    <w:rPr>
      <w:rFonts w:ascii="Arial" w:hAnsi="Arial" w:eastAsia="黑体" w:cs="Times New Roman"/>
      <w:b/>
      <w:bCs/>
      <w:kern w:val="0"/>
      <w:sz w:val="28"/>
      <w:szCs w:val="28"/>
    </w:rPr>
  </w:style>
  <w:style w:type="character" w:customStyle="1" w:styleId="58">
    <w:name w:val="标题 5 Char"/>
    <w:basedOn w:val="36"/>
    <w:link w:val="6"/>
    <w:qFormat/>
    <w:uiPriority w:val="0"/>
    <w:rPr>
      <w:rFonts w:ascii="Times New Roman" w:hAnsi="Times New Roman" w:eastAsia="宋体" w:cs="Times New Roman"/>
      <w:b/>
      <w:bCs/>
      <w:kern w:val="0"/>
      <w:sz w:val="28"/>
      <w:szCs w:val="28"/>
    </w:rPr>
  </w:style>
  <w:style w:type="character" w:customStyle="1" w:styleId="59">
    <w:name w:val="标题 6 Char"/>
    <w:basedOn w:val="36"/>
    <w:link w:val="7"/>
    <w:qFormat/>
    <w:uiPriority w:val="0"/>
    <w:rPr>
      <w:rFonts w:ascii="Arial" w:hAnsi="Arial" w:eastAsia="黑体" w:cs="Times New Roman"/>
      <w:b/>
      <w:bCs/>
      <w:kern w:val="0"/>
      <w:sz w:val="24"/>
      <w:szCs w:val="24"/>
    </w:rPr>
  </w:style>
  <w:style w:type="character" w:customStyle="1" w:styleId="60">
    <w:name w:val="标题 7 Char"/>
    <w:basedOn w:val="36"/>
    <w:link w:val="8"/>
    <w:qFormat/>
    <w:uiPriority w:val="0"/>
    <w:rPr>
      <w:rFonts w:ascii="Times New Roman" w:hAnsi="Times New Roman" w:eastAsia="宋体" w:cs="Times New Roman"/>
      <w:b/>
      <w:bCs/>
      <w:kern w:val="0"/>
      <w:sz w:val="24"/>
      <w:szCs w:val="24"/>
    </w:rPr>
  </w:style>
  <w:style w:type="character" w:customStyle="1" w:styleId="61">
    <w:name w:val="标题 8 Char"/>
    <w:basedOn w:val="36"/>
    <w:link w:val="9"/>
    <w:qFormat/>
    <w:uiPriority w:val="0"/>
    <w:rPr>
      <w:rFonts w:ascii="Arial" w:hAnsi="Arial" w:eastAsia="黑体" w:cs="Times New Roman"/>
      <w:kern w:val="0"/>
      <w:sz w:val="24"/>
      <w:szCs w:val="24"/>
    </w:rPr>
  </w:style>
  <w:style w:type="character" w:customStyle="1" w:styleId="62">
    <w:name w:val="标题 9 Char"/>
    <w:basedOn w:val="36"/>
    <w:link w:val="10"/>
    <w:qFormat/>
    <w:uiPriority w:val="0"/>
    <w:rPr>
      <w:rFonts w:ascii="Arial" w:hAnsi="Arial" w:eastAsia="黑体" w:cs="Times New Roman"/>
      <w:kern w:val="0"/>
      <w:szCs w:val="21"/>
    </w:rPr>
  </w:style>
  <w:style w:type="paragraph" w:styleId="63">
    <w:name w:val="List Paragraph"/>
    <w:basedOn w:val="1"/>
    <w:qFormat/>
    <w:uiPriority w:val="34"/>
    <w:pPr>
      <w:ind w:firstLine="420" w:firstLineChars="200"/>
    </w:pPr>
  </w:style>
  <w:style w:type="character" w:customStyle="1" w:styleId="64">
    <w:name w:val="批注框文本 Char"/>
    <w:basedOn w:val="36"/>
    <w:link w:val="23"/>
    <w:qFormat/>
    <w:uiPriority w:val="0"/>
    <w:rPr>
      <w:rFonts w:ascii="Calibri" w:hAnsi="Calibri" w:eastAsia="宋体" w:cs="Times New Roman"/>
      <w:sz w:val="18"/>
      <w:szCs w:val="18"/>
    </w:rPr>
  </w:style>
  <w:style w:type="character" w:customStyle="1" w:styleId="65">
    <w:name w:val="文档结构图 Char"/>
    <w:basedOn w:val="36"/>
    <w:link w:val="13"/>
    <w:semiHidden/>
    <w:qFormat/>
    <w:uiPriority w:val="99"/>
    <w:rPr>
      <w:rFonts w:ascii="宋体" w:hAnsi="Calibri" w:eastAsia="宋体" w:cs="Times New Roman"/>
      <w:sz w:val="18"/>
      <w:szCs w:val="18"/>
    </w:rPr>
  </w:style>
  <w:style w:type="paragraph" w:customStyle="1" w:styleId="66">
    <w:name w:val="TOC 标题1"/>
    <w:basedOn w:val="2"/>
    <w:next w:val="1"/>
    <w:semiHidden/>
    <w:unhideWhenUsed/>
    <w:qFormat/>
    <w:uiPriority w:val="39"/>
    <w:pPr>
      <w:widowControl/>
      <w:spacing w:before="480" w:line="276" w:lineRule="auto"/>
      <w:jc w:val="left"/>
      <w:outlineLvl w:val="9"/>
    </w:pPr>
    <w:rPr>
      <w:rFonts w:ascii="Cambria" w:hAnsi="Cambria"/>
      <w:color w:val="365F91"/>
      <w:kern w:val="0"/>
      <w:szCs w:val="28"/>
    </w:rPr>
  </w:style>
  <w:style w:type="paragraph" w:customStyle="1" w:styleId="67">
    <w:name w:val="Char Char Char"/>
    <w:basedOn w:val="1"/>
    <w:qFormat/>
    <w:uiPriority w:val="0"/>
    <w:rPr>
      <w:rFonts w:ascii="Tahoma" w:hAnsi="Tahoma"/>
      <w:sz w:val="24"/>
      <w:szCs w:val="20"/>
    </w:rPr>
  </w:style>
  <w:style w:type="paragraph" w:customStyle="1" w:styleId="68">
    <w:name w:val="样式 标题 1 + 四号 居中 段前: 12 磅 段后: 12 磅 行距: 单倍行距"/>
    <w:basedOn w:val="2"/>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9">
    <w:name w:val="纯文本 Char"/>
    <w:basedOn w:val="36"/>
    <w:link w:val="21"/>
    <w:qFormat/>
    <w:uiPriority w:val="0"/>
    <w:rPr>
      <w:rFonts w:ascii="宋体" w:hAnsi="Courier New" w:eastAsia="宋体" w:cs="Times New Roman"/>
      <w:szCs w:val="21"/>
    </w:rPr>
  </w:style>
  <w:style w:type="paragraph" w:customStyle="1" w:styleId="70">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71">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72">
    <w:name w:val="样式1"/>
    <w:basedOn w:val="1"/>
    <w:qFormat/>
    <w:uiPriority w:val="0"/>
    <w:pPr>
      <w:adjustRightInd w:val="0"/>
      <w:textAlignment w:val="baseline"/>
    </w:pPr>
    <w:rPr>
      <w:rFonts w:ascii="宋体" w:hAnsi="宋体"/>
      <w:kern w:val="0"/>
      <w:szCs w:val="21"/>
    </w:rPr>
  </w:style>
  <w:style w:type="character" w:customStyle="1" w:styleId="73">
    <w:name w:val="正文文本缩进 Char"/>
    <w:basedOn w:val="36"/>
    <w:link w:val="19"/>
    <w:qFormat/>
    <w:uiPriority w:val="0"/>
    <w:rPr>
      <w:rFonts w:ascii="Times New Roman" w:hAnsi="Times New Roman" w:eastAsia="宋体" w:cs="Times New Roman"/>
      <w:kern w:val="0"/>
      <w:sz w:val="24"/>
      <w:szCs w:val="20"/>
    </w:rPr>
  </w:style>
  <w:style w:type="character" w:customStyle="1" w:styleId="74">
    <w:name w:val="批注文字 Char"/>
    <w:basedOn w:val="36"/>
    <w:link w:val="15"/>
    <w:qFormat/>
    <w:uiPriority w:val="0"/>
    <w:rPr>
      <w:rFonts w:ascii="Times New Roman" w:hAnsi="Times New Roman" w:eastAsia="宋体" w:cs="Times New Roman"/>
      <w:szCs w:val="24"/>
    </w:rPr>
  </w:style>
  <w:style w:type="character" w:customStyle="1" w:styleId="75">
    <w:name w:val="批注主题 Char"/>
    <w:basedOn w:val="74"/>
    <w:link w:val="31"/>
    <w:qFormat/>
    <w:uiPriority w:val="0"/>
    <w:rPr>
      <w:rFonts w:ascii="Times New Roman" w:hAnsi="Times New Roman" w:eastAsia="宋体" w:cs="Times New Roman"/>
      <w:b/>
      <w:bCs/>
      <w:szCs w:val="24"/>
    </w:rPr>
  </w:style>
  <w:style w:type="character" w:customStyle="1" w:styleId="76">
    <w:name w:val="页眉 Char1"/>
    <w:basedOn w:val="36"/>
    <w:qFormat/>
    <w:uiPriority w:val="99"/>
    <w:rPr>
      <w:sz w:val="18"/>
      <w:szCs w:val="18"/>
    </w:rPr>
  </w:style>
  <w:style w:type="paragraph" w:customStyle="1" w:styleId="77">
    <w:name w:val="WPSOffice手动目录 1"/>
    <w:qFormat/>
    <w:uiPriority w:val="0"/>
    <w:rPr>
      <w:rFonts w:ascii="Calibri" w:hAnsi="Calibri" w:eastAsia="宋体" w:cs="Times New Roman"/>
      <w:lang w:val="en-US" w:eastAsia="zh-CN" w:bidi="ar-SA"/>
    </w:rPr>
  </w:style>
  <w:style w:type="paragraph" w:customStyle="1" w:styleId="78">
    <w:name w:val="WPSOffice手动目录 2"/>
    <w:qFormat/>
    <w:uiPriority w:val="0"/>
    <w:pPr>
      <w:ind w:left="200" w:leftChars="200"/>
    </w:pPr>
    <w:rPr>
      <w:rFonts w:ascii="Calibri" w:hAnsi="Calibri" w:eastAsia="宋体" w:cs="Times New Roman"/>
      <w:lang w:val="en-US" w:eastAsia="zh-CN" w:bidi="ar-SA"/>
    </w:rPr>
  </w:style>
  <w:style w:type="paragraph" w:customStyle="1" w:styleId="79">
    <w:name w:val="一级"/>
    <w:basedOn w:val="1"/>
    <w:qFormat/>
    <w:uiPriority w:val="0"/>
    <w:pPr>
      <w:spacing w:line="360" w:lineRule="auto"/>
      <w:jc w:val="center"/>
    </w:pPr>
    <w:rPr>
      <w:b/>
      <w:sz w:val="28"/>
    </w:rPr>
  </w:style>
  <w:style w:type="paragraph" w:customStyle="1" w:styleId="80">
    <w:name w:val="二级"/>
    <w:basedOn w:val="1"/>
    <w:link w:val="81"/>
    <w:qFormat/>
    <w:uiPriority w:val="0"/>
    <w:pPr>
      <w:spacing w:line="360" w:lineRule="auto"/>
      <w:ind w:left="200" w:leftChars="200"/>
    </w:pPr>
    <w:rPr>
      <w:b/>
      <w:sz w:val="24"/>
    </w:rPr>
  </w:style>
  <w:style w:type="character" w:customStyle="1" w:styleId="81">
    <w:name w:val="二级 Char"/>
    <w:link w:val="80"/>
    <w:qFormat/>
    <w:uiPriority w:val="0"/>
    <w:rPr>
      <w:rFonts w:eastAsia="宋体"/>
      <w:b/>
      <w:sz w:val="24"/>
    </w:rPr>
  </w:style>
  <w:style w:type="paragraph" w:customStyle="1" w:styleId="82">
    <w:name w:val="Char Char Char Char"/>
    <w:basedOn w:val="13"/>
    <w:qFormat/>
    <w:uiPriority w:val="0"/>
    <w:pPr>
      <w:shd w:val="clear" w:color="auto" w:fill="000080"/>
      <w:adjustRightInd w:val="0"/>
      <w:snapToGrid w:val="0"/>
      <w:spacing w:line="360" w:lineRule="auto"/>
    </w:pPr>
    <w:rPr>
      <w:rFonts w:ascii="Tahoma" w:hAnsi="Tahoma"/>
      <w:sz w:val="24"/>
      <w:szCs w:val="24"/>
    </w:rPr>
  </w:style>
  <w:style w:type="character" w:customStyle="1" w:styleId="83">
    <w:name w:val="纯文本 Char1"/>
    <w:basedOn w:val="36"/>
    <w:qFormat/>
    <w:uiPriority w:val="0"/>
    <w:rPr>
      <w:rFonts w:ascii="宋体" w:hAnsi="Courier New" w:eastAsia="宋体" w:cs="Times New Roman"/>
      <w:szCs w:val="21"/>
    </w:rPr>
  </w:style>
  <w:style w:type="character" w:customStyle="1" w:styleId="84">
    <w:name w:val="正文文本 Char"/>
    <w:basedOn w:val="36"/>
    <w:link w:val="16"/>
    <w:semiHidden/>
    <w:qFormat/>
    <w:uiPriority w:val="99"/>
    <w:rPr>
      <w:kern w:val="2"/>
      <w:sz w:val="21"/>
      <w:szCs w:val="22"/>
    </w:rPr>
  </w:style>
  <w:style w:type="table" w:customStyle="1" w:styleId="85">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customStyle="1" w:styleId="86">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87">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89">
    <w:name w:val="Other|2"/>
    <w:basedOn w:val="1"/>
    <w:qFormat/>
    <w:uiPriority w:val="0"/>
    <w:pPr>
      <w:widowControl w:val="0"/>
      <w:shd w:val="clear" w:color="auto" w:fill="auto"/>
      <w:jc w:val="center"/>
    </w:pPr>
    <w:rPr>
      <w:rFonts w:ascii="宋体" w:hAnsi="宋体" w:eastAsia="宋体" w:cs="宋体"/>
      <w:sz w:val="22"/>
      <w:szCs w:val="22"/>
      <w:u w:val="none"/>
      <w:shd w:val="clear" w:color="auto" w:fill="auto"/>
      <w:lang w:val="zh-TW" w:eastAsia="zh-TW" w:bidi="zh-TW"/>
    </w:rPr>
  </w:style>
  <w:style w:type="paragraph" w:customStyle="1" w:styleId="90">
    <w:name w:val="Other|1"/>
    <w:basedOn w:val="1"/>
    <w:qFormat/>
    <w:uiPriority w:val="0"/>
    <w:pPr>
      <w:widowControl w:val="0"/>
      <w:shd w:val="clear" w:color="auto" w:fill="auto"/>
      <w:spacing w:line="473" w:lineRule="auto"/>
      <w:ind w:firstLine="400"/>
    </w:pPr>
    <w:rPr>
      <w:rFonts w:ascii="宋体" w:hAnsi="宋体" w:eastAsia="宋体" w:cs="宋体"/>
      <w:sz w:val="28"/>
      <w:szCs w:val="28"/>
      <w:u w:val="none"/>
      <w:shd w:val="clear" w:color="auto" w:fill="auto"/>
      <w:lang w:val="zh-TW" w:eastAsia="zh-TW" w:bidi="zh-TW"/>
    </w:rPr>
  </w:style>
  <w:style w:type="paragraph" w:customStyle="1" w:styleId="91">
    <w:name w:val="Table Paragraph"/>
    <w:basedOn w:val="1"/>
    <w:qFormat/>
    <w:uiPriority w:val="1"/>
    <w:rPr>
      <w:rFonts w:ascii="Arial Unicode MS" w:hAnsi="Arial Unicode MS" w:eastAsia="Arial Unicode MS" w:cs="Arial Unicode MS"/>
    </w:rPr>
  </w:style>
  <w:style w:type="paragraph" w:customStyle="1" w:styleId="92">
    <w:name w:val="列出段落1"/>
    <w:basedOn w:val="1"/>
    <w:qFormat/>
    <w:uiPriority w:val="0"/>
    <w:pPr>
      <w:ind w:firstLine="420" w:firstLineChars="200"/>
    </w:pPr>
    <w:rPr>
      <w:rFonts w:ascii="Calibri" w:hAnsi="Calibri"/>
      <w:szCs w:val="21"/>
    </w:rPr>
  </w:style>
  <w:style w:type="character" w:customStyle="1" w:styleId="93">
    <w:name w:val="font41"/>
    <w:basedOn w:val="36"/>
    <w:qFormat/>
    <w:uiPriority w:val="0"/>
    <w:rPr>
      <w:rFonts w:hint="eastAsia" w:ascii="宋体" w:hAnsi="宋体" w:eastAsia="宋体" w:cs="宋体"/>
      <w:color w:val="000000"/>
      <w:sz w:val="22"/>
      <w:szCs w:val="22"/>
      <w:u w:val="none"/>
    </w:rPr>
  </w:style>
  <w:style w:type="paragraph" w:customStyle="1" w:styleId="94">
    <w:name w:val="样式 标题 2 + 宋体 五号 非加粗 黑色"/>
    <w:basedOn w:val="3"/>
    <w:qFormat/>
    <w:uiPriority w:val="0"/>
    <w:pPr>
      <w:spacing w:line="416" w:lineRule="atLeast"/>
    </w:pPr>
    <w:rPr>
      <w:rFonts w:ascii="宋体" w:hAnsi="宋体" w:eastAsia="宋体"/>
      <w:b w:val="0"/>
      <w:color w:val="000000"/>
      <w:kern w:val="2"/>
      <w:sz w:val="21"/>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79</Pages>
  <Words>8266</Words>
  <Characters>8765</Characters>
  <Lines>324</Lines>
  <Paragraphs>91</Paragraphs>
  <TotalTime>75</TotalTime>
  <ScaleCrop>false</ScaleCrop>
  <LinksUpToDate>false</LinksUpToDate>
  <CharactersWithSpaces>8903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Administrator</cp:lastModifiedBy>
  <cp:lastPrinted>2024-12-24T06:49:00Z</cp:lastPrinted>
  <dcterms:modified xsi:type="dcterms:W3CDTF">2025-01-05T11:41:49Z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134CEA2FE90B4DEEA57F9C3FC23CCFAC_13</vt:lpwstr>
  </property>
  <property fmtid="{D5CDD505-2E9C-101B-9397-08002B2CF9AE}" pid="4" name="KSOTemplateDocerSaveRecord">
    <vt:lpwstr>eyJoZGlkIjoiZGQxMWUwZTY0MDdiMDgyNDdiNDFlMTM2NTMyZWFlZDIifQ==</vt:lpwstr>
  </property>
</Properties>
</file>