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2"/>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9"/>
              <w:ind w:firstLine="0" w:firstLineChars="0"/>
              <w:jc w:val="center"/>
              <w:rPr>
                <w:rFonts w:ascii="仿宋" w:hAnsi="仿宋" w:eastAsia="仿宋"/>
                <w:color w:val="000000"/>
                <w:sz w:val="21"/>
                <w:szCs w:val="21"/>
              </w:rPr>
            </w:pPr>
            <w:r>
              <w:rPr>
                <w:rFonts w:hint="eastAsia" w:ascii="仿宋" w:hAnsi="仿宋" w:eastAsia="仿宋"/>
                <w:b/>
                <w:sz w:val="21"/>
                <w:szCs w:val="21"/>
              </w:rPr>
              <w:t>内容</w:t>
            </w:r>
          </w:p>
        </w:tc>
        <w:tc>
          <w:tcPr>
            <w:tcW w:w="1191" w:type="dxa"/>
            <w:vAlign w:val="center"/>
          </w:tcPr>
          <w:p>
            <w:pPr>
              <w:pStyle w:val="9"/>
              <w:ind w:firstLine="0" w:firstLineChars="0"/>
              <w:jc w:val="center"/>
              <w:rPr>
                <w:rFonts w:ascii="仿宋" w:hAnsi="仿宋" w:eastAsia="仿宋"/>
                <w:color w:val="000000"/>
                <w:sz w:val="21"/>
                <w:szCs w:val="21"/>
              </w:rPr>
            </w:pPr>
            <w:r>
              <w:rPr>
                <w:rFonts w:hint="eastAsia" w:ascii="仿宋" w:hAnsi="仿宋" w:eastAsia="仿宋"/>
                <w:b/>
                <w:sz w:val="21"/>
                <w:szCs w:val="21"/>
              </w:rPr>
              <w:t>评分内容</w:t>
            </w:r>
          </w:p>
        </w:tc>
        <w:tc>
          <w:tcPr>
            <w:tcW w:w="5106" w:type="dxa"/>
            <w:vAlign w:val="center"/>
          </w:tcPr>
          <w:p>
            <w:pPr>
              <w:pStyle w:val="9"/>
              <w:ind w:firstLine="0" w:firstLineChars="0"/>
              <w:jc w:val="center"/>
              <w:rPr>
                <w:rFonts w:ascii="仿宋" w:hAnsi="仿宋" w:eastAsia="仿宋"/>
                <w:color w:val="000000"/>
                <w:sz w:val="21"/>
                <w:szCs w:val="21"/>
              </w:rPr>
            </w:pPr>
            <w:r>
              <w:rPr>
                <w:rFonts w:hint="eastAsia" w:ascii="仿宋" w:hAnsi="仿宋" w:eastAsia="仿宋"/>
                <w:b/>
                <w:sz w:val="21"/>
                <w:szCs w:val="21"/>
              </w:rPr>
              <w:t>评标标准</w:t>
            </w:r>
          </w:p>
        </w:tc>
        <w:tc>
          <w:tcPr>
            <w:tcW w:w="851" w:type="dxa"/>
            <w:vAlign w:val="center"/>
          </w:tcPr>
          <w:p>
            <w:pPr>
              <w:pStyle w:val="9"/>
              <w:ind w:firstLine="0" w:firstLineChars="0"/>
              <w:jc w:val="center"/>
              <w:rPr>
                <w:rFonts w:ascii="仿宋" w:hAnsi="仿宋" w:eastAsia="仿宋"/>
                <w:b/>
                <w:color w:val="000000"/>
                <w:sz w:val="21"/>
                <w:szCs w:val="21"/>
              </w:rPr>
            </w:pPr>
            <w:r>
              <w:rPr>
                <w:rFonts w:hint="eastAsia" w:ascii="仿宋" w:hAnsi="仿宋" w:eastAsia="仿宋"/>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9"/>
              <w:ind w:firstLine="0" w:firstLineChars="0"/>
              <w:rPr>
                <w:rFonts w:ascii="仿宋" w:hAnsi="仿宋" w:eastAsia="仿宋"/>
                <w:b/>
                <w:bCs/>
                <w:color w:val="000000"/>
                <w:sz w:val="21"/>
                <w:szCs w:val="21"/>
              </w:rPr>
            </w:pPr>
            <w:r>
              <w:rPr>
                <w:rFonts w:hint="eastAsia" w:ascii="仿宋" w:hAnsi="仿宋" w:eastAsia="仿宋"/>
                <w:b/>
                <w:bCs/>
                <w:sz w:val="21"/>
                <w:szCs w:val="21"/>
              </w:rPr>
              <w:t>价格部分（10分）</w:t>
            </w:r>
          </w:p>
        </w:tc>
        <w:tc>
          <w:tcPr>
            <w:tcW w:w="1191" w:type="dxa"/>
            <w:vAlign w:val="center"/>
          </w:tcPr>
          <w:p>
            <w:pPr>
              <w:pStyle w:val="9"/>
              <w:ind w:firstLine="0" w:firstLineChars="0"/>
              <w:jc w:val="center"/>
              <w:rPr>
                <w:rFonts w:ascii="仿宋" w:hAnsi="仿宋" w:eastAsia="仿宋" w:cs="宋体"/>
                <w:b/>
                <w:bCs/>
                <w:sz w:val="21"/>
                <w:szCs w:val="21"/>
              </w:rPr>
            </w:pPr>
            <w:r>
              <w:rPr>
                <w:rFonts w:hint="eastAsia" w:ascii="仿宋" w:hAnsi="仿宋" w:eastAsia="仿宋" w:cs="宋体"/>
                <w:b/>
                <w:bCs/>
                <w:sz w:val="21"/>
                <w:szCs w:val="21"/>
              </w:rPr>
              <w:t>遴选报价</w:t>
            </w:r>
          </w:p>
          <w:p>
            <w:pPr>
              <w:pStyle w:val="9"/>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106" w:type="dxa"/>
            <w:vAlign w:val="center"/>
          </w:tcPr>
          <w:p>
            <w:pPr>
              <w:rPr>
                <w:rFonts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9"/>
              <w:ind w:firstLine="0" w:firstLineChars="0"/>
              <w:rPr>
                <w:rFonts w:ascii="仿宋" w:hAnsi="仿宋" w:eastAsia="仿宋"/>
                <w:color w:val="000000"/>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tc>
        <w:tc>
          <w:tcPr>
            <w:tcW w:w="851" w:type="dxa"/>
          </w:tcPr>
          <w:p>
            <w:pPr>
              <w:jc w:val="center"/>
              <w:rPr>
                <w:rFonts w:ascii="仿宋" w:hAnsi="仿宋" w:eastAsia="仿宋"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9"/>
              <w:ind w:firstLine="0" w:firstLineChars="0"/>
              <w:rPr>
                <w:rFonts w:ascii="仿宋" w:hAnsi="仿宋" w:eastAsia="仿宋"/>
                <w:b/>
                <w:bCs/>
                <w:color w:val="000000"/>
                <w:sz w:val="21"/>
                <w:szCs w:val="21"/>
              </w:rPr>
            </w:pPr>
            <w:r>
              <w:rPr>
                <w:rFonts w:hint="eastAsia" w:ascii="仿宋" w:hAnsi="仿宋" w:eastAsia="仿宋"/>
                <w:b/>
                <w:bCs/>
                <w:sz w:val="21"/>
                <w:szCs w:val="21"/>
              </w:rPr>
              <w:t>单位条件（25分）</w:t>
            </w:r>
          </w:p>
        </w:tc>
        <w:tc>
          <w:tcPr>
            <w:tcW w:w="1191" w:type="dxa"/>
            <w:vAlign w:val="center"/>
          </w:tcPr>
          <w:p>
            <w:pPr>
              <w:pStyle w:val="9"/>
              <w:ind w:firstLine="0" w:firstLineChars="0"/>
              <w:jc w:val="center"/>
              <w:rPr>
                <w:rFonts w:ascii="仿宋" w:hAnsi="仿宋" w:eastAsia="仿宋" w:cs="仿宋_GB2312"/>
                <w:b/>
                <w:bCs/>
                <w:sz w:val="21"/>
                <w:szCs w:val="21"/>
              </w:rPr>
            </w:pPr>
            <w:r>
              <w:rPr>
                <w:rFonts w:hint="eastAsia" w:ascii="仿宋" w:hAnsi="仿宋" w:eastAsia="仿宋" w:cs="仿宋_GB2312"/>
                <w:b/>
                <w:bCs/>
                <w:sz w:val="21"/>
                <w:szCs w:val="21"/>
              </w:rPr>
              <w:t>单位资质</w:t>
            </w:r>
          </w:p>
          <w:p>
            <w:pPr>
              <w:pStyle w:val="9"/>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106" w:type="dxa"/>
            <w:vAlign w:val="center"/>
          </w:tcPr>
          <w:p>
            <w:pPr>
              <w:pStyle w:val="9"/>
              <w:ind w:firstLine="0" w:firstLineChars="0"/>
              <w:rPr>
                <w:rFonts w:ascii="仿宋" w:hAnsi="仿宋" w:eastAsia="仿宋"/>
                <w:color w:val="000000"/>
                <w:sz w:val="21"/>
                <w:szCs w:val="21"/>
              </w:rPr>
            </w:pPr>
            <w:r>
              <w:rPr>
                <w:rFonts w:hint="eastAsia" w:ascii="仿宋" w:hAnsi="仿宋" w:eastAsia="仿宋"/>
                <w:sz w:val="21"/>
                <w:szCs w:val="21"/>
              </w:rPr>
              <w:t>根据招标文件的需求和投标文件响应情况进行横向比较，分档评分：供应商资质优秀8</w:t>
            </w:r>
            <w:r>
              <w:rPr>
                <w:rFonts w:ascii="仿宋" w:hAnsi="仿宋" w:eastAsia="仿宋"/>
                <w:sz w:val="21"/>
                <w:szCs w:val="21"/>
              </w:rPr>
              <w:t>-10</w:t>
            </w:r>
            <w:r>
              <w:rPr>
                <w:rFonts w:hint="eastAsia" w:ascii="仿宋" w:hAnsi="仿宋" w:eastAsia="仿宋"/>
                <w:sz w:val="21"/>
                <w:szCs w:val="21"/>
              </w:rPr>
              <w:t>分，资质良好5</w:t>
            </w:r>
            <w:r>
              <w:rPr>
                <w:rFonts w:ascii="仿宋" w:hAnsi="仿宋" w:eastAsia="仿宋"/>
                <w:sz w:val="21"/>
                <w:szCs w:val="21"/>
              </w:rPr>
              <w:t>-7</w:t>
            </w:r>
            <w:r>
              <w:rPr>
                <w:rFonts w:hint="eastAsia" w:ascii="仿宋" w:hAnsi="仿宋" w:eastAsia="仿宋"/>
                <w:sz w:val="21"/>
                <w:szCs w:val="21"/>
              </w:rPr>
              <w:t>分，一般1</w:t>
            </w:r>
            <w:r>
              <w:rPr>
                <w:rFonts w:ascii="仿宋" w:hAnsi="仿宋" w:eastAsia="仿宋"/>
                <w:sz w:val="21"/>
                <w:szCs w:val="21"/>
              </w:rPr>
              <w:t>-4</w:t>
            </w:r>
            <w:r>
              <w:rPr>
                <w:rFonts w:hint="eastAsia" w:ascii="仿宋" w:hAnsi="仿宋" w:eastAsia="仿宋"/>
                <w:sz w:val="21"/>
                <w:szCs w:val="21"/>
              </w:rPr>
              <w:t>分。</w:t>
            </w:r>
          </w:p>
        </w:tc>
        <w:tc>
          <w:tcPr>
            <w:tcW w:w="851" w:type="dxa"/>
          </w:tcPr>
          <w:p>
            <w:pPr>
              <w:jc w:val="center"/>
              <w:rPr>
                <w:rFonts w:ascii="仿宋" w:hAnsi="仿宋" w:eastAsia="仿宋"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9"/>
              <w:ind w:firstLine="0" w:firstLineChars="0"/>
              <w:rPr>
                <w:rFonts w:ascii="仿宋" w:hAnsi="仿宋" w:eastAsia="仿宋"/>
                <w:b/>
                <w:bCs/>
                <w:color w:val="000000"/>
                <w:sz w:val="21"/>
                <w:szCs w:val="21"/>
              </w:rPr>
            </w:pPr>
          </w:p>
        </w:tc>
        <w:tc>
          <w:tcPr>
            <w:tcW w:w="1191" w:type="dxa"/>
            <w:vAlign w:val="center"/>
          </w:tcPr>
          <w:p>
            <w:pPr>
              <w:pStyle w:val="9"/>
              <w:ind w:firstLine="0" w:firstLineChars="0"/>
              <w:jc w:val="center"/>
              <w:rPr>
                <w:rFonts w:ascii="仿宋" w:hAnsi="仿宋" w:eastAsia="仿宋"/>
                <w:b/>
                <w:bCs/>
                <w:sz w:val="21"/>
                <w:szCs w:val="21"/>
              </w:rPr>
            </w:pPr>
            <w:r>
              <w:rPr>
                <w:rFonts w:hint="eastAsia" w:ascii="仿宋" w:hAnsi="仿宋" w:eastAsia="仿宋"/>
                <w:b/>
                <w:bCs/>
                <w:sz w:val="21"/>
                <w:szCs w:val="21"/>
              </w:rPr>
              <w:t>经验能力</w:t>
            </w:r>
          </w:p>
          <w:p>
            <w:pPr>
              <w:pStyle w:val="9"/>
              <w:ind w:firstLine="0" w:firstLineChars="0"/>
              <w:jc w:val="center"/>
              <w:rPr>
                <w:rFonts w:ascii="仿宋" w:hAnsi="仿宋" w:eastAsia="仿宋"/>
                <w:b/>
                <w:bCs/>
                <w:color w:val="000000"/>
                <w:sz w:val="21"/>
                <w:szCs w:val="21"/>
              </w:rPr>
            </w:pPr>
            <w:r>
              <w:rPr>
                <w:rFonts w:hint="eastAsia" w:ascii="仿宋" w:hAnsi="仿宋" w:eastAsia="仿宋"/>
                <w:b/>
                <w:bCs/>
                <w:sz w:val="21"/>
                <w:szCs w:val="21"/>
              </w:rPr>
              <w:t>（1</w:t>
            </w:r>
            <w:r>
              <w:rPr>
                <w:rFonts w:ascii="仿宋" w:hAnsi="仿宋" w:eastAsia="仿宋"/>
                <w:b/>
                <w:bCs/>
                <w:sz w:val="21"/>
                <w:szCs w:val="21"/>
              </w:rPr>
              <w:t>5</w:t>
            </w:r>
            <w:r>
              <w:rPr>
                <w:rFonts w:hint="eastAsia" w:ascii="仿宋" w:hAnsi="仿宋" w:eastAsia="仿宋"/>
                <w:b/>
                <w:bCs/>
                <w:sz w:val="21"/>
                <w:szCs w:val="21"/>
              </w:rPr>
              <w:t>分）</w:t>
            </w:r>
          </w:p>
        </w:tc>
        <w:tc>
          <w:tcPr>
            <w:tcW w:w="5106" w:type="dxa"/>
            <w:vAlign w:val="center"/>
          </w:tcPr>
          <w:p>
            <w:pPr>
              <w:rPr>
                <w:rFonts w:ascii="仿宋" w:hAnsi="仿宋" w:eastAsia="仿宋" w:cs="仿宋_GB2312"/>
                <w:kern w:val="0"/>
                <w:szCs w:val="21"/>
              </w:rPr>
            </w:pPr>
            <w:r>
              <w:rPr>
                <w:rFonts w:hint="eastAsia" w:ascii="仿宋" w:hAnsi="仿宋" w:eastAsia="仿宋"/>
                <w:szCs w:val="21"/>
              </w:rPr>
              <w:t>供应商</w:t>
            </w:r>
            <w:r>
              <w:rPr>
                <w:rFonts w:hint="eastAsia" w:ascii="仿宋" w:hAnsi="仿宋" w:eastAsia="仿宋" w:cs="仿宋_GB2312"/>
                <w:kern w:val="0"/>
                <w:szCs w:val="21"/>
              </w:rPr>
              <w:t>近三年（2</w:t>
            </w:r>
            <w:r>
              <w:rPr>
                <w:rFonts w:ascii="仿宋" w:hAnsi="仿宋" w:eastAsia="仿宋" w:cs="仿宋_GB2312"/>
                <w:kern w:val="0"/>
                <w:szCs w:val="21"/>
              </w:rPr>
              <w:t>02</w:t>
            </w:r>
            <w:r>
              <w:rPr>
                <w:rFonts w:hint="eastAsia" w:ascii="仿宋" w:hAnsi="仿宋" w:eastAsia="仿宋" w:cs="仿宋_GB2312"/>
                <w:kern w:val="0"/>
                <w:szCs w:val="21"/>
                <w:lang w:val="en-US" w:eastAsia="zh-CN"/>
              </w:rPr>
              <w:t>2</w:t>
            </w:r>
            <w:bookmarkStart w:id="0" w:name="_GoBack"/>
            <w:bookmarkEnd w:id="0"/>
            <w:r>
              <w:rPr>
                <w:rFonts w:hint="eastAsia" w:ascii="仿宋" w:hAnsi="仿宋" w:eastAsia="仿宋" w:cs="仿宋_GB2312"/>
                <w:kern w:val="0"/>
                <w:szCs w:val="21"/>
              </w:rPr>
              <w:t>年1月份）曾承接卫生健康部门老年健康项目相关业绩，或开展老年健康或整合照护相关研究（需要提供证明材料）。根据项目级别、水平和社会效应进行酌情评价。国家层面</w:t>
            </w:r>
            <w:r>
              <w:rPr>
                <w:rFonts w:ascii="仿宋" w:hAnsi="仿宋" w:eastAsia="仿宋" w:cs="仿宋_GB2312"/>
                <w:kern w:val="0"/>
                <w:szCs w:val="21"/>
              </w:rPr>
              <w:t>5分/每个，市级层面3分/每个，本单位层面1分/每个，最高15</w:t>
            </w:r>
            <w:r>
              <w:rPr>
                <w:rFonts w:hint="eastAsia" w:ascii="仿宋" w:hAnsi="仿宋" w:eastAsia="仿宋" w:cs="仿宋_GB2312"/>
                <w:kern w:val="0"/>
                <w:szCs w:val="21"/>
              </w:rPr>
              <w:t xml:space="preserve">分 。 </w:t>
            </w:r>
            <w:r>
              <w:rPr>
                <w:rFonts w:ascii="仿宋" w:hAnsi="仿宋" w:eastAsia="仿宋" w:cs="仿宋_GB2312"/>
                <w:kern w:val="0"/>
                <w:szCs w:val="21"/>
              </w:rPr>
              <w:t xml:space="preserve"> </w:t>
            </w:r>
          </w:p>
        </w:tc>
        <w:tc>
          <w:tcPr>
            <w:tcW w:w="851" w:type="dxa"/>
          </w:tcPr>
          <w:p>
            <w:pPr>
              <w:jc w:val="center"/>
              <w:rPr>
                <w:rFonts w:ascii="仿宋" w:hAnsi="仿宋" w:eastAsia="仿宋"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vAlign w:val="center"/>
          </w:tcPr>
          <w:p>
            <w:pPr>
              <w:pStyle w:val="9"/>
              <w:ind w:firstLine="422"/>
              <w:jc w:val="center"/>
              <w:rPr>
                <w:rFonts w:ascii="仿宋" w:hAnsi="仿宋" w:eastAsia="仿宋"/>
                <w:b/>
                <w:bCs/>
                <w:sz w:val="21"/>
                <w:szCs w:val="21"/>
              </w:rPr>
            </w:pPr>
          </w:p>
          <w:p>
            <w:pPr>
              <w:pStyle w:val="9"/>
              <w:ind w:left="0" w:leftChars="0" w:firstLine="0" w:firstLineChars="0"/>
              <w:jc w:val="center"/>
              <w:rPr>
                <w:rFonts w:ascii="仿宋" w:hAnsi="仿宋" w:eastAsia="仿宋"/>
                <w:b/>
                <w:bCs/>
                <w:color w:val="000000"/>
                <w:sz w:val="21"/>
                <w:szCs w:val="21"/>
              </w:rPr>
            </w:pPr>
            <w:r>
              <w:rPr>
                <w:rFonts w:hint="eastAsia" w:ascii="仿宋" w:hAnsi="仿宋" w:eastAsia="仿宋"/>
                <w:b/>
                <w:bCs/>
                <w:sz w:val="21"/>
                <w:szCs w:val="21"/>
              </w:rPr>
              <w:t>业务计划（65分）</w:t>
            </w:r>
          </w:p>
        </w:tc>
        <w:tc>
          <w:tcPr>
            <w:tcW w:w="1191" w:type="dxa"/>
            <w:vAlign w:val="center"/>
          </w:tcPr>
          <w:p>
            <w:pPr>
              <w:pStyle w:val="9"/>
              <w:ind w:firstLine="0" w:firstLineChars="0"/>
              <w:rPr>
                <w:rFonts w:ascii="仿宋" w:hAnsi="仿宋" w:eastAsia="仿宋"/>
                <w:b/>
                <w:bCs/>
                <w:sz w:val="21"/>
                <w:szCs w:val="21"/>
              </w:rPr>
            </w:pPr>
            <w:r>
              <w:rPr>
                <w:rFonts w:hint="eastAsia" w:ascii="仿宋" w:hAnsi="仿宋" w:eastAsia="仿宋"/>
                <w:b/>
                <w:bCs/>
                <w:sz w:val="21"/>
                <w:szCs w:val="21"/>
              </w:rPr>
              <w:t>项目方案</w:t>
            </w:r>
          </w:p>
          <w:p>
            <w:pPr>
              <w:pStyle w:val="9"/>
              <w:ind w:firstLine="0" w:firstLineChars="0"/>
              <w:rPr>
                <w:rFonts w:ascii="仿宋" w:hAnsi="仿宋" w:eastAsia="仿宋"/>
                <w:b/>
                <w:bCs/>
                <w:color w:val="000000"/>
                <w:sz w:val="21"/>
                <w:szCs w:val="21"/>
              </w:rPr>
            </w:pPr>
            <w:r>
              <w:rPr>
                <w:rFonts w:hint="eastAsia" w:ascii="仿宋" w:hAnsi="仿宋" w:eastAsia="仿宋"/>
                <w:b/>
                <w:bCs/>
                <w:sz w:val="21"/>
                <w:szCs w:val="21"/>
              </w:rPr>
              <w:t>（</w:t>
            </w:r>
            <w:r>
              <w:rPr>
                <w:rFonts w:ascii="仿宋" w:hAnsi="仿宋" w:eastAsia="仿宋"/>
                <w:b/>
                <w:bCs/>
                <w:sz w:val="21"/>
                <w:szCs w:val="21"/>
              </w:rPr>
              <w:t>35</w:t>
            </w:r>
            <w:r>
              <w:rPr>
                <w:rFonts w:hint="eastAsia" w:ascii="仿宋" w:hAnsi="仿宋" w:eastAsia="仿宋"/>
                <w:b/>
                <w:bCs/>
                <w:sz w:val="21"/>
                <w:szCs w:val="21"/>
              </w:rPr>
              <w:t>分）</w:t>
            </w:r>
          </w:p>
        </w:tc>
        <w:tc>
          <w:tcPr>
            <w:tcW w:w="5106" w:type="dxa"/>
            <w:vAlign w:val="center"/>
          </w:tcPr>
          <w:p>
            <w:pPr>
              <w:rPr>
                <w:rFonts w:ascii="仿宋" w:hAnsi="仿宋" w:eastAsia="仿宋" w:cs="仿宋_GB2312"/>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31-35</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项目方案科学合理性较强、内容较为详细全面，可行性较好,得</w:t>
            </w:r>
            <w:r>
              <w:rPr>
                <w:rFonts w:ascii="仿宋" w:hAnsi="仿宋" w:eastAsia="仿宋" w:cs="仿宋_GB2312"/>
                <w:szCs w:val="21"/>
              </w:rPr>
              <w:t>21-30</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rPr>
              <w:t>项目方案科学合理、内容一般，有可行性,得1</w:t>
            </w:r>
            <w:r>
              <w:rPr>
                <w:rFonts w:ascii="仿宋" w:hAnsi="仿宋" w:eastAsia="仿宋" w:cs="仿宋_GB2312"/>
                <w:szCs w:val="21"/>
              </w:rPr>
              <w:t>1-20</w:t>
            </w:r>
            <w:r>
              <w:rPr>
                <w:rFonts w:hint="eastAsia" w:ascii="仿宋" w:hAnsi="仿宋" w:eastAsia="仿宋" w:cs="仿宋_GB2312"/>
                <w:szCs w:val="21"/>
              </w:rPr>
              <w:t>分；</w:t>
            </w:r>
          </w:p>
          <w:p>
            <w:pPr>
              <w:rPr>
                <w:rFonts w:ascii="仿宋" w:hAnsi="仿宋" w:eastAsia="仿宋" w:cs="仿宋_GB2312"/>
                <w:color w:val="000000"/>
                <w:szCs w:val="21"/>
              </w:rPr>
            </w:pPr>
            <w:r>
              <w:rPr>
                <w:rFonts w:hint="eastAsia" w:ascii="仿宋" w:hAnsi="仿宋" w:eastAsia="仿宋" w:cs="仿宋_GB2312"/>
                <w:szCs w:val="21"/>
              </w:rPr>
              <w:t>项目方案科学合理较差、内容不充实，可行性差,得</w:t>
            </w:r>
            <w:r>
              <w:rPr>
                <w:rFonts w:ascii="仿宋" w:hAnsi="仿宋" w:eastAsia="仿宋" w:cs="仿宋_GB2312"/>
                <w:szCs w:val="21"/>
              </w:rPr>
              <w:t>0-10</w:t>
            </w:r>
            <w:r>
              <w:rPr>
                <w:rFonts w:hint="eastAsia" w:ascii="仿宋" w:hAnsi="仿宋" w:eastAsia="仿宋" w:cs="仿宋_GB2312"/>
                <w:szCs w:val="21"/>
              </w:rPr>
              <w:t>分。</w:t>
            </w:r>
          </w:p>
        </w:tc>
        <w:tc>
          <w:tcPr>
            <w:tcW w:w="851" w:type="dxa"/>
          </w:tcPr>
          <w:p>
            <w:pPr>
              <w:pStyle w:val="9"/>
              <w:ind w:firstLine="0" w:firstLineChars="0"/>
              <w:jc w:val="center"/>
              <w:rPr>
                <w:rFonts w:ascii="仿宋" w:hAnsi="仿宋" w:eastAsia="仿宋"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vMerge w:val="continue"/>
          </w:tcPr>
          <w:p>
            <w:pPr>
              <w:pStyle w:val="9"/>
              <w:ind w:firstLine="0" w:firstLineChars="0"/>
              <w:rPr>
                <w:rFonts w:ascii="仿宋" w:hAnsi="仿宋" w:eastAsia="仿宋"/>
                <w:b/>
                <w:bCs/>
                <w:color w:val="000000"/>
                <w:sz w:val="21"/>
                <w:szCs w:val="21"/>
              </w:rPr>
            </w:pPr>
          </w:p>
        </w:tc>
        <w:tc>
          <w:tcPr>
            <w:tcW w:w="1191" w:type="dxa"/>
            <w:vAlign w:val="center"/>
          </w:tcPr>
          <w:p>
            <w:pPr>
              <w:pStyle w:val="9"/>
              <w:ind w:firstLine="0" w:firstLineChars="0"/>
              <w:jc w:val="center"/>
              <w:rPr>
                <w:rFonts w:ascii="仿宋" w:hAnsi="仿宋" w:eastAsia="仿宋"/>
                <w:b/>
                <w:bCs/>
                <w:sz w:val="21"/>
                <w:szCs w:val="21"/>
              </w:rPr>
            </w:pPr>
            <w:r>
              <w:rPr>
                <w:rFonts w:hint="eastAsia" w:ascii="仿宋" w:hAnsi="仿宋" w:eastAsia="仿宋"/>
                <w:b/>
                <w:bCs/>
                <w:sz w:val="21"/>
                <w:szCs w:val="21"/>
              </w:rPr>
              <w:t>项目人员配备</w:t>
            </w:r>
          </w:p>
          <w:p>
            <w:pPr>
              <w:pStyle w:val="9"/>
              <w:ind w:firstLine="0" w:firstLineChars="0"/>
              <w:jc w:val="center"/>
              <w:rPr>
                <w:rFonts w:ascii="仿宋" w:hAnsi="仿宋" w:eastAsia="仿宋"/>
                <w:b/>
                <w:bCs/>
                <w:color w:val="000000"/>
                <w:sz w:val="21"/>
                <w:szCs w:val="21"/>
              </w:rPr>
            </w:pPr>
            <w:r>
              <w:rPr>
                <w:rFonts w:hint="eastAsia" w:ascii="仿宋" w:hAnsi="仿宋" w:eastAsia="仿宋"/>
                <w:b/>
                <w:bCs/>
                <w:sz w:val="21"/>
                <w:szCs w:val="21"/>
              </w:rPr>
              <w:t>（10分）</w:t>
            </w:r>
          </w:p>
        </w:tc>
        <w:tc>
          <w:tcPr>
            <w:tcW w:w="5106" w:type="dxa"/>
            <w:vAlign w:val="center"/>
          </w:tcPr>
          <w:p>
            <w:pPr>
              <w:rPr>
                <w:rFonts w:ascii="仿宋" w:hAnsi="仿宋" w:eastAsia="仿宋"/>
                <w:szCs w:val="21"/>
              </w:rPr>
            </w:pPr>
            <w:r>
              <w:rPr>
                <w:rFonts w:hint="eastAsia" w:ascii="仿宋" w:hAnsi="仿宋" w:eastAsia="仿宋"/>
                <w:szCs w:val="21"/>
              </w:rPr>
              <w:t>拟投入本项目的管理人员及组织分工情况评价：</w:t>
            </w:r>
          </w:p>
          <w:p>
            <w:pPr>
              <w:ind w:firstLine="420" w:firstLineChars="200"/>
              <w:rPr>
                <w:rFonts w:ascii="仿宋" w:hAnsi="仿宋" w:eastAsia="仿宋"/>
                <w:szCs w:val="21"/>
              </w:rPr>
            </w:pPr>
            <w:r>
              <w:rPr>
                <w:rFonts w:hint="eastAsia" w:ascii="仿宋" w:hAnsi="仿宋" w:eastAsia="仿宋"/>
                <w:szCs w:val="21"/>
              </w:rPr>
              <w:t>基本要求</w:t>
            </w:r>
            <w:r>
              <w:rPr>
                <w:rFonts w:hint="eastAsia" w:ascii="仿宋" w:hAnsi="仿宋" w:eastAsia="仿宋"/>
                <w:szCs w:val="21"/>
                <w:lang w:eastAsia="zh-CN"/>
              </w:rPr>
              <w:t>：</w:t>
            </w:r>
            <w:r>
              <w:rPr>
                <w:rFonts w:hint="eastAsia" w:ascii="仿宋" w:hAnsi="仿宋" w:eastAsia="仿宋"/>
                <w:szCs w:val="21"/>
              </w:rPr>
              <w:t>项目组织管理团队核心成员不少于</w:t>
            </w:r>
            <w:r>
              <w:rPr>
                <w:rFonts w:ascii="仿宋" w:hAnsi="仿宋" w:eastAsia="仿宋"/>
                <w:szCs w:val="21"/>
              </w:rPr>
              <w:t>3</w:t>
            </w:r>
            <w:r>
              <w:rPr>
                <w:rFonts w:hint="eastAsia" w:ascii="仿宋" w:hAnsi="仿宋" w:eastAsia="仿宋"/>
                <w:szCs w:val="21"/>
              </w:rPr>
              <w:t>人,熟悉老年健康相关政策、主动健康理论、老年健康和整合照护、卫生经济学评价、社区居家护理等相关工作，团队负责人及主要成员具有高级职称或博士学位，人事关系隶属本单位对应部门。</w:t>
            </w:r>
          </w:p>
          <w:p>
            <w:pPr>
              <w:rPr>
                <w:rFonts w:ascii="仿宋" w:hAnsi="仿宋" w:eastAsia="仿宋"/>
                <w:szCs w:val="21"/>
              </w:rPr>
            </w:pPr>
            <w:r>
              <w:rPr>
                <w:rFonts w:hint="eastAsia" w:ascii="仿宋" w:hAnsi="仿宋" w:eastAsia="仿宋"/>
                <w:szCs w:val="21"/>
              </w:rPr>
              <w:t xml:space="preserve">（1）类似工作经验丰富，学历（专业）优于/符合要求，分工明确，组织合理，与项目实际契合度高，得7-10分； </w:t>
            </w:r>
          </w:p>
          <w:p>
            <w:pPr>
              <w:rPr>
                <w:rFonts w:ascii="仿宋" w:hAnsi="仿宋" w:eastAsia="仿宋"/>
                <w:szCs w:val="21"/>
              </w:rPr>
            </w:pPr>
            <w:r>
              <w:rPr>
                <w:rFonts w:hint="eastAsia" w:ascii="仿宋" w:hAnsi="仿宋" w:eastAsia="仿宋"/>
                <w:szCs w:val="21"/>
              </w:rPr>
              <w:t>（2）类似工作经验较丰富，学历（专业）符合要求，分工较明确，组织较合理，与项目实际契合度较高，得4-6分；</w:t>
            </w:r>
          </w:p>
          <w:p>
            <w:pPr>
              <w:rPr>
                <w:rFonts w:ascii="仿宋" w:hAnsi="仿宋" w:eastAsia="仿宋"/>
                <w:szCs w:val="21"/>
              </w:rPr>
            </w:pPr>
            <w:r>
              <w:rPr>
                <w:rFonts w:hint="eastAsia" w:ascii="仿宋" w:hAnsi="仿宋" w:eastAsia="仿宋"/>
                <w:szCs w:val="21"/>
              </w:rPr>
              <w:t>（3）类似工作经验一般，学历（专业）基本满足要求，分工一般，组织一般，与项目实际契合度一般，得1-3分；</w:t>
            </w:r>
          </w:p>
          <w:p>
            <w:pPr>
              <w:rPr>
                <w:rFonts w:ascii="仿宋" w:hAnsi="仿宋" w:eastAsia="仿宋"/>
                <w:szCs w:val="21"/>
              </w:rPr>
            </w:pPr>
            <w:r>
              <w:rPr>
                <w:rFonts w:hint="eastAsia" w:ascii="仿宋" w:hAnsi="仿宋" w:eastAsia="仿宋"/>
                <w:szCs w:val="21"/>
              </w:rPr>
              <w:t>（4）类似工作经验较差，学历（专业）较差，分工不明确，组织不太合理，无法满足实际需要，得0分。</w:t>
            </w:r>
          </w:p>
          <w:p>
            <w:pPr>
              <w:rPr>
                <w:rFonts w:ascii="仿宋" w:hAnsi="仿宋" w:eastAsia="仿宋"/>
                <w:szCs w:val="21"/>
              </w:rPr>
            </w:pPr>
            <w:r>
              <w:rPr>
                <w:rFonts w:hint="eastAsia" w:ascii="仿宋" w:hAnsi="仿宋" w:eastAsia="仿宋"/>
                <w:szCs w:val="21"/>
              </w:rPr>
              <w:t>注：需提供项目团队人员简介、人事隶属关系及学历资质证明。</w:t>
            </w:r>
          </w:p>
        </w:tc>
        <w:tc>
          <w:tcPr>
            <w:tcW w:w="851" w:type="dxa"/>
          </w:tcPr>
          <w:p>
            <w:pPr>
              <w:jc w:val="center"/>
              <w:rPr>
                <w:rFonts w:ascii="仿宋" w:hAnsi="仿宋" w:eastAsia="仿宋"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9"/>
              <w:ind w:firstLine="0" w:firstLineChars="0"/>
              <w:rPr>
                <w:rFonts w:ascii="仿宋" w:hAnsi="仿宋" w:eastAsia="仿宋"/>
                <w:b/>
                <w:bCs/>
                <w:color w:val="000000"/>
                <w:sz w:val="21"/>
                <w:szCs w:val="21"/>
              </w:rPr>
            </w:pPr>
          </w:p>
        </w:tc>
        <w:tc>
          <w:tcPr>
            <w:tcW w:w="1191" w:type="dxa"/>
            <w:vAlign w:val="center"/>
          </w:tcPr>
          <w:p>
            <w:pPr>
              <w:pStyle w:val="9"/>
              <w:ind w:firstLine="0" w:firstLineChars="0"/>
              <w:jc w:val="center"/>
              <w:rPr>
                <w:rFonts w:ascii="仿宋" w:hAnsi="仿宋" w:eastAsia="仿宋"/>
                <w:b/>
                <w:bCs/>
                <w:sz w:val="21"/>
                <w:szCs w:val="21"/>
              </w:rPr>
            </w:pPr>
          </w:p>
          <w:p>
            <w:pPr>
              <w:pStyle w:val="9"/>
              <w:ind w:firstLine="0" w:firstLineChars="0"/>
              <w:jc w:val="center"/>
              <w:rPr>
                <w:rFonts w:ascii="仿宋" w:hAnsi="仿宋" w:eastAsia="仿宋"/>
                <w:b/>
                <w:bCs/>
                <w:sz w:val="21"/>
                <w:szCs w:val="21"/>
              </w:rPr>
            </w:pPr>
            <w:r>
              <w:rPr>
                <w:rFonts w:hint="eastAsia" w:ascii="仿宋" w:hAnsi="仿宋" w:eastAsia="仿宋"/>
                <w:b/>
                <w:bCs/>
                <w:sz w:val="21"/>
                <w:szCs w:val="21"/>
              </w:rPr>
              <w:t>经费管理</w:t>
            </w:r>
          </w:p>
          <w:p>
            <w:pPr>
              <w:pStyle w:val="9"/>
              <w:ind w:firstLine="0" w:firstLineChars="0"/>
              <w:jc w:val="center"/>
              <w:rPr>
                <w:rFonts w:ascii="仿宋" w:hAnsi="仿宋" w:eastAsia="仿宋"/>
                <w:b/>
                <w:bCs/>
                <w:color w:val="000000"/>
                <w:sz w:val="21"/>
                <w:szCs w:val="21"/>
              </w:rPr>
            </w:pPr>
            <w:r>
              <w:rPr>
                <w:rFonts w:hint="eastAsia" w:ascii="仿宋" w:hAnsi="仿宋" w:eastAsia="仿宋"/>
                <w:b/>
                <w:bCs/>
                <w:sz w:val="21"/>
                <w:szCs w:val="21"/>
              </w:rPr>
              <w:t>（</w:t>
            </w:r>
            <w:r>
              <w:rPr>
                <w:rFonts w:ascii="仿宋" w:hAnsi="仿宋" w:eastAsia="仿宋"/>
                <w:b/>
                <w:bCs/>
                <w:sz w:val="21"/>
                <w:szCs w:val="21"/>
              </w:rPr>
              <w:t>10分）</w:t>
            </w:r>
          </w:p>
        </w:tc>
        <w:tc>
          <w:tcPr>
            <w:tcW w:w="5106" w:type="dxa"/>
            <w:vAlign w:val="center"/>
          </w:tcPr>
          <w:p>
            <w:pPr>
              <w:pStyle w:val="9"/>
              <w:ind w:firstLine="0" w:firstLineChars="0"/>
              <w:rPr>
                <w:rFonts w:ascii="仿宋" w:hAnsi="仿宋" w:eastAsia="仿宋" w:cs="仿宋_GB2312"/>
                <w:sz w:val="21"/>
                <w:szCs w:val="21"/>
              </w:rPr>
            </w:pPr>
            <w:r>
              <w:rPr>
                <w:rFonts w:hint="eastAsia" w:ascii="仿宋" w:hAnsi="仿宋" w:eastAsia="仿宋" w:cs="仿宋_GB2312"/>
                <w:sz w:val="21"/>
                <w:szCs w:val="21"/>
              </w:rPr>
              <w:t>提供资金使用安全性的说明文件（</w:t>
            </w:r>
            <w:r>
              <w:rPr>
                <w:rFonts w:ascii="仿宋" w:hAnsi="仿宋" w:eastAsia="仿宋" w:cs="仿宋_GB2312"/>
                <w:sz w:val="21"/>
                <w:szCs w:val="21"/>
              </w:rPr>
              <w:t>4</w:t>
            </w:r>
            <w:r>
              <w:rPr>
                <w:rFonts w:hint="eastAsia" w:ascii="仿宋" w:hAnsi="仿宋" w:eastAsia="仿宋" w:cs="仿宋_GB2312"/>
                <w:sz w:val="21"/>
                <w:szCs w:val="21"/>
              </w:rPr>
              <w:t>分）和相关财务制度（</w:t>
            </w:r>
            <w:r>
              <w:rPr>
                <w:rFonts w:ascii="仿宋" w:hAnsi="仿宋" w:eastAsia="仿宋" w:cs="仿宋_GB2312"/>
                <w:sz w:val="21"/>
                <w:szCs w:val="21"/>
              </w:rPr>
              <w:t>3</w:t>
            </w:r>
            <w:r>
              <w:rPr>
                <w:rFonts w:hint="eastAsia" w:ascii="仿宋" w:hAnsi="仿宋" w:eastAsia="仿宋" w:cs="仿宋_GB2312"/>
                <w:sz w:val="21"/>
                <w:szCs w:val="21"/>
              </w:rPr>
              <w:t>分），并安排财务部门专人负责本项目经费的管理（</w:t>
            </w:r>
            <w:r>
              <w:rPr>
                <w:rFonts w:ascii="仿宋" w:hAnsi="仿宋" w:eastAsia="仿宋" w:cs="仿宋_GB2312"/>
                <w:sz w:val="21"/>
                <w:szCs w:val="21"/>
              </w:rPr>
              <w:t>3</w:t>
            </w:r>
            <w:r>
              <w:rPr>
                <w:rFonts w:hint="eastAsia" w:ascii="仿宋" w:hAnsi="仿宋" w:eastAsia="仿宋" w:cs="仿宋_GB2312"/>
                <w:sz w:val="21"/>
                <w:szCs w:val="21"/>
              </w:rPr>
              <w:t>分）。</w:t>
            </w:r>
          </w:p>
          <w:p>
            <w:pPr>
              <w:pStyle w:val="9"/>
              <w:ind w:firstLine="0" w:firstLineChars="0"/>
              <w:rPr>
                <w:rFonts w:ascii="仿宋" w:hAnsi="仿宋" w:eastAsia="仿宋"/>
                <w:color w:val="000000"/>
                <w:sz w:val="21"/>
                <w:szCs w:val="21"/>
              </w:rPr>
            </w:pPr>
            <w:r>
              <w:rPr>
                <w:rFonts w:hint="eastAsia" w:ascii="仿宋" w:hAnsi="仿宋" w:eastAsia="仿宋" w:cs="仿宋_GB2312"/>
                <w:sz w:val="21"/>
                <w:szCs w:val="21"/>
              </w:rPr>
              <w:t>有一项未阐述或不满足上述描述的扣每项对应分值，扣完为止。如执行机构为医科大学、三级医疗机构等，鉴于其完善的财务管理制度及规范，此项可得满分。</w:t>
            </w:r>
          </w:p>
        </w:tc>
        <w:tc>
          <w:tcPr>
            <w:tcW w:w="851" w:type="dxa"/>
          </w:tcPr>
          <w:p>
            <w:pPr>
              <w:pStyle w:val="9"/>
              <w:ind w:firstLine="0" w:firstLineChars="0"/>
              <w:jc w:val="center"/>
              <w:rPr>
                <w:rFonts w:ascii="仿宋" w:hAnsi="仿宋" w:eastAsia="仿宋"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9"/>
              <w:ind w:firstLine="0" w:firstLineChars="0"/>
              <w:rPr>
                <w:rFonts w:ascii="仿宋" w:hAnsi="仿宋" w:eastAsia="仿宋"/>
                <w:b/>
                <w:bCs/>
                <w:color w:val="000000"/>
                <w:sz w:val="21"/>
                <w:szCs w:val="21"/>
              </w:rPr>
            </w:pPr>
          </w:p>
        </w:tc>
        <w:tc>
          <w:tcPr>
            <w:tcW w:w="1191" w:type="dxa"/>
            <w:vAlign w:val="center"/>
          </w:tcPr>
          <w:p>
            <w:pPr>
              <w:jc w:val="center"/>
              <w:rPr>
                <w:rFonts w:ascii="仿宋" w:hAnsi="仿宋" w:eastAsia="仿宋"/>
                <w:b/>
                <w:bCs/>
                <w:szCs w:val="21"/>
              </w:rPr>
            </w:pPr>
          </w:p>
          <w:p>
            <w:pPr>
              <w:rPr>
                <w:rFonts w:ascii="仿宋" w:hAnsi="仿宋" w:eastAsia="仿宋"/>
                <w:b/>
                <w:bCs/>
                <w:szCs w:val="21"/>
              </w:rPr>
            </w:pPr>
            <w:r>
              <w:rPr>
                <w:rFonts w:hint="eastAsia" w:ascii="仿宋" w:hAnsi="仿宋" w:eastAsia="仿宋"/>
                <w:b/>
                <w:bCs/>
                <w:szCs w:val="21"/>
              </w:rPr>
              <w:t>服务承诺</w:t>
            </w:r>
          </w:p>
          <w:p>
            <w:pPr>
              <w:rPr>
                <w:rFonts w:ascii="仿宋" w:hAnsi="仿宋" w:eastAsia="仿宋"/>
                <w:b/>
                <w:bCs/>
                <w:szCs w:val="21"/>
              </w:rPr>
            </w:pPr>
            <w:r>
              <w:rPr>
                <w:rFonts w:hint="eastAsia" w:ascii="仿宋" w:hAnsi="仿宋" w:eastAsia="仿宋"/>
                <w:b/>
                <w:bCs/>
                <w:szCs w:val="21"/>
              </w:rPr>
              <w:t>（10分）</w:t>
            </w:r>
          </w:p>
          <w:p>
            <w:pPr>
              <w:pStyle w:val="9"/>
              <w:ind w:firstLine="422"/>
              <w:rPr>
                <w:rFonts w:ascii="仿宋" w:hAnsi="仿宋" w:eastAsia="仿宋"/>
                <w:b/>
                <w:bCs/>
                <w:color w:val="000000"/>
                <w:sz w:val="21"/>
                <w:szCs w:val="21"/>
              </w:rPr>
            </w:pPr>
          </w:p>
        </w:tc>
        <w:tc>
          <w:tcPr>
            <w:tcW w:w="5106" w:type="dxa"/>
            <w:vAlign w:val="center"/>
          </w:tcPr>
          <w:p>
            <w:pPr>
              <w:rPr>
                <w:rFonts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ascii="仿宋" w:hAnsi="仿宋" w:eastAsia="仿宋" w:cs="仿宋_GB2312"/>
                <w:color w:val="000000"/>
                <w:szCs w:val="21"/>
              </w:rPr>
            </w:pPr>
            <w:r>
              <w:rPr>
                <w:rFonts w:hint="eastAsia" w:ascii="仿宋" w:hAnsi="仿宋" w:eastAsia="仿宋"/>
                <w:szCs w:val="21"/>
              </w:rPr>
              <w:t>根据招标文件的需求和投标文件响应情况进行横向比较，分档评分：优</w:t>
            </w:r>
            <w:r>
              <w:rPr>
                <w:rFonts w:ascii="仿宋" w:hAnsi="仿宋" w:eastAsia="仿宋"/>
                <w:szCs w:val="21"/>
              </w:rPr>
              <w:t>8-10</w:t>
            </w:r>
            <w:r>
              <w:rPr>
                <w:rFonts w:hint="eastAsia" w:ascii="仿宋" w:hAnsi="仿宋" w:eastAsia="仿宋"/>
                <w:szCs w:val="21"/>
              </w:rPr>
              <w:t>分;良</w:t>
            </w:r>
            <w:r>
              <w:rPr>
                <w:rFonts w:ascii="仿宋" w:hAnsi="仿宋" w:eastAsia="仿宋"/>
                <w:szCs w:val="21"/>
              </w:rPr>
              <w:t>4-7</w:t>
            </w:r>
            <w:r>
              <w:rPr>
                <w:rFonts w:hint="eastAsia" w:ascii="仿宋" w:hAnsi="仿宋" w:eastAsia="仿宋"/>
                <w:szCs w:val="21"/>
              </w:rPr>
              <w:t>分；一般</w:t>
            </w:r>
            <w:r>
              <w:rPr>
                <w:rFonts w:ascii="仿宋" w:hAnsi="仿宋" w:eastAsia="仿宋"/>
                <w:szCs w:val="21"/>
              </w:rPr>
              <w:t>1-3</w:t>
            </w:r>
            <w:r>
              <w:rPr>
                <w:rFonts w:hint="eastAsia" w:ascii="仿宋" w:hAnsi="仿宋" w:eastAsia="仿宋"/>
                <w:szCs w:val="21"/>
              </w:rPr>
              <w:t xml:space="preserve">分；差不得分。 </w:t>
            </w:r>
          </w:p>
        </w:tc>
        <w:tc>
          <w:tcPr>
            <w:tcW w:w="851" w:type="dxa"/>
          </w:tcPr>
          <w:p>
            <w:pPr>
              <w:jc w:val="center"/>
              <w:rPr>
                <w:rFonts w:ascii="仿宋" w:hAnsi="仿宋" w:eastAsia="仿宋"/>
                <w:color w:val="000000"/>
                <w:szCs w:val="21"/>
              </w:rPr>
            </w:pPr>
          </w:p>
        </w:tc>
      </w:tr>
    </w:tbl>
    <w:p>
      <w:pPr>
        <w:rPr>
          <w:b/>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5C"/>
    <w:rsid w:val="00006ABA"/>
    <w:rsid w:val="00057EEF"/>
    <w:rsid w:val="00067EAB"/>
    <w:rsid w:val="000A22BF"/>
    <w:rsid w:val="00167D19"/>
    <w:rsid w:val="00193EAA"/>
    <w:rsid w:val="001D0075"/>
    <w:rsid w:val="001F4399"/>
    <w:rsid w:val="002613D5"/>
    <w:rsid w:val="00270717"/>
    <w:rsid w:val="002813AC"/>
    <w:rsid w:val="00296944"/>
    <w:rsid w:val="002D2684"/>
    <w:rsid w:val="00324E6D"/>
    <w:rsid w:val="00342599"/>
    <w:rsid w:val="003B2C36"/>
    <w:rsid w:val="003D1C53"/>
    <w:rsid w:val="003E70D5"/>
    <w:rsid w:val="00481888"/>
    <w:rsid w:val="004D73E0"/>
    <w:rsid w:val="004F644E"/>
    <w:rsid w:val="00504DC9"/>
    <w:rsid w:val="00515BAC"/>
    <w:rsid w:val="006337E9"/>
    <w:rsid w:val="00657C61"/>
    <w:rsid w:val="006975EE"/>
    <w:rsid w:val="006A76B0"/>
    <w:rsid w:val="006F7B9A"/>
    <w:rsid w:val="00711189"/>
    <w:rsid w:val="0072607C"/>
    <w:rsid w:val="007515E0"/>
    <w:rsid w:val="00766539"/>
    <w:rsid w:val="007A7660"/>
    <w:rsid w:val="00856122"/>
    <w:rsid w:val="008A2C42"/>
    <w:rsid w:val="008F287F"/>
    <w:rsid w:val="009815DB"/>
    <w:rsid w:val="0099485C"/>
    <w:rsid w:val="009E677C"/>
    <w:rsid w:val="00A863A8"/>
    <w:rsid w:val="00AA5536"/>
    <w:rsid w:val="00B33D64"/>
    <w:rsid w:val="00B42A4A"/>
    <w:rsid w:val="00B927D3"/>
    <w:rsid w:val="00B945EF"/>
    <w:rsid w:val="00BA1220"/>
    <w:rsid w:val="00BA4C9E"/>
    <w:rsid w:val="00BE735E"/>
    <w:rsid w:val="00C7736C"/>
    <w:rsid w:val="00C93AE2"/>
    <w:rsid w:val="00CA49E3"/>
    <w:rsid w:val="00CE2D28"/>
    <w:rsid w:val="00D021A5"/>
    <w:rsid w:val="00D875C2"/>
    <w:rsid w:val="00DB1122"/>
    <w:rsid w:val="00EB3847"/>
    <w:rsid w:val="00F05F84"/>
    <w:rsid w:val="00FF1677"/>
    <w:rsid w:val="3DFB4AE3"/>
    <w:rsid w:val="4BEF5F9E"/>
    <w:rsid w:val="534A4F32"/>
    <w:rsid w:val="5FEF2523"/>
    <w:rsid w:val="7EF0D426"/>
    <w:rsid w:val="AA7B29BA"/>
    <w:rsid w:val="BB7D76B6"/>
    <w:rsid w:val="D7FFFEB3"/>
    <w:rsid w:val="EF777469"/>
    <w:rsid w:val="EFEEB3D5"/>
    <w:rsid w:val="FBFFE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Indent"/>
    <w:basedOn w:val="1"/>
    <w:qFormat/>
    <w:uiPriority w:val="0"/>
    <w:pPr>
      <w:ind w:firstLine="560" w:firstLineChars="200"/>
    </w:pPr>
    <w:rPr>
      <w:sz w:val="28"/>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nhideWhenUsed/>
    <w:qFormat/>
    <w:uiPriority w:val="99"/>
    <w:rPr>
      <w:b/>
      <w:bCs/>
    </w:rPr>
  </w:style>
  <w:style w:type="paragraph" w:styleId="9">
    <w:name w:val="Body Text First Indent 2"/>
    <w:basedOn w:val="4"/>
    <w:qFormat/>
    <w:uiPriority w:val="0"/>
    <w:pPr>
      <w:ind w:firstLine="420"/>
    </w:p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3"/>
    <w:semiHidden/>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5"/>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 w:type="paragraph" w:customStyle="1" w:styleId="2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307</Words>
  <Characters>1750</Characters>
  <Lines>14</Lines>
  <Paragraphs>4</Paragraphs>
  <TotalTime>7</TotalTime>
  <ScaleCrop>false</ScaleCrop>
  <LinksUpToDate>false</LinksUpToDate>
  <CharactersWithSpaces>2053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2023-07-27T23:02:00Z</dcterms:created>
  <dc:creator>强文晓</dc:creator>
  <cp:lastModifiedBy>admin</cp:lastModifiedBy>
  <dcterms:modified xsi:type="dcterms:W3CDTF">2025-05-14T14:22:08Z</dcterms:modified>
  <dc:title>申请人须知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