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9323D">
      <w:pPr>
        <w:rPr>
          <w:rFonts w:ascii="宋体" w:hAnsi="宋体" w:cs="宋体"/>
          <w:b/>
          <w:color w:val="auto"/>
          <w:szCs w:val="21"/>
          <w:highlight w:val="none"/>
        </w:rPr>
      </w:pPr>
    </w:p>
    <w:p w14:paraId="720A2A83">
      <w:pPr>
        <w:rPr>
          <w:rFonts w:ascii="宋体" w:hAnsi="宋体" w:cs="宋体"/>
          <w:b/>
          <w:color w:val="auto"/>
          <w:szCs w:val="21"/>
          <w:highlight w:val="none"/>
        </w:rPr>
      </w:pPr>
    </w:p>
    <w:p w14:paraId="2EB2D425">
      <w:pPr>
        <w:rPr>
          <w:rFonts w:ascii="宋体" w:hAnsi="宋体" w:cs="宋体"/>
          <w:b/>
          <w:color w:val="auto"/>
          <w:szCs w:val="21"/>
          <w:highlight w:val="none"/>
        </w:rPr>
      </w:pPr>
    </w:p>
    <w:p w14:paraId="73879FC6">
      <w:pPr>
        <w:jc w:val="center"/>
        <w:rPr>
          <w:rFonts w:hint="eastAsia" w:ascii="宋体" w:hAnsi="宋体" w:cs="宋体"/>
          <w:b/>
          <w:color w:val="auto"/>
          <w:sz w:val="44"/>
          <w:szCs w:val="44"/>
          <w:highlight w:val="none"/>
        </w:rPr>
      </w:pPr>
      <w:r>
        <w:rPr>
          <w:rFonts w:hint="eastAsia" w:ascii="宋体" w:hAnsi="宋体" w:cs="宋体"/>
          <w:b/>
          <w:color w:val="auto"/>
          <w:sz w:val="52"/>
          <w:szCs w:val="52"/>
          <w:highlight w:val="none"/>
          <w:lang w:val="en-US" w:eastAsia="zh-CN"/>
        </w:rPr>
        <w:t>浙江省医保异地就医省级平台经办管理服务</w:t>
      </w:r>
      <w:r>
        <w:rPr>
          <w:rFonts w:hint="eastAsia" w:ascii="宋体" w:hAnsi="宋体" w:cs="宋体"/>
          <w:b/>
          <w:color w:val="auto"/>
          <w:sz w:val="52"/>
          <w:szCs w:val="52"/>
          <w:highlight w:val="none"/>
          <w:lang w:eastAsia="zh-CN"/>
        </w:rPr>
        <w:t>项目</w:t>
      </w:r>
    </w:p>
    <w:p w14:paraId="019A0D6A">
      <w:pPr>
        <w:rPr>
          <w:rFonts w:ascii="宋体" w:hAnsi="宋体" w:cs="宋体"/>
          <w:b/>
          <w:color w:val="auto"/>
          <w:szCs w:val="21"/>
          <w:highlight w:val="none"/>
          <w:u w:val="single"/>
        </w:rPr>
      </w:pPr>
    </w:p>
    <w:p w14:paraId="1D9D4DCD">
      <w:pPr>
        <w:rPr>
          <w:rFonts w:ascii="宋体" w:hAnsi="宋体" w:cs="宋体"/>
          <w:b/>
          <w:color w:val="auto"/>
          <w:szCs w:val="21"/>
          <w:highlight w:val="none"/>
          <w:u w:val="single"/>
        </w:rPr>
      </w:pPr>
    </w:p>
    <w:p w14:paraId="050B3711">
      <w:pPr>
        <w:jc w:val="center"/>
        <w:rPr>
          <w:rFonts w:ascii="宋体" w:hAnsi="宋体" w:cs="宋体"/>
          <w:b/>
          <w:color w:val="auto"/>
          <w:sz w:val="100"/>
          <w:szCs w:val="100"/>
          <w:highlight w:val="none"/>
        </w:rPr>
      </w:pPr>
      <w:r>
        <w:rPr>
          <w:rFonts w:hint="eastAsia" w:ascii="宋体" w:hAnsi="宋体" w:cs="宋体"/>
          <w:b/>
          <w:color w:val="auto"/>
          <w:sz w:val="100"/>
          <w:szCs w:val="100"/>
          <w:highlight w:val="none"/>
        </w:rPr>
        <w:t>采购文件</w:t>
      </w:r>
    </w:p>
    <w:p w14:paraId="03B8467C">
      <w:pPr>
        <w:rPr>
          <w:rFonts w:ascii="宋体" w:hAnsi="宋体" w:cs="宋体"/>
          <w:b/>
          <w:color w:val="auto"/>
          <w:szCs w:val="21"/>
          <w:highlight w:val="none"/>
        </w:rPr>
      </w:pPr>
    </w:p>
    <w:p w14:paraId="79DC1101">
      <w:pPr>
        <w:rPr>
          <w:rFonts w:ascii="宋体" w:hAnsi="宋体" w:cs="宋体"/>
          <w:b/>
          <w:color w:val="auto"/>
          <w:szCs w:val="21"/>
          <w:highlight w:val="none"/>
        </w:rPr>
      </w:pPr>
    </w:p>
    <w:p w14:paraId="53E10590">
      <w:pPr>
        <w:jc w:val="center"/>
        <w:rPr>
          <w:rFonts w:ascii="宋体" w:hAnsi="宋体" w:cs="宋体"/>
          <w:b/>
          <w:color w:val="auto"/>
          <w:sz w:val="36"/>
          <w:highlight w:val="none"/>
        </w:rPr>
      </w:pPr>
      <w:r>
        <w:rPr>
          <w:rFonts w:hint="eastAsia" w:ascii="宋体" w:hAnsi="宋体" w:cs="宋体"/>
          <w:color w:val="auto"/>
          <w:highlight w:val="none"/>
        </w:rPr>
        <w:drawing>
          <wp:inline distT="0" distB="0" distL="114300" distR="114300">
            <wp:extent cx="2303780" cy="179070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stretch>
                      <a:fillRect/>
                    </a:stretch>
                  </pic:blipFill>
                  <pic:spPr>
                    <a:xfrm>
                      <a:off x="0" y="0"/>
                      <a:ext cx="2303780" cy="1790700"/>
                    </a:xfrm>
                    <a:prstGeom prst="rect">
                      <a:avLst/>
                    </a:prstGeom>
                    <a:noFill/>
                    <a:ln>
                      <a:noFill/>
                    </a:ln>
                  </pic:spPr>
                </pic:pic>
              </a:graphicData>
            </a:graphic>
          </wp:inline>
        </w:drawing>
      </w:r>
    </w:p>
    <w:p w14:paraId="0FF977E4">
      <w:pPr>
        <w:rPr>
          <w:rFonts w:ascii="宋体" w:hAnsi="宋体" w:cs="宋体"/>
          <w:b/>
          <w:color w:val="auto"/>
          <w:szCs w:val="21"/>
          <w:highlight w:val="none"/>
        </w:rPr>
      </w:pPr>
    </w:p>
    <w:p w14:paraId="1483314A">
      <w:pPr>
        <w:rPr>
          <w:rFonts w:ascii="宋体" w:hAnsi="宋体" w:cs="宋体"/>
          <w:b/>
          <w:color w:val="auto"/>
          <w:szCs w:val="21"/>
          <w:highlight w:val="none"/>
        </w:rPr>
      </w:pPr>
    </w:p>
    <w:p w14:paraId="7D3ADEF2">
      <w:pPr>
        <w:ind w:firstLine="1489" w:firstLineChars="496"/>
        <w:rPr>
          <w:rFonts w:ascii="宋体" w:hAnsi="宋体" w:cs="宋体"/>
          <w:b/>
          <w:color w:val="auto"/>
          <w:sz w:val="30"/>
          <w:szCs w:val="30"/>
          <w:highlight w:val="none"/>
        </w:rPr>
      </w:pPr>
      <w:r>
        <w:rPr>
          <w:rFonts w:hint="eastAsia" w:ascii="宋体" w:hAnsi="宋体" w:cs="宋体"/>
          <w:b/>
          <w:color w:val="auto"/>
          <w:sz w:val="30"/>
          <w:szCs w:val="30"/>
          <w:highlight w:val="none"/>
        </w:rPr>
        <w:t>采购方式：竞争性磋商</w:t>
      </w:r>
    </w:p>
    <w:p w14:paraId="05B92CB1">
      <w:pPr>
        <w:ind w:firstLine="1489" w:firstLineChars="496"/>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rPr>
        <w:t>项目编号：</w:t>
      </w:r>
      <w:r>
        <w:rPr>
          <w:rFonts w:hint="eastAsia" w:ascii="宋体" w:hAnsi="宋体" w:cs="宋体"/>
          <w:b/>
          <w:color w:val="auto"/>
          <w:sz w:val="30"/>
          <w:szCs w:val="30"/>
          <w:highlight w:val="none"/>
          <w:lang w:val="en-US" w:eastAsia="zh-CN"/>
        </w:rPr>
        <w:t>CTZB-2025050028</w:t>
      </w:r>
    </w:p>
    <w:p w14:paraId="6465400F">
      <w:pPr>
        <w:rPr>
          <w:rFonts w:ascii="宋体" w:hAnsi="宋体" w:cs="宋体"/>
          <w:b/>
          <w:color w:val="auto"/>
          <w:szCs w:val="21"/>
          <w:highlight w:val="none"/>
        </w:rPr>
      </w:pPr>
    </w:p>
    <w:p w14:paraId="5F0863DC">
      <w:pPr>
        <w:rPr>
          <w:rFonts w:ascii="宋体" w:hAnsi="宋体" w:cs="宋体"/>
          <w:b/>
          <w:color w:val="auto"/>
          <w:szCs w:val="21"/>
          <w:highlight w:val="none"/>
        </w:rPr>
      </w:pPr>
    </w:p>
    <w:p w14:paraId="6DFEE690">
      <w:pPr>
        <w:ind w:firstLine="1351" w:firstLineChars="450"/>
        <w:rPr>
          <w:rFonts w:ascii="宋体" w:hAnsi="宋体" w:cs="宋体"/>
          <w:b/>
          <w:color w:val="auto"/>
          <w:sz w:val="30"/>
          <w:szCs w:val="30"/>
          <w:highlight w:val="none"/>
        </w:rPr>
      </w:pPr>
      <w:r>
        <w:rPr>
          <w:rFonts w:hint="eastAsia" w:ascii="宋体" w:hAnsi="宋体" w:cs="宋体"/>
          <w:b/>
          <w:color w:val="auto"/>
          <w:sz w:val="30"/>
          <w:szCs w:val="30"/>
          <w:highlight w:val="none"/>
        </w:rPr>
        <w:t>采购人：</w:t>
      </w:r>
      <w:r>
        <w:rPr>
          <w:rFonts w:hint="eastAsia" w:ascii="宋体" w:hAnsi="宋体" w:cs="宋体"/>
          <w:b/>
          <w:color w:val="auto"/>
          <w:sz w:val="30"/>
          <w:szCs w:val="30"/>
          <w:highlight w:val="none"/>
          <w:u w:val="single"/>
          <w:lang w:eastAsia="zh-CN"/>
        </w:rPr>
        <w:t>浙江省医疗保障事业管理服务中心（浙江省医保大数据监测和反欺诈中心）</w:t>
      </w:r>
      <w:r>
        <w:rPr>
          <w:rFonts w:hint="eastAsia" w:ascii="宋体" w:hAnsi="宋体" w:cs="宋体"/>
          <w:b/>
          <w:color w:val="auto"/>
          <w:sz w:val="30"/>
          <w:szCs w:val="30"/>
          <w:highlight w:val="none"/>
        </w:rPr>
        <w:t>（盖章）</w:t>
      </w:r>
    </w:p>
    <w:p w14:paraId="7A0949D5">
      <w:pPr>
        <w:ind w:firstLine="1351" w:firstLineChars="450"/>
        <w:rPr>
          <w:rFonts w:ascii="宋体" w:hAnsi="宋体" w:cs="宋体"/>
          <w:b/>
          <w:color w:val="auto"/>
          <w:sz w:val="30"/>
          <w:szCs w:val="30"/>
          <w:highlight w:val="none"/>
        </w:rPr>
      </w:pPr>
      <w:r>
        <w:rPr>
          <w:rFonts w:hint="eastAsia" w:ascii="宋体" w:hAnsi="宋体" w:cs="宋体"/>
          <w:b/>
          <w:color w:val="auto"/>
          <w:sz w:val="30"/>
          <w:szCs w:val="30"/>
          <w:highlight w:val="none"/>
        </w:rPr>
        <w:t>采购代理机构：</w:t>
      </w:r>
      <w:r>
        <w:rPr>
          <w:rFonts w:hint="eastAsia" w:ascii="宋体" w:hAnsi="宋体" w:cs="宋体"/>
          <w:b/>
          <w:color w:val="auto"/>
          <w:sz w:val="30"/>
          <w:szCs w:val="30"/>
          <w:highlight w:val="none"/>
          <w:u w:val="single"/>
        </w:rPr>
        <w:t>浙江省成套招标代理有限公司</w:t>
      </w:r>
      <w:r>
        <w:rPr>
          <w:rFonts w:hint="eastAsia" w:ascii="宋体" w:hAnsi="宋体" w:cs="宋体"/>
          <w:b/>
          <w:color w:val="auto"/>
          <w:sz w:val="30"/>
          <w:szCs w:val="30"/>
          <w:highlight w:val="none"/>
        </w:rPr>
        <w:t>（盖章）</w:t>
      </w:r>
    </w:p>
    <w:p w14:paraId="7CFB0BF6">
      <w:pPr>
        <w:jc w:val="center"/>
        <w:rPr>
          <w:rFonts w:ascii="宋体" w:hAnsi="宋体" w:cs="宋体"/>
          <w:b/>
          <w:color w:val="auto"/>
          <w:sz w:val="30"/>
          <w:szCs w:val="30"/>
          <w:highlight w:val="none"/>
        </w:rPr>
      </w:pPr>
    </w:p>
    <w:p w14:paraId="0737BE3A">
      <w:pPr>
        <w:jc w:val="center"/>
        <w:rPr>
          <w:rFonts w:hint="eastAsia" w:ascii="宋体" w:hAnsi="宋体" w:cs="宋体"/>
          <w:b/>
          <w:color w:val="auto"/>
          <w:sz w:val="30"/>
          <w:szCs w:val="30"/>
          <w:highlight w:val="none"/>
        </w:rPr>
      </w:pPr>
    </w:p>
    <w:p w14:paraId="37B555E1">
      <w:pPr>
        <w:jc w:val="center"/>
        <w:rPr>
          <w:rFonts w:ascii="宋体" w:hAnsi="宋体" w:cs="宋体"/>
          <w:b/>
          <w:color w:val="auto"/>
          <w:sz w:val="30"/>
          <w:szCs w:val="30"/>
          <w:highlight w:val="none"/>
        </w:rPr>
      </w:pPr>
      <w:r>
        <w:rPr>
          <w:rFonts w:hint="eastAsia" w:ascii="宋体" w:hAnsi="宋体" w:cs="宋体"/>
          <w:b/>
          <w:color w:val="auto"/>
          <w:sz w:val="30"/>
          <w:szCs w:val="30"/>
          <w:highlight w:val="none"/>
        </w:rPr>
        <w:t>二〇二</w:t>
      </w: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月</w:t>
      </w:r>
    </w:p>
    <w:p w14:paraId="3E3035F2">
      <w:pPr>
        <w:pStyle w:val="3"/>
        <w:spacing w:line="360" w:lineRule="auto"/>
        <w:rPr>
          <w:rFonts w:ascii="宋体" w:hAnsi="宋体" w:eastAsia="宋体" w:cs="宋体"/>
          <w:color w:val="auto"/>
          <w:highlight w:val="none"/>
        </w:rPr>
      </w:pPr>
      <w:r>
        <w:rPr>
          <w:rFonts w:hint="eastAsia" w:ascii="宋体" w:hAnsi="宋体" w:eastAsia="宋体" w:cs="宋体"/>
          <w:color w:val="auto"/>
          <w:highlight w:val="none"/>
        </w:rPr>
        <w:br w:type="page"/>
      </w:r>
      <w:bookmarkStart w:id="0" w:name="_Toc23506"/>
      <w:bookmarkStart w:id="1" w:name="_Toc442"/>
      <w:r>
        <w:rPr>
          <w:rFonts w:hint="eastAsia" w:ascii="宋体" w:hAnsi="宋体" w:eastAsia="宋体" w:cs="宋体"/>
          <w:color w:val="auto"/>
          <w:highlight w:val="none"/>
        </w:rPr>
        <w:t>目 录</w:t>
      </w:r>
      <w:bookmarkEnd w:id="0"/>
      <w:bookmarkEnd w:id="1"/>
    </w:p>
    <w:p w14:paraId="6B3B0417">
      <w:pPr>
        <w:pStyle w:val="27"/>
        <w:tabs>
          <w:tab w:val="right" w:leader="dot" w:pos="9186"/>
          <w:tab w:val="clear" w:pos="9403"/>
        </w:tabs>
        <w:spacing w:line="360" w:lineRule="auto"/>
        <w:rPr>
          <w:rFonts w:ascii="宋体" w:hAnsi="宋体" w:cs="宋体"/>
          <w:color w:val="auto"/>
          <w:highlight w:val="none"/>
        </w:rPr>
      </w:pPr>
      <w:r>
        <w:rPr>
          <w:rFonts w:hint="eastAsia" w:ascii="宋体" w:hAnsi="宋体" w:cs="宋体"/>
          <w:bCs w:val="0"/>
          <w:caps w:val="0"/>
          <w:color w:val="auto"/>
          <w:kern w:val="0"/>
          <w:szCs w:val="21"/>
          <w:highlight w:val="none"/>
        </w:rPr>
        <w:fldChar w:fldCharType="begin"/>
      </w:r>
      <w:r>
        <w:rPr>
          <w:rFonts w:hint="eastAsia" w:ascii="宋体" w:hAnsi="宋体" w:cs="宋体"/>
          <w:bCs w:val="0"/>
          <w:caps w:val="0"/>
          <w:color w:val="auto"/>
          <w:kern w:val="0"/>
          <w:szCs w:val="21"/>
          <w:highlight w:val="none"/>
        </w:rPr>
        <w:instrText xml:space="preserve"> TOC \o "1-1" \h \z </w:instrText>
      </w:r>
      <w:r>
        <w:rPr>
          <w:rFonts w:hint="eastAsia" w:ascii="宋体" w:hAnsi="宋体" w:cs="宋体"/>
          <w:bCs w:val="0"/>
          <w:caps w:val="0"/>
          <w:color w:val="auto"/>
          <w:kern w:val="0"/>
          <w:szCs w:val="21"/>
          <w:highlight w:val="none"/>
        </w:rPr>
        <w:fldChar w:fldCharType="separate"/>
      </w:r>
      <w:r>
        <w:rPr>
          <w:color w:val="auto"/>
          <w:highlight w:val="none"/>
        </w:rPr>
        <w:fldChar w:fldCharType="begin"/>
      </w:r>
      <w:r>
        <w:rPr>
          <w:color w:val="auto"/>
          <w:highlight w:val="none"/>
        </w:rPr>
        <w:instrText xml:space="preserve"> HYPERLINK \l "_Toc728" </w:instrText>
      </w:r>
      <w:r>
        <w:rPr>
          <w:color w:val="auto"/>
          <w:highlight w:val="none"/>
        </w:rPr>
        <w:fldChar w:fldCharType="separate"/>
      </w:r>
      <w:r>
        <w:rPr>
          <w:rFonts w:hint="eastAsia" w:ascii="宋体" w:hAnsi="宋体" w:cs="宋体"/>
          <w:color w:val="auto"/>
          <w:highlight w:val="none"/>
        </w:rPr>
        <w:t>第一章  竞争性磋商采购公告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_Toc728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9BB32E0">
      <w:pPr>
        <w:pStyle w:val="27"/>
        <w:tabs>
          <w:tab w:val="right" w:leader="dot" w:pos="9186"/>
          <w:tab w:val="clear" w:pos="9403"/>
        </w:tabs>
        <w:spacing w:line="36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"_Toc22392" </w:instrText>
      </w:r>
      <w:r>
        <w:rPr>
          <w:color w:val="auto"/>
          <w:highlight w:val="none"/>
        </w:rPr>
        <w:fldChar w:fldCharType="separate"/>
      </w:r>
      <w:r>
        <w:rPr>
          <w:rFonts w:hint="eastAsia" w:ascii="宋体" w:hAnsi="宋体" w:cs="宋体"/>
          <w:color w:val="auto"/>
          <w:highlight w:val="none"/>
        </w:rPr>
        <w:t>第二章  采购项目总体要求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_Toc22392 \h </w:instrText>
      </w:r>
      <w:r>
        <w:rPr>
          <w:rFonts w:hint="eastAsia" w:ascii="宋体" w:hAnsi="宋体" w:cs="宋体"/>
          <w:color w:val="auto"/>
          <w:highlight w:val="none"/>
        </w:rPr>
        <w:fldChar w:fldCharType="separate"/>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CC580F4">
      <w:pPr>
        <w:pStyle w:val="27"/>
        <w:tabs>
          <w:tab w:val="right" w:leader="dot" w:pos="9186"/>
          <w:tab w:val="clear" w:pos="9403"/>
        </w:tabs>
        <w:spacing w:line="36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"_Toc6047" </w:instrText>
      </w:r>
      <w:r>
        <w:rPr>
          <w:color w:val="auto"/>
          <w:highlight w:val="none"/>
        </w:rPr>
        <w:fldChar w:fldCharType="separate"/>
      </w:r>
      <w:r>
        <w:rPr>
          <w:rFonts w:hint="eastAsia" w:ascii="宋体" w:hAnsi="宋体" w:cs="宋体"/>
          <w:color w:val="auto"/>
          <w:szCs w:val="30"/>
          <w:highlight w:val="none"/>
        </w:rPr>
        <w:t>第三章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_Toc6047 \h </w:instrText>
      </w:r>
      <w:r>
        <w:rPr>
          <w:rFonts w:hint="eastAsia" w:ascii="宋体" w:hAnsi="宋体" w:cs="宋体"/>
          <w:color w:val="auto"/>
          <w:highlight w:val="none"/>
        </w:rPr>
        <w:fldChar w:fldCharType="separate"/>
      </w:r>
      <w:r>
        <w:rPr>
          <w:rFonts w:hint="eastAsia" w:ascii="宋体" w:hAnsi="宋体" w:cs="宋体"/>
          <w:color w:val="auto"/>
          <w:highlight w:val="none"/>
        </w:rPr>
        <w:t>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466CC37">
      <w:pPr>
        <w:pStyle w:val="27"/>
        <w:tabs>
          <w:tab w:val="right" w:leader="dot" w:pos="9186"/>
          <w:tab w:val="clear" w:pos="9403"/>
        </w:tabs>
        <w:spacing w:line="36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"_Toc2886" </w:instrText>
      </w:r>
      <w:r>
        <w:rPr>
          <w:color w:val="auto"/>
          <w:highlight w:val="none"/>
        </w:rPr>
        <w:fldChar w:fldCharType="separate"/>
      </w:r>
      <w:r>
        <w:rPr>
          <w:rFonts w:hint="eastAsia" w:ascii="宋体" w:hAnsi="宋体" w:cs="宋体"/>
          <w:color w:val="auto"/>
          <w:highlight w:val="none"/>
        </w:rPr>
        <w:t>第四章  合同草案条款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_Toc2886 \h </w:instrText>
      </w:r>
      <w:r>
        <w:rPr>
          <w:rFonts w:hint="eastAsia" w:ascii="宋体" w:hAnsi="宋体" w:cs="宋体"/>
          <w:color w:val="auto"/>
          <w:highlight w:val="none"/>
        </w:rPr>
        <w:fldChar w:fldCharType="separate"/>
      </w:r>
      <w:r>
        <w:rPr>
          <w:rFonts w:hint="eastAsia" w:ascii="宋体" w:hAnsi="宋体" w:cs="宋体"/>
          <w:color w:val="auto"/>
          <w:highlight w:val="none"/>
        </w:rPr>
        <w:t>13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EC37669">
      <w:pPr>
        <w:pStyle w:val="27"/>
        <w:tabs>
          <w:tab w:val="right" w:leader="dot" w:pos="9186"/>
          <w:tab w:val="clear" w:pos="9403"/>
        </w:tabs>
        <w:spacing w:line="36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"_Toc2406" </w:instrText>
      </w:r>
      <w:r>
        <w:rPr>
          <w:color w:val="auto"/>
          <w:highlight w:val="none"/>
        </w:rPr>
        <w:fldChar w:fldCharType="separate"/>
      </w:r>
      <w:r>
        <w:rPr>
          <w:rFonts w:hint="eastAsia" w:ascii="宋体" w:hAnsi="宋体" w:cs="宋体"/>
          <w:color w:val="auto"/>
          <w:highlight w:val="none"/>
        </w:rPr>
        <w:t>第五章  磋商评审办法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_Toc2406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DEF8B0A">
      <w:pPr>
        <w:pStyle w:val="27"/>
        <w:tabs>
          <w:tab w:val="right" w:leader="dot" w:pos="9186"/>
          <w:tab w:val="clear" w:pos="9403"/>
        </w:tabs>
        <w:spacing w:line="36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"_Toc25468" </w:instrText>
      </w:r>
      <w:r>
        <w:rPr>
          <w:color w:val="auto"/>
          <w:highlight w:val="none"/>
        </w:rPr>
        <w:fldChar w:fldCharType="separate"/>
      </w:r>
      <w:r>
        <w:rPr>
          <w:rFonts w:hint="eastAsia" w:ascii="宋体" w:hAnsi="宋体" w:cs="宋体"/>
          <w:color w:val="auto"/>
          <w:highlight w:val="none"/>
        </w:rPr>
        <w:t>第六章  磋商须知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_Toc25468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79C4BEC">
      <w:pPr>
        <w:pStyle w:val="27"/>
        <w:tabs>
          <w:tab w:val="right" w:leader="dot" w:pos="9186"/>
          <w:tab w:val="clear" w:pos="9403"/>
        </w:tabs>
        <w:spacing w:line="36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"_Toc30927" </w:instrText>
      </w:r>
      <w:r>
        <w:rPr>
          <w:color w:val="auto"/>
          <w:highlight w:val="none"/>
        </w:rPr>
        <w:fldChar w:fldCharType="separate"/>
      </w:r>
      <w:r>
        <w:rPr>
          <w:rFonts w:hint="eastAsia" w:ascii="宋体" w:hAnsi="宋体" w:cs="宋体"/>
          <w:color w:val="auto"/>
          <w:highlight w:val="none"/>
        </w:rPr>
        <w:t>第七章  磋商响应文件格式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_Toc30927 \h </w:instrText>
      </w:r>
      <w:r>
        <w:rPr>
          <w:rFonts w:hint="eastAsia" w:ascii="宋体" w:hAnsi="宋体" w:cs="宋体"/>
          <w:color w:val="auto"/>
          <w:highlight w:val="none"/>
        </w:rPr>
        <w:fldChar w:fldCharType="separate"/>
      </w:r>
      <w:r>
        <w:rPr>
          <w:rFonts w:hint="eastAsia" w:ascii="宋体" w:hAnsi="宋体" w:cs="宋体"/>
          <w:color w:val="auto"/>
          <w:highlight w:val="none"/>
        </w:rPr>
        <w:t>38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81A103">
      <w:pPr>
        <w:pStyle w:val="27"/>
        <w:tabs>
          <w:tab w:val="right" w:leader="dot" w:pos="9186"/>
          <w:tab w:val="clear" w:pos="9403"/>
        </w:tabs>
        <w:spacing w:line="36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"_Toc11075" </w:instrText>
      </w:r>
      <w:r>
        <w:rPr>
          <w:color w:val="auto"/>
          <w:highlight w:val="none"/>
        </w:rPr>
        <w:fldChar w:fldCharType="separate"/>
      </w:r>
      <w:r>
        <w:rPr>
          <w:rFonts w:hint="eastAsia" w:ascii="宋体" w:hAnsi="宋体" w:cs="宋体"/>
          <w:color w:val="auto"/>
          <w:highlight w:val="none"/>
        </w:rPr>
        <w:t>第八章  采购文件附件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_Toc11075 \h </w:instrText>
      </w:r>
      <w:r>
        <w:rPr>
          <w:rFonts w:hint="eastAsia" w:ascii="宋体" w:hAnsi="宋体" w:cs="宋体"/>
          <w:color w:val="auto"/>
          <w:highlight w:val="none"/>
        </w:rPr>
        <w:fldChar w:fldCharType="separate"/>
      </w:r>
      <w:r>
        <w:rPr>
          <w:rFonts w:hint="eastAsia" w:ascii="宋体" w:hAnsi="宋体" w:cs="宋体"/>
          <w:color w:val="auto"/>
          <w:highlight w:val="none"/>
        </w:rPr>
        <w:t>61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51B932C">
      <w:pPr>
        <w:spacing w:line="360" w:lineRule="auto"/>
        <w:rPr>
          <w:rFonts w:ascii="宋体" w:hAnsi="宋体" w:cs="宋体"/>
          <w:color w:val="auto"/>
          <w:kern w:val="0"/>
          <w:highlight w:val="none"/>
        </w:rPr>
      </w:pPr>
      <w:r>
        <w:rPr>
          <w:rFonts w:hint="eastAsia" w:ascii="宋体" w:hAnsi="宋体" w:cs="宋体"/>
          <w:color w:val="auto"/>
          <w:kern w:val="0"/>
          <w:highlight w:val="none"/>
        </w:rPr>
        <w:fldChar w:fldCharType="end"/>
      </w:r>
      <w:r>
        <w:rPr>
          <w:rFonts w:hint="eastAsia" w:ascii="宋体" w:hAnsi="宋体" w:cs="宋体"/>
          <w:color w:val="auto"/>
          <w:kern w:val="0"/>
          <w:highlight w:val="none"/>
        </w:rPr>
        <w:br w:type="page"/>
      </w:r>
    </w:p>
    <w:p w14:paraId="1411E6F3">
      <w:pPr>
        <w:pStyle w:val="3"/>
        <w:rPr>
          <w:rFonts w:ascii="宋体" w:hAnsi="宋体" w:eastAsia="宋体" w:cs="宋体"/>
          <w:color w:val="auto"/>
          <w:highlight w:val="none"/>
        </w:rPr>
      </w:pPr>
      <w:bookmarkStart w:id="2" w:name="_Toc2585"/>
      <w:bookmarkStart w:id="3" w:name="_Toc728"/>
      <w:r>
        <w:rPr>
          <w:rFonts w:hint="eastAsia" w:ascii="宋体" w:hAnsi="宋体" w:eastAsia="宋体" w:cs="宋体"/>
          <w:color w:val="auto"/>
          <w:highlight w:val="none"/>
        </w:rPr>
        <w:t>第一章  竞争性磋商采购公告</w:t>
      </w:r>
      <w:bookmarkEnd w:id="2"/>
      <w:bookmarkEnd w:id="3"/>
    </w:p>
    <w:p w14:paraId="6C7C1CCE">
      <w:pPr>
        <w:pStyle w:val="2"/>
        <w:ind w:firstLine="422"/>
        <w:rPr>
          <w:rFonts w:ascii="宋体" w:hAnsi="宋体" w:cs="宋体"/>
          <w:color w:val="auto"/>
          <w:highlight w:val="none"/>
        </w:rPr>
      </w:pPr>
      <w:r>
        <w:rPr>
          <w:rFonts w:hint="eastAsia" w:ascii="宋体" w:hAnsi="宋体" w:cs="宋体"/>
          <w:color w:val="auto"/>
          <w:highlight w:val="none"/>
        </w:rPr>
        <w:t>项目概况</w:t>
      </w:r>
    </w:p>
    <w:p w14:paraId="0E91ADDD">
      <w:pPr>
        <w:ind w:firstLine="420" w:firstLineChars="200"/>
        <w:rPr>
          <w:rFonts w:ascii="宋体" w:hAnsi="宋体" w:cs="宋体"/>
          <w:color w:val="auto"/>
          <w:szCs w:val="21"/>
          <w:highlight w:val="none"/>
        </w:rPr>
      </w:pPr>
      <w:r>
        <w:rPr>
          <w:rFonts w:hint="eastAsia" w:ascii="宋体" w:hAnsi="宋体" w:cs="宋体"/>
          <w:color w:val="auto"/>
          <w:highlight w:val="none"/>
          <w:lang w:eastAsia="zh-CN"/>
        </w:rPr>
        <w:t>浙江省医疗保障事业管理服务中心（浙江省医保大数据监测和反欺诈中心）</w:t>
      </w:r>
      <w:r>
        <w:rPr>
          <w:rFonts w:hint="eastAsia" w:ascii="宋体" w:hAnsi="宋体" w:cs="宋体"/>
          <w:color w:val="auto"/>
          <w:highlight w:val="none"/>
          <w:lang w:val="en-US" w:eastAsia="zh-CN"/>
        </w:rPr>
        <w:t>浙江省医保异地就医省级平台经办管理服务</w:t>
      </w:r>
      <w:r>
        <w:rPr>
          <w:rFonts w:hint="eastAsia" w:ascii="宋体" w:hAnsi="宋体" w:cs="宋体"/>
          <w:color w:val="auto"/>
          <w:highlight w:val="none"/>
          <w:lang w:eastAsia="zh-CN"/>
        </w:rPr>
        <w:t>项目</w:t>
      </w:r>
      <w:r>
        <w:rPr>
          <w:rFonts w:hint="eastAsia" w:ascii="宋体" w:hAnsi="宋体" w:cs="宋体"/>
          <w:color w:val="auto"/>
          <w:szCs w:val="21"/>
          <w:highlight w:val="none"/>
        </w:rPr>
        <w:t>的潜在供应商应在浙江政府采购网（http://zfcg.czt.zj.gov.cn/）获取（下载）采购文件，并于</w:t>
      </w: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14时30分</w:t>
      </w:r>
      <w:r>
        <w:rPr>
          <w:rFonts w:hint="eastAsia" w:ascii="宋体" w:hAnsi="宋体" w:cs="宋体"/>
          <w:color w:val="auto"/>
          <w:szCs w:val="21"/>
          <w:highlight w:val="none"/>
        </w:rPr>
        <w:t>（北京时间）前递交（上传）响应文件。</w:t>
      </w:r>
    </w:p>
    <w:p w14:paraId="407E1364">
      <w:pPr>
        <w:pStyle w:val="2"/>
        <w:ind w:firstLine="422"/>
        <w:rPr>
          <w:rFonts w:ascii="宋体" w:hAnsi="宋体" w:cs="宋体"/>
          <w:color w:val="auto"/>
          <w:highlight w:val="none"/>
        </w:rPr>
      </w:pPr>
      <w:bookmarkStart w:id="4" w:name="_Toc28359089"/>
      <w:bookmarkStart w:id="5" w:name="_Toc35393798"/>
      <w:bookmarkStart w:id="6" w:name="_Toc28359012"/>
      <w:bookmarkStart w:id="7" w:name="_Toc35393629"/>
      <w:r>
        <w:rPr>
          <w:rFonts w:hint="eastAsia" w:ascii="宋体" w:hAnsi="宋体" w:cs="宋体"/>
          <w:color w:val="auto"/>
          <w:highlight w:val="none"/>
        </w:rPr>
        <w:t>一、项目基本情况</w:t>
      </w:r>
      <w:bookmarkEnd w:id="4"/>
      <w:bookmarkEnd w:id="5"/>
      <w:bookmarkEnd w:id="6"/>
      <w:bookmarkEnd w:id="7"/>
    </w:p>
    <w:p w14:paraId="793504DC">
      <w:pPr>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kern w:val="0"/>
          <w:szCs w:val="21"/>
          <w:highlight w:val="none"/>
          <w:lang w:val="en-US" w:eastAsia="zh-CN"/>
        </w:rPr>
        <w:t>CTZB-2025050028</w:t>
      </w:r>
    </w:p>
    <w:p w14:paraId="717C579F">
      <w:pPr>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lang w:val="en-US" w:eastAsia="zh-CN"/>
        </w:rPr>
        <w:t>浙江省医保异地就医省级平台经办管理服务</w:t>
      </w:r>
      <w:r>
        <w:rPr>
          <w:rFonts w:hint="eastAsia" w:ascii="宋体" w:hAnsi="宋体" w:cs="宋体"/>
          <w:color w:val="auto"/>
          <w:szCs w:val="21"/>
          <w:highlight w:val="none"/>
          <w:lang w:eastAsia="zh-CN"/>
        </w:rPr>
        <w:t>项目</w:t>
      </w:r>
    </w:p>
    <w:p w14:paraId="5C948330">
      <w:pPr>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7B237559">
      <w:pPr>
        <w:widowControl/>
        <w:adjustRightInd w:val="0"/>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预算金额（元）：</w:t>
      </w:r>
      <w:r>
        <w:rPr>
          <w:rFonts w:hint="eastAsia" w:ascii="宋体" w:hAnsi="宋体" w:cs="宋体"/>
          <w:color w:val="auto"/>
          <w:kern w:val="0"/>
          <w:szCs w:val="21"/>
          <w:highlight w:val="none"/>
          <w:lang w:val="en-US" w:eastAsia="zh-CN"/>
        </w:rPr>
        <w:t>800000</w:t>
      </w:r>
    </w:p>
    <w:p w14:paraId="7FA9DD97">
      <w:pPr>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rPr>
        <w:t>最高限价（元）：</w:t>
      </w:r>
      <w:r>
        <w:rPr>
          <w:rFonts w:hint="eastAsia" w:ascii="宋体" w:hAnsi="宋体" w:cs="宋体"/>
          <w:color w:val="auto"/>
          <w:kern w:val="0"/>
          <w:szCs w:val="21"/>
          <w:highlight w:val="none"/>
          <w:lang w:val="en-US" w:eastAsia="zh-CN"/>
        </w:rPr>
        <w:t>800000</w:t>
      </w:r>
    </w:p>
    <w:p w14:paraId="45348874">
      <w:pPr>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tbl>
      <w:tblPr>
        <w:tblStyle w:val="45"/>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401"/>
        <w:gridCol w:w="662"/>
        <w:gridCol w:w="714"/>
        <w:gridCol w:w="1461"/>
        <w:gridCol w:w="1947"/>
        <w:gridCol w:w="2532"/>
      </w:tblGrid>
      <w:tr w14:paraId="38B2A282">
        <w:trPr>
          <w:trHeight w:val="454" w:hRule="atLeast"/>
        </w:trPr>
        <w:tc>
          <w:tcPr>
            <w:tcW w:w="677" w:type="dxa"/>
            <w:tcBorders>
              <w:top w:val="single" w:color="auto" w:sz="4" w:space="0"/>
              <w:left w:val="single" w:color="auto" w:sz="4" w:space="0"/>
              <w:bottom w:val="single" w:color="auto" w:sz="4" w:space="0"/>
              <w:right w:val="single" w:color="auto" w:sz="4" w:space="0"/>
            </w:tcBorders>
            <w:vAlign w:val="center"/>
          </w:tcPr>
          <w:p w14:paraId="7DFA47CF">
            <w:pPr>
              <w:widowControl/>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401" w:type="dxa"/>
            <w:tcBorders>
              <w:top w:val="single" w:color="auto" w:sz="4" w:space="0"/>
              <w:left w:val="single" w:color="auto" w:sz="4" w:space="0"/>
              <w:bottom w:val="single" w:color="auto" w:sz="4" w:space="0"/>
              <w:right w:val="single" w:color="auto" w:sz="4" w:space="0"/>
            </w:tcBorders>
            <w:vAlign w:val="center"/>
          </w:tcPr>
          <w:p w14:paraId="73148587">
            <w:pPr>
              <w:widowControl/>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标项名称</w:t>
            </w:r>
          </w:p>
        </w:tc>
        <w:tc>
          <w:tcPr>
            <w:tcW w:w="662" w:type="dxa"/>
            <w:tcBorders>
              <w:top w:val="single" w:color="auto" w:sz="4" w:space="0"/>
              <w:left w:val="single" w:color="auto" w:sz="4" w:space="0"/>
              <w:bottom w:val="single" w:color="auto" w:sz="4" w:space="0"/>
              <w:right w:val="single" w:color="auto" w:sz="4" w:space="0"/>
            </w:tcBorders>
            <w:vAlign w:val="center"/>
          </w:tcPr>
          <w:p w14:paraId="5652C2D0">
            <w:pPr>
              <w:widowControl/>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6A555697">
            <w:pPr>
              <w:widowControl/>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w:t>
            </w:r>
          </w:p>
        </w:tc>
        <w:tc>
          <w:tcPr>
            <w:tcW w:w="1461" w:type="dxa"/>
            <w:tcBorders>
              <w:top w:val="single" w:color="auto" w:sz="4" w:space="0"/>
              <w:left w:val="single" w:color="auto" w:sz="4" w:space="0"/>
              <w:bottom w:val="single" w:color="auto" w:sz="4" w:space="0"/>
              <w:right w:val="single" w:color="auto" w:sz="4" w:space="0"/>
            </w:tcBorders>
            <w:vAlign w:val="center"/>
          </w:tcPr>
          <w:p w14:paraId="76D25910">
            <w:pPr>
              <w:widowControl/>
              <w:adjustRightInd w:val="0"/>
              <w:jc w:val="center"/>
              <w:rPr>
                <w:rFonts w:ascii="宋体" w:hAnsi="宋体" w:cs="宋体"/>
                <w:color w:val="auto"/>
                <w:kern w:val="0"/>
                <w:szCs w:val="21"/>
                <w:highlight w:val="none"/>
              </w:rPr>
            </w:pPr>
            <w:r>
              <w:rPr>
                <w:rFonts w:hint="eastAsia" w:ascii="宋体" w:hAnsi="宋体" w:cs="宋体"/>
                <w:color w:val="auto"/>
                <w:highlight w:val="none"/>
              </w:rPr>
              <w:t>预算金额</w:t>
            </w:r>
            <w:r>
              <w:rPr>
                <w:rFonts w:hint="eastAsia" w:ascii="宋体" w:hAnsi="宋体" w:cs="宋体"/>
                <w:color w:val="auto"/>
                <w:kern w:val="0"/>
                <w:szCs w:val="21"/>
                <w:highlight w:val="none"/>
              </w:rPr>
              <w:t>（元）</w:t>
            </w:r>
          </w:p>
        </w:tc>
        <w:tc>
          <w:tcPr>
            <w:tcW w:w="1947" w:type="dxa"/>
            <w:tcBorders>
              <w:top w:val="single" w:color="auto" w:sz="4" w:space="0"/>
              <w:left w:val="single" w:color="auto" w:sz="4" w:space="0"/>
              <w:bottom w:val="single" w:color="auto" w:sz="4" w:space="0"/>
              <w:right w:val="single" w:color="auto" w:sz="4" w:space="0"/>
            </w:tcBorders>
            <w:vAlign w:val="center"/>
          </w:tcPr>
          <w:p w14:paraId="3975A825">
            <w:pPr>
              <w:widowControl/>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简要技术要求</w:t>
            </w:r>
          </w:p>
        </w:tc>
        <w:tc>
          <w:tcPr>
            <w:tcW w:w="2532" w:type="dxa"/>
            <w:tcBorders>
              <w:top w:val="single" w:color="auto" w:sz="4" w:space="0"/>
              <w:left w:val="single" w:color="auto" w:sz="4" w:space="0"/>
              <w:bottom w:val="single" w:color="auto" w:sz="4" w:space="0"/>
              <w:right w:val="single" w:color="auto" w:sz="4" w:space="0"/>
            </w:tcBorders>
            <w:vAlign w:val="center"/>
          </w:tcPr>
          <w:p w14:paraId="3403278D">
            <w:pPr>
              <w:widowControl/>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14:paraId="78FDB31E">
        <w:trPr>
          <w:trHeight w:val="454" w:hRule="atLeast"/>
        </w:trPr>
        <w:tc>
          <w:tcPr>
            <w:tcW w:w="677" w:type="dxa"/>
            <w:tcBorders>
              <w:top w:val="single" w:color="auto" w:sz="4" w:space="0"/>
              <w:left w:val="single" w:color="auto" w:sz="4" w:space="0"/>
              <w:bottom w:val="single" w:color="auto" w:sz="4" w:space="0"/>
              <w:right w:val="single" w:color="auto" w:sz="4" w:space="0"/>
            </w:tcBorders>
            <w:vAlign w:val="center"/>
          </w:tcPr>
          <w:p w14:paraId="26B38749">
            <w:pPr>
              <w:widowControl/>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401" w:type="dxa"/>
            <w:tcBorders>
              <w:top w:val="single" w:color="auto" w:sz="4" w:space="0"/>
              <w:left w:val="single" w:color="auto" w:sz="4" w:space="0"/>
              <w:bottom w:val="single" w:color="auto" w:sz="4" w:space="0"/>
              <w:right w:val="single" w:color="auto" w:sz="4" w:space="0"/>
            </w:tcBorders>
            <w:vAlign w:val="center"/>
          </w:tcPr>
          <w:p w14:paraId="1E4E52D3">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浙江省医保异地就医省级平台经办管理服务</w:t>
            </w:r>
          </w:p>
        </w:tc>
        <w:tc>
          <w:tcPr>
            <w:tcW w:w="662" w:type="dxa"/>
            <w:tcBorders>
              <w:top w:val="single" w:color="auto" w:sz="4" w:space="0"/>
              <w:left w:val="single" w:color="auto" w:sz="4" w:space="0"/>
              <w:bottom w:val="single" w:color="auto" w:sz="4" w:space="0"/>
              <w:right w:val="single" w:color="auto" w:sz="4" w:space="0"/>
            </w:tcBorders>
            <w:vAlign w:val="center"/>
          </w:tcPr>
          <w:p w14:paraId="01271E59">
            <w:pPr>
              <w:widowControl/>
              <w:jc w:val="center"/>
              <w:rPr>
                <w:rFonts w:ascii="宋体" w:hAnsi="宋体" w:cs="宋体"/>
                <w:color w:val="auto"/>
                <w:kern w:val="0"/>
                <w:szCs w:val="21"/>
                <w:highlight w:val="none"/>
              </w:rPr>
            </w:pPr>
            <w:r>
              <w:rPr>
                <w:rFonts w:hint="eastAsia" w:ascii="宋体" w:hAnsi="宋体" w:cs="宋体"/>
                <w:color w:val="auto"/>
                <w:szCs w:val="21"/>
                <w:highlight w:val="none"/>
              </w:rPr>
              <w:t>1</w:t>
            </w:r>
          </w:p>
        </w:tc>
        <w:tc>
          <w:tcPr>
            <w:tcW w:w="714" w:type="dxa"/>
            <w:tcBorders>
              <w:top w:val="single" w:color="auto" w:sz="4" w:space="0"/>
              <w:left w:val="single" w:color="auto" w:sz="4" w:space="0"/>
              <w:bottom w:val="single" w:color="auto" w:sz="4" w:space="0"/>
              <w:right w:val="single" w:color="auto" w:sz="4" w:space="0"/>
            </w:tcBorders>
            <w:vAlign w:val="center"/>
          </w:tcPr>
          <w:p w14:paraId="3C9A588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项</w:t>
            </w:r>
          </w:p>
        </w:tc>
        <w:tc>
          <w:tcPr>
            <w:tcW w:w="1461" w:type="dxa"/>
            <w:tcBorders>
              <w:top w:val="single" w:color="auto" w:sz="4" w:space="0"/>
              <w:left w:val="single" w:color="auto" w:sz="4" w:space="0"/>
              <w:bottom w:val="single" w:color="auto" w:sz="4" w:space="0"/>
              <w:right w:val="single" w:color="auto" w:sz="4" w:space="0"/>
            </w:tcBorders>
            <w:vAlign w:val="center"/>
          </w:tcPr>
          <w:p w14:paraId="0AB1D087">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800000</w:t>
            </w:r>
          </w:p>
        </w:tc>
        <w:tc>
          <w:tcPr>
            <w:tcW w:w="1947" w:type="dxa"/>
            <w:tcBorders>
              <w:top w:val="single" w:color="auto" w:sz="4" w:space="0"/>
              <w:left w:val="single" w:color="auto" w:sz="4" w:space="0"/>
              <w:bottom w:val="single" w:color="auto" w:sz="4" w:space="0"/>
              <w:right w:val="single" w:color="auto" w:sz="4" w:space="0"/>
            </w:tcBorders>
            <w:vAlign w:val="center"/>
          </w:tcPr>
          <w:p w14:paraId="43FD9F53">
            <w:pPr>
              <w:widowControl/>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rPr>
              <w:t>浙江省医保异地就医省级平台经办管理服务</w:t>
            </w:r>
            <w:r>
              <w:rPr>
                <w:rFonts w:hint="eastAsia" w:ascii="宋体" w:hAnsi="宋体" w:cs="宋体"/>
                <w:bCs/>
                <w:color w:val="auto"/>
                <w:szCs w:val="21"/>
                <w:highlight w:val="none"/>
              </w:rPr>
              <w:t>，</w:t>
            </w:r>
            <w:r>
              <w:rPr>
                <w:rFonts w:hint="eastAsia" w:ascii="宋体" w:hAnsi="宋体" w:cs="宋体"/>
                <w:color w:val="auto"/>
                <w:szCs w:val="21"/>
                <w:highlight w:val="none"/>
              </w:rPr>
              <w:t>具体内容详见采购文件</w:t>
            </w:r>
            <w:r>
              <w:rPr>
                <w:rFonts w:hint="eastAsia" w:ascii="宋体" w:hAnsi="宋体" w:cs="宋体"/>
                <w:color w:val="auto"/>
                <w:szCs w:val="21"/>
                <w:highlight w:val="none"/>
                <w:lang w:eastAsia="zh-CN"/>
              </w:rPr>
              <w:t>。</w:t>
            </w:r>
          </w:p>
        </w:tc>
        <w:tc>
          <w:tcPr>
            <w:tcW w:w="2532" w:type="dxa"/>
            <w:tcBorders>
              <w:top w:val="single" w:color="auto" w:sz="4" w:space="0"/>
              <w:left w:val="single" w:color="auto" w:sz="4" w:space="0"/>
              <w:bottom w:val="single" w:color="auto" w:sz="4" w:space="0"/>
              <w:right w:val="single" w:color="auto" w:sz="4" w:space="0"/>
            </w:tcBorders>
            <w:vAlign w:val="center"/>
          </w:tcPr>
          <w:p w14:paraId="7FEDD3A2">
            <w:pPr>
              <w:keepNext w:val="0"/>
              <w:keepLines w:val="0"/>
              <w:pageBreakBefore w:val="0"/>
              <w:widowControl/>
              <w:kinsoku/>
              <w:wordWrap/>
              <w:overflowPunct/>
              <w:topLinePunct w:val="0"/>
              <w:autoSpaceDE/>
              <w:autoSpaceDN/>
              <w:bidi w:val="0"/>
              <w:adjustRightInd/>
              <w:snapToGrid w:val="0"/>
              <w:ind w:left="0" w:firstLine="0" w:firstLineChars="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依据：</w:t>
            </w:r>
            <w:r>
              <w:rPr>
                <w:rFonts w:hint="default" w:ascii="宋体" w:hAnsi="宋体" w:cs="宋体"/>
                <w:color w:val="auto"/>
                <w:kern w:val="0"/>
                <w:szCs w:val="21"/>
                <w:highlight w:val="none"/>
                <w:lang w:val="en-US" w:eastAsia="zh-CN"/>
              </w:rPr>
              <w:t>[2025]23858号</w:t>
            </w:r>
            <w:r>
              <w:rPr>
                <w:rFonts w:hint="eastAsia" w:ascii="宋体" w:hAnsi="宋体" w:cs="宋体"/>
                <w:color w:val="auto"/>
                <w:kern w:val="0"/>
                <w:szCs w:val="21"/>
                <w:highlight w:val="none"/>
              </w:rPr>
              <w:t>；</w:t>
            </w:r>
          </w:p>
          <w:p w14:paraId="532B882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最高限价：</w:t>
            </w:r>
            <w:r>
              <w:rPr>
                <w:rFonts w:hint="eastAsia" w:ascii="宋体" w:hAnsi="宋体" w:cs="宋体"/>
                <w:color w:val="auto"/>
                <w:kern w:val="0"/>
                <w:szCs w:val="21"/>
                <w:highlight w:val="none"/>
                <w:lang w:val="en-US" w:eastAsia="zh-CN"/>
              </w:rPr>
              <w:t>800000</w:t>
            </w:r>
            <w:r>
              <w:rPr>
                <w:rFonts w:hint="eastAsia" w:ascii="宋体" w:hAnsi="宋体" w:cs="宋体"/>
                <w:color w:val="auto"/>
                <w:kern w:val="0"/>
                <w:szCs w:val="21"/>
                <w:highlight w:val="none"/>
              </w:rPr>
              <w:t>元；</w:t>
            </w:r>
          </w:p>
          <w:p w14:paraId="5A73809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类型：服务项目。</w:t>
            </w:r>
          </w:p>
        </w:tc>
      </w:tr>
    </w:tbl>
    <w:p w14:paraId="471A47BB">
      <w:pPr>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合同履行期限：按采购文件规定</w:t>
      </w:r>
    </w:p>
    <w:p w14:paraId="2B40F0DA">
      <w:pPr>
        <w:ind w:firstLine="420" w:firstLineChars="200"/>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是</w:t>
      </w:r>
      <w:r>
        <w:rPr>
          <w:rFonts w:hint="eastAsia" w:ascii="宋体" w:hAnsi="宋体" w:cs="宋体"/>
          <w:color w:val="auto"/>
          <w:szCs w:val="21"/>
          <w:highlight w:val="none"/>
        </w:rPr>
        <w:t>）接受联合体响应</w:t>
      </w:r>
    </w:p>
    <w:p w14:paraId="342A2AA5">
      <w:pPr>
        <w:pStyle w:val="2"/>
        <w:ind w:firstLine="422"/>
        <w:rPr>
          <w:rFonts w:ascii="宋体" w:hAnsi="宋体" w:cs="宋体"/>
          <w:color w:val="auto"/>
          <w:highlight w:val="none"/>
        </w:rPr>
      </w:pPr>
      <w:bookmarkStart w:id="8" w:name="_Toc28359090"/>
      <w:bookmarkStart w:id="9" w:name="_Toc35393799"/>
      <w:bookmarkStart w:id="10" w:name="_Toc28359013"/>
      <w:bookmarkStart w:id="11" w:name="_Toc35393630"/>
      <w:r>
        <w:rPr>
          <w:rFonts w:hint="eastAsia" w:ascii="宋体" w:hAnsi="宋体" w:cs="宋体"/>
          <w:color w:val="auto"/>
          <w:highlight w:val="none"/>
        </w:rPr>
        <w:t>二、供应商的资格要求</w:t>
      </w:r>
      <w:bookmarkEnd w:id="8"/>
      <w:bookmarkEnd w:id="9"/>
      <w:bookmarkEnd w:id="10"/>
      <w:bookmarkEnd w:id="11"/>
    </w:p>
    <w:p w14:paraId="1EBB955D">
      <w:pPr>
        <w:widowControl/>
        <w:adjustRightInd w:val="0"/>
        <w:ind w:firstLine="420"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1.基本资格要求</w:t>
      </w:r>
    </w:p>
    <w:p w14:paraId="37B571F0">
      <w:pPr>
        <w:widowControl/>
        <w:adjustRightInd w:val="0"/>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满足《中华人民共和国政府采购法》第二十二条规定，未被“信用中国”（www.creditchina.gov.cn）、中国政府采购网（www.ccgp.gov.cn）列入失信被执行人、重大税收违法案件当事人名单、政府采购严重违法失信行为记录名单；</w:t>
      </w:r>
    </w:p>
    <w:p w14:paraId="5001D3FE">
      <w:pPr>
        <w:widowControl/>
        <w:adjustRightInd w:val="0"/>
        <w:ind w:firstLine="420" w:firstLineChars="200"/>
        <w:jc w:val="left"/>
        <w:rPr>
          <w:rFonts w:ascii="宋体" w:hAnsi="宋体" w:cs="宋体"/>
          <w:color w:val="auto"/>
          <w:kern w:val="0"/>
          <w:szCs w:val="21"/>
          <w:highlight w:val="none"/>
        </w:rPr>
      </w:pPr>
      <w:r>
        <w:rPr>
          <w:rFonts w:hint="eastAsia" w:ascii="宋体" w:hAnsi="宋体" w:cs="宋体"/>
          <w:b/>
          <w:bCs/>
          <w:color w:val="auto"/>
          <w:szCs w:val="21"/>
          <w:highlight w:val="none"/>
        </w:rPr>
        <w:t>2.落实政府采购政策需满足的资格要求：</w:t>
      </w:r>
      <w:r>
        <w:rPr>
          <w:rFonts w:hint="eastAsia" w:ascii="宋体" w:hAnsi="宋体" w:cs="宋体"/>
          <w:color w:val="auto"/>
          <w:szCs w:val="21"/>
          <w:highlight w:val="none"/>
        </w:rPr>
        <w:t>本项目为服务项目，本项目采购标的属于【</w:t>
      </w:r>
      <w:r>
        <w:rPr>
          <w:rFonts w:hint="eastAsia" w:ascii="宋体" w:hAnsi="宋体" w:cs="宋体"/>
          <w:color w:val="auto"/>
          <w:szCs w:val="21"/>
          <w:highlight w:val="none"/>
          <w:lang w:val="en-US" w:eastAsia="zh-CN"/>
        </w:rPr>
        <w:t>软件和信息技术服务业</w:t>
      </w:r>
      <w:r>
        <w:rPr>
          <w:rFonts w:hint="eastAsia" w:ascii="宋体" w:hAnsi="宋体" w:cs="宋体"/>
          <w:color w:val="auto"/>
          <w:szCs w:val="21"/>
          <w:highlight w:val="none"/>
        </w:rPr>
        <w:t>】，要求服务全部由中小企业承接，即提供服务的人员为中小企业依照《中华人民共和国劳动合同法》订立劳动合同的从业人员。中小企业是指满足《政府采购促进中小企业发展管理办法》（财库〔2020〕46号）第二条规定的企业，监狱企业、残疾人福利性单位视为小型、微型企业；</w:t>
      </w:r>
    </w:p>
    <w:p w14:paraId="2F8DCAA5">
      <w:pPr>
        <w:widowControl/>
        <w:adjustRightInd w:val="0"/>
        <w:ind w:firstLine="420"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3.特定资格要求：</w:t>
      </w:r>
    </w:p>
    <w:p w14:paraId="02A996D3">
      <w:pPr>
        <w:widowControl/>
        <w:adjustRightInd w:val="0"/>
        <w:ind w:firstLine="420" w:firstLineChars="200"/>
        <w:jc w:val="left"/>
        <w:rPr>
          <w:rFonts w:ascii="宋体" w:hAnsi="宋体" w:cs="宋体"/>
          <w:b/>
          <w:bCs/>
          <w:color w:val="auto"/>
          <w:kern w:val="0"/>
          <w:szCs w:val="21"/>
          <w:highlight w:val="none"/>
        </w:rPr>
      </w:pPr>
      <w:r>
        <w:rPr>
          <w:rFonts w:hint="eastAsia" w:ascii="宋体" w:hAnsi="宋体" w:cs="宋体"/>
          <w:color w:val="auto"/>
          <w:kern w:val="0"/>
          <w:szCs w:val="21"/>
          <w:highlight w:val="none"/>
        </w:rPr>
        <w:t>（1）单位负责人为同一人或者存在直接控股、管理关系的不同供应商，不得参加本项目的政府采购活动；</w:t>
      </w:r>
    </w:p>
    <w:p w14:paraId="3E904CF1">
      <w:pPr>
        <w:widowControl/>
        <w:adjustRightInd w:val="0"/>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根据《关于规范政府采购供应商资格设定及资格审查的通知》（浙财采监[2013]24号）第6条规定接受金融、保险、通讯等特定行业的全国性企业所设立的区域性分支机构（应依法办理了工商、税务和社保登记手续，获得总公司（总机构）授权或能够提供房产权证或其他有效财产证明材料，能证明其具备实际承担责任的能力和法定的缔结合同能力）、以及个体工商户、个人独资企业、合伙企业（应依法办理了工商、税务和社保登记手续，能够提供房产权证或其他有效财产证明材料，能证明其具备实际承担责任的能力和法定的缔结合同能力）；</w:t>
      </w:r>
    </w:p>
    <w:p w14:paraId="4726B9E0">
      <w:pPr>
        <w:widowControl/>
        <w:adjustRightInd w:val="0"/>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（3）公益一类事业单位、使用事业编制且由财政拨款保障的群团组织，不得参加本项目的政府采购活动；</w:t>
      </w:r>
    </w:p>
    <w:p w14:paraId="497143D4">
      <w:pPr>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（4）接受联合体，联合体参加本项目的政府采购活动应满足以下条件：</w:t>
      </w:r>
    </w:p>
    <w:p w14:paraId="30FD32C8">
      <w:pPr>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◇两个以上的自然人、法人或者其他组织可以组成一个联合体，以一个供应商的身份共同参加本项目的政府采购活动，联合体在响应文件中提供联合协议书并明确分工；</w:t>
      </w:r>
    </w:p>
    <w:p w14:paraId="08A78ABB">
      <w:pPr>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◇联合体主办单位和成员单位均应具备资格要求1、2及特定资格要求第（1）（2）（3）项；</w:t>
      </w:r>
    </w:p>
    <w:p w14:paraId="44244F06">
      <w:pPr>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◇联合体中有同类资质的供应商按照联合体分工承担相同工作，按资质等级较低的供应商确定资质等级；</w:t>
      </w:r>
    </w:p>
    <w:p w14:paraId="3AA69FC5">
      <w:pPr>
        <w:widowControl/>
        <w:adjustRightInd w:val="0"/>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◇联合体各方不得再单独参加或与其他供应商另外组成联合体参加本项目的政府采购活动。</w:t>
      </w:r>
    </w:p>
    <w:p w14:paraId="53832DC0">
      <w:pPr>
        <w:pStyle w:val="2"/>
        <w:ind w:firstLine="422"/>
        <w:rPr>
          <w:rFonts w:ascii="宋体" w:hAnsi="宋体" w:cs="宋体"/>
          <w:color w:val="auto"/>
          <w:highlight w:val="none"/>
        </w:rPr>
      </w:pPr>
      <w:r>
        <w:rPr>
          <w:rFonts w:hint="eastAsia" w:ascii="宋体" w:hAnsi="宋体" w:cs="宋体"/>
          <w:color w:val="auto"/>
          <w:highlight w:val="none"/>
        </w:rPr>
        <w:t>三、获取（下载）采购文件</w:t>
      </w:r>
    </w:p>
    <w:p w14:paraId="174B5F32">
      <w:pPr>
        <w:ind w:firstLine="420" w:firstLineChars="200"/>
        <w:rPr>
          <w:rFonts w:ascii="宋体" w:hAnsi="宋体" w:cs="宋体"/>
          <w:color w:val="auto"/>
          <w:szCs w:val="21"/>
          <w:highlight w:val="none"/>
        </w:rPr>
      </w:pPr>
      <w:r>
        <w:rPr>
          <w:rFonts w:hint="eastAsia" w:ascii="宋体" w:hAnsi="宋体" w:cs="宋体"/>
          <w:color w:val="auto"/>
          <w:szCs w:val="21"/>
          <w:highlight w:val="none"/>
        </w:rPr>
        <w:t>时间：采购公告发布之日起至磋商响应文件提交截止时间前；</w:t>
      </w:r>
    </w:p>
    <w:p w14:paraId="6DCA7139">
      <w:pPr>
        <w:ind w:firstLine="420" w:firstLineChars="200"/>
        <w:rPr>
          <w:rFonts w:ascii="宋体" w:hAnsi="宋体" w:cs="宋体"/>
          <w:color w:val="auto"/>
          <w:szCs w:val="21"/>
          <w:highlight w:val="none"/>
        </w:rPr>
      </w:pPr>
      <w:r>
        <w:rPr>
          <w:rFonts w:hint="eastAsia" w:ascii="宋体" w:hAnsi="宋体" w:cs="宋体"/>
          <w:color w:val="auto"/>
          <w:szCs w:val="21"/>
          <w:highlight w:val="none"/>
        </w:rPr>
        <w:t>地点（网址）：浙江政府采购网（http://zfcg.czt.zj.gov.cn/）；</w:t>
      </w:r>
    </w:p>
    <w:p w14:paraId="11405345">
      <w:pPr>
        <w:ind w:firstLine="420" w:firstLineChars="200"/>
        <w:rPr>
          <w:rFonts w:ascii="宋体" w:hAnsi="宋体" w:cs="宋体"/>
          <w:color w:val="auto"/>
          <w:szCs w:val="21"/>
          <w:highlight w:val="none"/>
        </w:rPr>
      </w:pPr>
      <w:r>
        <w:rPr>
          <w:rFonts w:hint="eastAsia" w:ascii="宋体" w:hAnsi="宋体" w:cs="宋体"/>
          <w:color w:val="auto"/>
          <w:szCs w:val="21"/>
          <w:highlight w:val="none"/>
        </w:rPr>
        <w:t>方式：供应商通过“浙江政府采购网”在线获取（采购公告下方选取“潜在供应商”处“获取采购文件”），不提供纸质版采购文件；供应商只有在“浙江政府采购网”完成获取采购文件申请并下载了采购文件后才视作依法获取采购文件</w:t>
      </w:r>
      <w:r>
        <w:rPr>
          <w:rFonts w:hint="eastAsia" w:ascii="宋体" w:hAnsi="宋体" w:cs="宋体"/>
          <w:color w:val="auto"/>
          <w:kern w:val="0"/>
          <w:szCs w:val="21"/>
          <w:highlight w:val="none"/>
        </w:rPr>
        <w:t>；</w:t>
      </w:r>
    </w:p>
    <w:p w14:paraId="2EECFF27">
      <w:pPr>
        <w:ind w:firstLine="420" w:firstLineChars="200"/>
        <w:rPr>
          <w:rFonts w:ascii="宋体" w:hAnsi="宋体" w:cs="宋体"/>
          <w:color w:val="auto"/>
          <w:szCs w:val="21"/>
          <w:highlight w:val="none"/>
        </w:rPr>
      </w:pPr>
      <w:r>
        <w:rPr>
          <w:rFonts w:hint="eastAsia" w:ascii="宋体" w:hAnsi="宋体" w:cs="宋体"/>
          <w:color w:val="auto"/>
          <w:szCs w:val="21"/>
          <w:highlight w:val="none"/>
        </w:rPr>
        <w:t>售价（元）：0。</w:t>
      </w:r>
    </w:p>
    <w:p w14:paraId="39C0580A">
      <w:pPr>
        <w:pStyle w:val="2"/>
        <w:ind w:firstLine="422"/>
        <w:rPr>
          <w:rFonts w:ascii="宋体" w:hAnsi="宋体" w:cs="宋体"/>
          <w:color w:val="auto"/>
          <w:highlight w:val="none"/>
        </w:rPr>
      </w:pPr>
      <w:r>
        <w:rPr>
          <w:rFonts w:hint="eastAsia" w:ascii="宋体" w:hAnsi="宋体" w:cs="宋体"/>
          <w:color w:val="auto"/>
          <w:highlight w:val="none"/>
        </w:rPr>
        <w:t>四、响应文件提交（上传）</w:t>
      </w:r>
    </w:p>
    <w:p w14:paraId="7CF704C8">
      <w:pPr>
        <w:ind w:firstLine="420" w:firstLineChars="200"/>
        <w:rPr>
          <w:rFonts w:ascii="宋体" w:hAnsi="宋体" w:cs="宋体"/>
          <w:color w:val="auto"/>
          <w:szCs w:val="21"/>
          <w:highlight w:val="none"/>
        </w:rPr>
      </w:pPr>
      <w:r>
        <w:rPr>
          <w:rFonts w:hint="eastAsia" w:ascii="宋体" w:hAnsi="宋体" w:cs="宋体"/>
          <w:color w:val="auto"/>
          <w:szCs w:val="21"/>
          <w:highlight w:val="none"/>
        </w:rPr>
        <w:t>截止时间：</w:t>
      </w: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14时30分</w:t>
      </w:r>
      <w:r>
        <w:rPr>
          <w:rFonts w:hint="eastAsia" w:ascii="宋体" w:hAnsi="宋体" w:cs="宋体"/>
          <w:color w:val="auto"/>
          <w:kern w:val="0"/>
          <w:szCs w:val="21"/>
          <w:highlight w:val="none"/>
        </w:rPr>
        <w:t>；</w:t>
      </w:r>
    </w:p>
    <w:p w14:paraId="0BF15367">
      <w:pPr>
        <w:ind w:firstLine="420" w:firstLineChars="200"/>
        <w:rPr>
          <w:rFonts w:ascii="宋体" w:hAnsi="宋体" w:cs="宋体"/>
          <w:color w:val="auto"/>
          <w:szCs w:val="21"/>
          <w:highlight w:val="none"/>
        </w:rPr>
      </w:pPr>
      <w:r>
        <w:rPr>
          <w:rFonts w:hint="eastAsia" w:ascii="宋体" w:hAnsi="宋体" w:cs="宋体"/>
          <w:color w:val="auto"/>
          <w:szCs w:val="21"/>
          <w:highlight w:val="none"/>
        </w:rPr>
        <w:t>地点（网址）：</w:t>
      </w:r>
      <w:r>
        <w:rPr>
          <w:rFonts w:hint="eastAsia" w:ascii="宋体" w:hAnsi="宋体" w:cs="宋体"/>
          <w:color w:val="auto"/>
          <w:kern w:val="0"/>
          <w:szCs w:val="21"/>
          <w:highlight w:val="none"/>
        </w:rPr>
        <w:t>政府采购云平台（https://www.zcygov.cn）；</w:t>
      </w:r>
    </w:p>
    <w:p w14:paraId="09AEC0E3">
      <w:pPr>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联合体由</w:t>
      </w:r>
      <w:r>
        <w:rPr>
          <w:rFonts w:hint="eastAsia" w:ascii="宋体" w:hAnsi="宋体" w:cs="宋体"/>
          <w:color w:val="auto"/>
          <w:kern w:val="0"/>
          <w:szCs w:val="21"/>
          <w:highlight w:val="none"/>
        </w:rPr>
        <w:t>主办单位提交响应文件。</w:t>
      </w:r>
    </w:p>
    <w:p w14:paraId="11E7D796">
      <w:pPr>
        <w:pStyle w:val="2"/>
        <w:ind w:firstLine="422"/>
        <w:rPr>
          <w:rFonts w:ascii="宋体" w:hAnsi="宋体" w:cs="宋体"/>
          <w:color w:val="auto"/>
          <w:highlight w:val="none"/>
        </w:rPr>
      </w:pPr>
      <w:r>
        <w:rPr>
          <w:rFonts w:hint="eastAsia" w:ascii="宋体" w:hAnsi="宋体" w:cs="宋体"/>
          <w:color w:val="auto"/>
          <w:highlight w:val="none"/>
        </w:rPr>
        <w:t>五、开启</w:t>
      </w:r>
    </w:p>
    <w:p w14:paraId="281B0B26">
      <w:pPr>
        <w:ind w:firstLine="420" w:firstLineChars="200"/>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14时30分</w:t>
      </w:r>
      <w:r>
        <w:rPr>
          <w:rFonts w:hint="eastAsia" w:ascii="宋体" w:hAnsi="宋体" w:cs="宋体"/>
          <w:color w:val="auto"/>
          <w:kern w:val="0"/>
          <w:szCs w:val="21"/>
          <w:highlight w:val="none"/>
        </w:rPr>
        <w:t>；</w:t>
      </w:r>
    </w:p>
    <w:p w14:paraId="6F3BF094">
      <w:pPr>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地点（网址）：</w:t>
      </w:r>
      <w:r>
        <w:rPr>
          <w:rFonts w:hint="eastAsia" w:ascii="宋体" w:hAnsi="宋体" w:cs="宋体"/>
          <w:color w:val="auto"/>
          <w:kern w:val="0"/>
          <w:szCs w:val="21"/>
          <w:highlight w:val="none"/>
        </w:rPr>
        <w:t>在政府采购云平台（https://www.zcygov.cn）上开启磋商响应文件。</w:t>
      </w:r>
    </w:p>
    <w:p w14:paraId="525DB555">
      <w:pPr>
        <w:pStyle w:val="2"/>
        <w:ind w:firstLine="422"/>
        <w:rPr>
          <w:rFonts w:ascii="宋体" w:hAnsi="宋体" w:cs="宋体"/>
          <w:color w:val="auto"/>
          <w:highlight w:val="none"/>
        </w:rPr>
      </w:pPr>
      <w:r>
        <w:rPr>
          <w:rFonts w:hint="eastAsia" w:ascii="宋体" w:hAnsi="宋体" w:cs="宋体"/>
          <w:color w:val="auto"/>
          <w:highlight w:val="none"/>
        </w:rPr>
        <w:t>六、公告期限</w:t>
      </w:r>
    </w:p>
    <w:p w14:paraId="01A2ABB4">
      <w:pPr>
        <w:ind w:firstLine="420" w:firstLineChars="200"/>
        <w:rPr>
          <w:rFonts w:ascii="宋体" w:hAnsi="宋体" w:cs="宋体"/>
          <w:color w:val="auto"/>
          <w:szCs w:val="21"/>
          <w:highlight w:val="none"/>
        </w:rPr>
      </w:pPr>
      <w:r>
        <w:rPr>
          <w:rFonts w:hint="eastAsia" w:ascii="宋体" w:hAnsi="宋体" w:cs="宋体"/>
          <w:color w:val="auto"/>
          <w:szCs w:val="21"/>
          <w:highlight w:val="none"/>
        </w:rPr>
        <w:t>自本公告发布之日起3个工作日。</w:t>
      </w:r>
    </w:p>
    <w:p w14:paraId="48001B51">
      <w:pPr>
        <w:pStyle w:val="2"/>
        <w:ind w:firstLine="422"/>
        <w:rPr>
          <w:rFonts w:ascii="宋体" w:hAnsi="宋体" w:cs="宋体"/>
          <w:color w:val="auto"/>
          <w:highlight w:val="none"/>
        </w:rPr>
      </w:pPr>
      <w:r>
        <w:rPr>
          <w:rFonts w:hint="eastAsia" w:ascii="宋体" w:hAnsi="宋体" w:cs="宋体"/>
          <w:color w:val="auto"/>
          <w:highlight w:val="none"/>
        </w:rPr>
        <w:t>七、其他补充事宜</w:t>
      </w:r>
    </w:p>
    <w:p w14:paraId="48DDB04F">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5C0504B6">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550F064">
      <w:pPr>
        <w:widowControl/>
        <w:ind w:firstLine="420" w:firstLineChars="200"/>
        <w:rPr>
          <w:rFonts w:ascii="宋体" w:hAnsi="宋体" w:cs="宋体"/>
          <w:b/>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highlight w:val="none"/>
        </w:rPr>
        <w:t>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CBF88C9">
      <w:pPr>
        <w:widowControl/>
        <w:adjustRightInd w:val="0"/>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4.其他事项：</w:t>
      </w:r>
    </w:p>
    <w:p w14:paraId="77D6EA07">
      <w:pPr>
        <w:widowControl/>
        <w:adjustRightInd w:val="0"/>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4.1采购项目需要落实的政府采购政策：</w:t>
      </w:r>
    </w:p>
    <w:p w14:paraId="6B121E2B">
      <w:pPr>
        <w:widowControl/>
        <w:adjustRightInd w:val="0"/>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（1）包括节约资源、保护环境、支持创新、促进中小企业发展等。详见采购文件的第三章 采购需求。</w:t>
      </w:r>
    </w:p>
    <w:p w14:paraId="658E6925">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（2）经采购人确定，本项目属于预留采购份额专门面向中小企业采购项目。</w:t>
      </w:r>
    </w:p>
    <w:p w14:paraId="27A14F47">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4.2采购信息发布媒介：浙江政府采购网（http://zfcg.czt.zj.gov.cn/）。</w:t>
      </w:r>
    </w:p>
    <w:p w14:paraId="1BC012B6">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4.3未按竞争性磋商采购公告规定获取采购文件的潜在供应商不得对采购文件提出质疑，其响应文件将被拒绝；</w:t>
      </w:r>
      <w:r>
        <w:rPr>
          <w:rFonts w:hint="eastAsia" w:ascii="宋体" w:hAnsi="宋体" w:cs="宋体"/>
          <w:color w:val="auto"/>
          <w:szCs w:val="21"/>
          <w:highlight w:val="none"/>
        </w:rPr>
        <w:t>通过本公告下方“游客，浏览采购文件”下载的采购文件仅供浏览，不视作依法获取采购文件。</w:t>
      </w:r>
    </w:p>
    <w:p w14:paraId="7011314B">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4.4在线投标响应（电子投标）说明：</w:t>
      </w:r>
    </w:p>
    <w:p w14:paraId="7BA7F845">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（1）本项目采用政府采购电子化交易；</w:t>
      </w:r>
    </w:p>
    <w:p w14:paraId="2896E62C">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（2）供应商应在提交磋商响应文件前完成CA数字证书办理。（办理流程详见http://zfcg.czt.zj.gov.cn/bidClientTemplate/2019-05-27/12945.html）；</w:t>
      </w:r>
    </w:p>
    <w:p w14:paraId="59C94491">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（3）供应商应安装“政采云投标客户端”，电子投标工具请供应商自行前往浙江政府采购网下载并安装，（下载网址：http://zfcg.czt.zj.gov.cn/bidClientTemplate/2019-09-24/12975.html）；</w:t>
      </w:r>
    </w:p>
    <w:p w14:paraId="50052290">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（4）电子交易具体流程详见操作指南：登录政府采购云平台（https://www.zcygov.cn/），从首页-服务中心-帮助文档-项目采购-电子招投标，查看文档和视频；</w:t>
      </w:r>
    </w:p>
    <w:p w14:paraId="68BC3B30">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（5）如有疑问，可致电政府采购云平台技术支持热线咨询，联系方式：</w:t>
      </w:r>
      <w:r>
        <w:rPr>
          <w:rFonts w:hint="eastAsia" w:ascii="宋体" w:hAnsi="宋体" w:cs="宋体"/>
          <w:color w:val="auto"/>
          <w:szCs w:val="21"/>
          <w:highlight w:val="none"/>
          <w:lang w:val="en-US" w:eastAsia="zh-CN"/>
        </w:rPr>
        <w:t>95763</w:t>
      </w:r>
      <w:r>
        <w:rPr>
          <w:rFonts w:hint="eastAsia" w:ascii="宋体" w:hAnsi="宋体" w:cs="宋体"/>
          <w:color w:val="auto"/>
          <w:szCs w:val="21"/>
          <w:highlight w:val="none"/>
        </w:rPr>
        <w:t>。</w:t>
      </w:r>
    </w:p>
    <w:p w14:paraId="453CC1DE">
      <w:pPr>
        <w:widowControl/>
        <w:adjustRightInd w:val="0"/>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4.5开标时间后30分钟内，</w:t>
      </w:r>
      <w:r>
        <w:rPr>
          <w:rFonts w:hint="eastAsia" w:ascii="宋体" w:hAnsi="宋体" w:cs="宋体"/>
          <w:color w:val="auto"/>
          <w:szCs w:val="21"/>
          <w:highlight w:val="none"/>
        </w:rPr>
        <w:t>供应商</w:t>
      </w:r>
      <w:r>
        <w:rPr>
          <w:rFonts w:hint="eastAsia" w:ascii="宋体" w:hAnsi="宋体" w:cs="宋体"/>
          <w:color w:val="auto"/>
          <w:kern w:val="0"/>
          <w:szCs w:val="21"/>
          <w:highlight w:val="none"/>
        </w:rPr>
        <w:t>须登录政府采购云平台，用“项目采购-开标评标”功能解密磋商响应文件（线上）。</w:t>
      </w:r>
    </w:p>
    <w:p w14:paraId="67F32823">
      <w:pPr>
        <w:ind w:firstLine="420" w:firstLineChars="200"/>
        <w:rPr>
          <w:rFonts w:ascii="宋体" w:hAnsi="宋体" w:cs="宋体"/>
          <w:color w:val="auto"/>
          <w:szCs w:val="21"/>
          <w:highlight w:val="none"/>
        </w:rPr>
      </w:pPr>
      <w:r>
        <w:rPr>
          <w:rFonts w:hint="eastAsia" w:ascii="宋体" w:hAnsi="宋体" w:cs="宋体"/>
          <w:color w:val="auto"/>
          <w:szCs w:val="21"/>
          <w:highlight w:val="none"/>
        </w:rPr>
        <w:t>4.6成交供应商应在合同签订前完成政府采购云平台（https://www.zcygov.cn/）全部注册步骤并成为正式注册入库供应商，否则将导致合同款无法正常支付，责任由成交供应商承担。请供应商尽早完成注册。https://middle.zcygov.cn/settle-front/#/registry（供应商注册页面）。</w:t>
      </w:r>
    </w:p>
    <w:p w14:paraId="38C9DC77">
      <w:pPr>
        <w:pStyle w:val="2"/>
        <w:ind w:firstLine="422"/>
        <w:rPr>
          <w:rFonts w:ascii="宋体" w:hAnsi="宋体" w:cs="宋体"/>
          <w:color w:val="auto"/>
          <w:highlight w:val="none"/>
        </w:rPr>
      </w:pPr>
      <w:bookmarkStart w:id="12" w:name="_Toc28359095"/>
      <w:bookmarkStart w:id="13" w:name="_Toc35393805"/>
      <w:bookmarkStart w:id="14" w:name="_Toc35393636"/>
      <w:bookmarkStart w:id="15" w:name="_Toc28359018"/>
      <w:r>
        <w:rPr>
          <w:rFonts w:hint="eastAsia" w:ascii="宋体" w:hAnsi="宋体" w:cs="宋体"/>
          <w:color w:val="auto"/>
          <w:highlight w:val="none"/>
        </w:rPr>
        <w:t>八、</w:t>
      </w:r>
      <w:bookmarkEnd w:id="12"/>
      <w:bookmarkEnd w:id="13"/>
      <w:bookmarkEnd w:id="14"/>
      <w:bookmarkEnd w:id="15"/>
      <w:r>
        <w:rPr>
          <w:rFonts w:hint="eastAsia" w:ascii="宋体" w:hAnsi="宋体" w:cs="宋体"/>
          <w:color w:val="auto"/>
          <w:highlight w:val="none"/>
        </w:rPr>
        <w:t>对本次采购提出询问、质疑、投诉，请按以下方式联系。</w:t>
      </w:r>
    </w:p>
    <w:p w14:paraId="5CA3B9B9">
      <w:pPr>
        <w:widowControl/>
        <w:ind w:firstLine="420" w:firstLineChars="200"/>
        <w:rPr>
          <w:rFonts w:ascii="宋体" w:hAnsi="宋体" w:cs="宋体"/>
          <w:color w:val="auto"/>
          <w:kern w:val="0"/>
          <w:szCs w:val="21"/>
          <w:highlight w:val="none"/>
        </w:rPr>
      </w:pPr>
      <w:bookmarkStart w:id="16" w:name="_Toc35393637"/>
      <w:bookmarkStart w:id="17" w:name="_Toc28359019"/>
      <w:bookmarkStart w:id="18" w:name="_Toc28359096"/>
      <w:bookmarkStart w:id="19" w:name="_Toc35393806"/>
      <w:r>
        <w:rPr>
          <w:rFonts w:hint="eastAsia" w:ascii="宋体" w:hAnsi="宋体" w:cs="宋体"/>
          <w:color w:val="auto"/>
          <w:szCs w:val="21"/>
          <w:highlight w:val="none"/>
        </w:rPr>
        <w:t>1.采购人信息</w:t>
      </w:r>
    </w:p>
    <w:p w14:paraId="79249E25">
      <w:pPr>
        <w:widowControl/>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浙江省医疗保障事业管理服务中心（浙江省医保大数据监测和反欺诈中心）</w:t>
      </w:r>
    </w:p>
    <w:p w14:paraId="152B59EC">
      <w:pPr>
        <w:widowControl/>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lang w:eastAsia="zh-CN"/>
        </w:rPr>
        <w:t>杭州市西湖区文三路</w:t>
      </w:r>
      <w:r>
        <w:rPr>
          <w:rFonts w:hint="eastAsia" w:ascii="宋体" w:hAnsi="宋体" w:cs="宋体"/>
          <w:color w:val="auto"/>
          <w:kern w:val="0"/>
          <w:szCs w:val="21"/>
          <w:highlight w:val="none"/>
          <w:lang w:val="en-US" w:eastAsia="zh-CN"/>
        </w:rPr>
        <w:t>140</w:t>
      </w:r>
      <w:r>
        <w:rPr>
          <w:rFonts w:hint="eastAsia" w:ascii="宋体" w:hAnsi="宋体" w:cs="宋体"/>
          <w:color w:val="auto"/>
          <w:kern w:val="0"/>
          <w:szCs w:val="21"/>
          <w:highlight w:val="none"/>
          <w:lang w:eastAsia="zh-CN"/>
        </w:rPr>
        <w:t>号</w:t>
      </w:r>
    </w:p>
    <w:p w14:paraId="58C10715">
      <w:pPr>
        <w:widowControl/>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项目联系人（询问）：</w:t>
      </w:r>
      <w:r>
        <w:rPr>
          <w:rFonts w:hint="eastAsia" w:ascii="宋体" w:hAnsi="宋体" w:cs="宋体"/>
          <w:color w:val="auto"/>
          <w:kern w:val="0"/>
          <w:szCs w:val="21"/>
          <w:highlight w:val="none"/>
          <w:lang w:val="en-US" w:eastAsia="zh-CN"/>
        </w:rPr>
        <w:t>马老师</w:t>
      </w:r>
    </w:p>
    <w:p w14:paraId="1E6AC059">
      <w:pPr>
        <w:widowControl/>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联系电话（询问）：0571-8</w:t>
      </w:r>
      <w:r>
        <w:rPr>
          <w:rFonts w:hint="eastAsia" w:ascii="宋体" w:hAnsi="宋体" w:cs="宋体"/>
          <w:color w:val="auto"/>
          <w:kern w:val="0"/>
          <w:szCs w:val="21"/>
          <w:highlight w:val="none"/>
          <w:lang w:val="en-US" w:eastAsia="zh-CN"/>
        </w:rPr>
        <w:t>1053541</w:t>
      </w:r>
    </w:p>
    <w:p w14:paraId="77BC0D4E">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质疑联系人：瞿</w:t>
      </w:r>
      <w:r>
        <w:rPr>
          <w:rFonts w:hint="eastAsia" w:ascii="宋体" w:hAnsi="宋体" w:cs="宋体"/>
          <w:color w:val="auto"/>
          <w:kern w:val="0"/>
          <w:szCs w:val="21"/>
          <w:highlight w:val="none"/>
          <w:lang w:eastAsia="zh"/>
        </w:rPr>
        <w:t>老师</w:t>
      </w:r>
    </w:p>
    <w:p w14:paraId="2431A69F">
      <w:pPr>
        <w:widowControl/>
        <w:ind w:firstLine="420" w:firstLineChars="200"/>
        <w:jc w:val="left"/>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rPr>
        <w:t>质疑联系方式：</w:t>
      </w:r>
      <w:r>
        <w:rPr>
          <w:rFonts w:hint="eastAsia" w:ascii="宋体" w:hAnsi="宋体" w:cs="宋体"/>
          <w:color w:val="auto"/>
          <w:kern w:val="0"/>
          <w:szCs w:val="21"/>
          <w:highlight w:val="none"/>
          <w:lang w:val="en-US" w:eastAsia="zh-CN"/>
        </w:rPr>
        <w:t>0571-</w:t>
      </w:r>
      <w:r>
        <w:rPr>
          <w:rFonts w:hint="eastAsia" w:ascii="宋体" w:hAnsi="宋体" w:cs="宋体"/>
          <w:color w:val="auto"/>
          <w:kern w:val="0"/>
          <w:szCs w:val="21"/>
          <w:highlight w:val="none"/>
        </w:rPr>
        <w:t>8</w:t>
      </w:r>
      <w:r>
        <w:rPr>
          <w:rFonts w:hint="eastAsia" w:ascii="宋体" w:hAnsi="宋体" w:cs="宋体" w:eastAsiaTheme="minorEastAsia"/>
          <w:color w:val="auto"/>
          <w:kern w:val="0"/>
          <w:szCs w:val="21"/>
          <w:highlight w:val="none"/>
          <w:lang w:val="en-US" w:eastAsia="zh-CN"/>
        </w:rPr>
        <w:t>1053513</w:t>
      </w:r>
    </w:p>
    <w:p w14:paraId="03D41A0F">
      <w:pPr>
        <w:widowControl/>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2.采购代理机构信息</w:t>
      </w:r>
    </w:p>
    <w:p w14:paraId="71CF24FC">
      <w:pPr>
        <w:widowControl/>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名称：浙江省成套招标代理有限公司</w:t>
      </w:r>
    </w:p>
    <w:p w14:paraId="19910A87">
      <w:pPr>
        <w:widowControl/>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地址：杭州市文晖路42号现代置业大厦西楼17层1704室</w:t>
      </w:r>
    </w:p>
    <w:p w14:paraId="70B23FCE">
      <w:pPr>
        <w:widowControl/>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项目联系人（询问）：何颖楹</w:t>
      </w:r>
    </w:p>
    <w:p w14:paraId="0169B52E">
      <w:pPr>
        <w:widowControl/>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联系电话（询问）：15700073181</w:t>
      </w:r>
    </w:p>
    <w:p w14:paraId="77665BAE">
      <w:pPr>
        <w:widowControl/>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质疑联系人：冯东东</w:t>
      </w:r>
    </w:p>
    <w:p w14:paraId="2272C3C6">
      <w:pPr>
        <w:widowControl/>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质疑联系方式：0571-85331293</w:t>
      </w:r>
    </w:p>
    <w:bookmarkEnd w:id="16"/>
    <w:bookmarkEnd w:id="17"/>
    <w:bookmarkEnd w:id="18"/>
    <w:bookmarkEnd w:id="19"/>
    <w:p w14:paraId="53474103">
      <w:pPr>
        <w:widowControl/>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3.监督管理部门</w:t>
      </w:r>
    </w:p>
    <w:p w14:paraId="58734949">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名称：浙江省医疗保障事业管理服务中心（浙江省医保大数据监测和反欺诈中心）</w:t>
      </w:r>
    </w:p>
    <w:p w14:paraId="0EFE9579">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lang w:eastAsia="zh-CN"/>
        </w:rPr>
        <w:t>杭州市西湖区文三路</w:t>
      </w:r>
      <w:r>
        <w:rPr>
          <w:rFonts w:hint="eastAsia" w:ascii="宋体" w:hAnsi="宋体" w:cs="宋体"/>
          <w:color w:val="auto"/>
          <w:kern w:val="0"/>
          <w:szCs w:val="21"/>
          <w:highlight w:val="none"/>
          <w:lang w:val="en-US" w:eastAsia="zh-CN"/>
        </w:rPr>
        <w:t>140</w:t>
      </w:r>
      <w:r>
        <w:rPr>
          <w:rFonts w:hint="eastAsia" w:ascii="宋体" w:hAnsi="宋体" w:cs="宋体"/>
          <w:color w:val="auto"/>
          <w:kern w:val="0"/>
          <w:szCs w:val="21"/>
          <w:highlight w:val="none"/>
          <w:lang w:eastAsia="zh-CN"/>
        </w:rPr>
        <w:t>号</w:t>
      </w:r>
    </w:p>
    <w:p w14:paraId="79E1911E">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联系人：蔡津</w:t>
      </w:r>
    </w:p>
    <w:p w14:paraId="27BF1780">
      <w:pPr>
        <w:widowControl/>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监督投诉电话：0571-8</w:t>
      </w:r>
      <w:r>
        <w:rPr>
          <w:rFonts w:hint="eastAsia" w:ascii="宋体" w:hAnsi="宋体" w:cs="宋体"/>
          <w:color w:val="auto"/>
          <w:kern w:val="0"/>
          <w:szCs w:val="21"/>
          <w:highlight w:val="none"/>
          <w:lang w:val="en-US" w:eastAsia="zh-CN"/>
        </w:rPr>
        <w:t>1053523</w:t>
      </w:r>
    </w:p>
    <w:p w14:paraId="66C8F11B">
      <w:pPr>
        <w:widowControl/>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该项目由采购人处理采购争议。质疑环节，采购人委托采购代理机构处理的，可由采购代理机构答复。对质疑答复不满意的，向采购人内部设置的采购监督机构反映。</w:t>
      </w:r>
    </w:p>
    <w:p w14:paraId="0172E5E4">
      <w:pPr>
        <w:widowControl/>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政策咨询：何一平、冯华，0571-87058424、87055741</w:t>
      </w:r>
    </w:p>
    <w:p w14:paraId="2CAF4B1E">
      <w:pPr>
        <w:widowControl/>
        <w:ind w:firstLine="420" w:firstLineChars="200"/>
        <w:rPr>
          <w:rFonts w:ascii="宋体" w:hAnsi="宋体" w:cs="宋体"/>
          <w:color w:val="auto"/>
          <w:kern w:val="0"/>
          <w:szCs w:val="21"/>
          <w:highlight w:val="none"/>
        </w:rPr>
      </w:pPr>
      <w:r>
        <w:rPr>
          <w:rFonts w:hint="eastAsia" w:ascii="宋体" w:hAnsi="宋体" w:eastAsia="宋体" w:cs="宋体"/>
          <w:color w:val="auto"/>
          <w:kern w:val="0"/>
          <w:szCs w:val="21"/>
          <w:highlight w:val="none"/>
        </w:rPr>
        <w:t>预算金额未达100万元的采购项目，由采购人处理采购争议。</w:t>
      </w:r>
    </w:p>
    <w:p w14:paraId="2FF392D2">
      <w:pPr>
        <w:widowControl/>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2153F1B4">
      <w:pPr>
        <w:pStyle w:val="3"/>
        <w:rPr>
          <w:rFonts w:ascii="宋体" w:hAnsi="宋体" w:eastAsia="宋体" w:cs="宋体"/>
          <w:color w:val="auto"/>
          <w:highlight w:val="none"/>
        </w:rPr>
      </w:pPr>
      <w:bookmarkStart w:id="20" w:name="_Toc8477"/>
      <w:bookmarkStart w:id="21" w:name="_Toc22392"/>
      <w:bookmarkStart w:id="22" w:name="_Toc413075737"/>
      <w:r>
        <w:rPr>
          <w:rFonts w:hint="eastAsia" w:ascii="宋体" w:hAnsi="宋体" w:eastAsia="宋体" w:cs="宋体"/>
          <w:color w:val="auto"/>
          <w:highlight w:val="none"/>
        </w:rPr>
        <w:t>第二章  采购项目总体要求</w:t>
      </w:r>
      <w:bookmarkEnd w:id="20"/>
      <w:bookmarkEnd w:id="21"/>
      <w:bookmarkEnd w:id="22"/>
    </w:p>
    <w:p w14:paraId="56E524CD">
      <w:pPr>
        <w:pStyle w:val="2"/>
        <w:ind w:firstLine="422"/>
        <w:rPr>
          <w:rFonts w:ascii="宋体" w:hAnsi="宋体" w:cs="宋体"/>
          <w:color w:val="auto"/>
          <w:highlight w:val="none"/>
        </w:rPr>
      </w:pPr>
      <w:bookmarkStart w:id="23" w:name="_Toc335039016"/>
      <w:bookmarkStart w:id="24" w:name="_Toc413075738"/>
      <w:bookmarkStart w:id="25" w:name="_Toc82873318"/>
      <w:bookmarkStart w:id="26" w:name="_Toc82873320"/>
      <w:bookmarkStart w:id="27" w:name="_Toc82338235"/>
      <w:bookmarkStart w:id="28" w:name="_Toc82338237"/>
      <w:r>
        <w:rPr>
          <w:rFonts w:hint="eastAsia" w:ascii="宋体" w:hAnsi="宋体" w:cs="宋体"/>
          <w:color w:val="auto"/>
          <w:highlight w:val="none"/>
        </w:rPr>
        <w:t>一、技术标准、规范（不限于以下）</w:t>
      </w:r>
      <w:bookmarkEnd w:id="23"/>
      <w:bookmarkEnd w:id="24"/>
    </w:p>
    <w:p w14:paraId="4E0297E3">
      <w:pPr>
        <w:ind w:firstLine="420" w:firstLineChars="200"/>
        <w:rPr>
          <w:rFonts w:ascii="宋体" w:hAnsi="宋体" w:cs="宋体"/>
          <w:color w:val="auto"/>
          <w:highlight w:val="none"/>
        </w:rPr>
      </w:pPr>
      <w:r>
        <w:rPr>
          <w:rFonts w:hint="eastAsia" w:ascii="宋体" w:hAnsi="宋体" w:cs="宋体"/>
          <w:color w:val="auto"/>
          <w:highlight w:val="none"/>
        </w:rPr>
        <w:t>1.国家规定的标准及规范，按最新的标准及规范执行；</w:t>
      </w:r>
    </w:p>
    <w:p w14:paraId="65921C70">
      <w:pPr>
        <w:ind w:firstLine="420" w:firstLineChars="200"/>
        <w:rPr>
          <w:rFonts w:ascii="宋体" w:hAnsi="宋体" w:cs="宋体"/>
          <w:color w:val="auto"/>
          <w:highlight w:val="none"/>
        </w:rPr>
      </w:pPr>
      <w:r>
        <w:rPr>
          <w:rFonts w:hint="eastAsia" w:ascii="宋体" w:hAnsi="宋体" w:cs="宋体"/>
          <w:color w:val="auto"/>
          <w:highlight w:val="none"/>
        </w:rPr>
        <w:t>2.行业标准及规范，按最新的标准及规范执行；</w:t>
      </w:r>
    </w:p>
    <w:p w14:paraId="3ED8F9B1">
      <w:pPr>
        <w:ind w:firstLine="420" w:firstLineChars="200"/>
        <w:rPr>
          <w:rFonts w:ascii="宋体" w:hAnsi="宋体" w:cs="宋体"/>
          <w:color w:val="auto"/>
          <w:highlight w:val="none"/>
        </w:rPr>
      </w:pPr>
      <w:r>
        <w:rPr>
          <w:rFonts w:hint="eastAsia" w:ascii="宋体" w:hAnsi="宋体" w:cs="宋体"/>
          <w:color w:val="auto"/>
          <w:highlight w:val="none"/>
        </w:rPr>
        <w:t>3.与服务有关的材料设备质量应符合中华人民共和国及产品品牌所在国的有关质量标准，上述标准如有不一致，执行两者中更严格的标准；</w:t>
      </w:r>
    </w:p>
    <w:p w14:paraId="4FEB7E34">
      <w:pPr>
        <w:ind w:firstLine="420" w:firstLineChars="200"/>
        <w:rPr>
          <w:rFonts w:ascii="宋体" w:hAnsi="宋体" w:cs="宋体"/>
          <w:color w:val="auto"/>
          <w:highlight w:val="none"/>
        </w:rPr>
      </w:pPr>
      <w:r>
        <w:rPr>
          <w:rFonts w:hint="eastAsia" w:ascii="宋体" w:hAnsi="宋体" w:cs="宋体"/>
          <w:color w:val="auto"/>
          <w:highlight w:val="none"/>
        </w:rPr>
        <w:t>4.其他相关标准及规范，按最新的标准及规范执行。</w:t>
      </w:r>
    </w:p>
    <w:bookmarkEnd w:id="25"/>
    <w:bookmarkEnd w:id="26"/>
    <w:bookmarkEnd w:id="27"/>
    <w:bookmarkEnd w:id="28"/>
    <w:p w14:paraId="137BE753">
      <w:pPr>
        <w:pStyle w:val="2"/>
        <w:ind w:firstLine="422"/>
        <w:rPr>
          <w:rFonts w:ascii="宋体" w:hAnsi="宋体" w:cs="宋体"/>
          <w:color w:val="auto"/>
          <w:highlight w:val="none"/>
        </w:rPr>
      </w:pPr>
      <w:bookmarkStart w:id="29" w:name="_Toc329113953"/>
      <w:bookmarkStart w:id="30" w:name="_Toc413075739"/>
      <w:bookmarkStart w:id="31" w:name="_Toc335039018"/>
      <w:bookmarkStart w:id="32" w:name="_Toc328992072"/>
      <w:r>
        <w:rPr>
          <w:rFonts w:hint="eastAsia" w:ascii="宋体" w:hAnsi="宋体" w:cs="宋体"/>
          <w:color w:val="auto"/>
          <w:highlight w:val="none"/>
        </w:rPr>
        <w:t>二、</w:t>
      </w:r>
      <w:bookmarkEnd w:id="29"/>
      <w:bookmarkEnd w:id="30"/>
      <w:bookmarkEnd w:id="31"/>
      <w:bookmarkEnd w:id="32"/>
      <w:r>
        <w:rPr>
          <w:rFonts w:hint="eastAsia" w:ascii="宋体" w:hAnsi="宋体" w:cs="宋体"/>
          <w:color w:val="auto"/>
          <w:highlight w:val="none"/>
        </w:rPr>
        <w:t>采购需求</w:t>
      </w:r>
    </w:p>
    <w:p w14:paraId="7EE385BE">
      <w:pPr>
        <w:ind w:firstLine="420" w:firstLineChars="200"/>
        <w:rPr>
          <w:rFonts w:ascii="宋体" w:hAnsi="宋体" w:cs="宋体"/>
          <w:color w:val="auto"/>
          <w:highlight w:val="none"/>
        </w:rPr>
      </w:pPr>
      <w:r>
        <w:rPr>
          <w:rFonts w:hint="eastAsia" w:ascii="宋体" w:hAnsi="宋体" w:cs="宋体"/>
          <w:color w:val="auto"/>
          <w:highlight w:val="none"/>
        </w:rPr>
        <w:t>具体要求详见采购文件的“第三章 采购需求”。</w:t>
      </w:r>
    </w:p>
    <w:p w14:paraId="546F6D6B">
      <w:pPr>
        <w:pStyle w:val="2"/>
        <w:ind w:firstLine="422"/>
        <w:rPr>
          <w:rFonts w:ascii="宋体" w:hAnsi="宋体" w:cs="宋体"/>
          <w:color w:val="auto"/>
          <w:highlight w:val="none"/>
        </w:rPr>
      </w:pPr>
      <w:bookmarkStart w:id="33" w:name="_Toc329113954"/>
      <w:bookmarkStart w:id="34" w:name="_Toc328992073"/>
      <w:bookmarkStart w:id="35" w:name="_Toc335039019"/>
      <w:bookmarkStart w:id="36" w:name="_Toc413075740"/>
      <w:r>
        <w:rPr>
          <w:rFonts w:hint="eastAsia" w:ascii="宋体" w:hAnsi="宋体" w:cs="宋体"/>
          <w:color w:val="auto"/>
          <w:highlight w:val="none"/>
        </w:rPr>
        <w:t>三、工作范围</w:t>
      </w:r>
      <w:bookmarkEnd w:id="33"/>
      <w:bookmarkEnd w:id="34"/>
      <w:bookmarkEnd w:id="35"/>
      <w:bookmarkEnd w:id="36"/>
    </w:p>
    <w:p w14:paraId="4C6473F9">
      <w:pPr>
        <w:ind w:firstLine="420" w:firstLineChars="200"/>
        <w:rPr>
          <w:rFonts w:ascii="宋体" w:hAnsi="宋体" w:cs="宋体"/>
          <w:color w:val="auto"/>
          <w:highlight w:val="none"/>
        </w:rPr>
      </w:pPr>
      <w:r>
        <w:rPr>
          <w:rFonts w:hint="eastAsia" w:ascii="宋体" w:hAnsi="宋体" w:cs="宋体"/>
          <w:color w:val="auto"/>
          <w:highlight w:val="none"/>
        </w:rPr>
        <w:t>各供应商须按国家有关标准及规范完成采购文件规定的所有工作内容：</w:t>
      </w:r>
    </w:p>
    <w:p w14:paraId="5D0B7AED">
      <w:pPr>
        <w:ind w:firstLine="420" w:firstLineChars="200"/>
        <w:rPr>
          <w:rFonts w:ascii="宋体" w:hAnsi="宋体" w:cs="宋体"/>
          <w:color w:val="auto"/>
          <w:highlight w:val="none"/>
        </w:rPr>
      </w:pPr>
      <w:r>
        <w:rPr>
          <w:rFonts w:hint="eastAsia" w:ascii="宋体" w:hAnsi="宋体" w:cs="宋体"/>
          <w:color w:val="auto"/>
          <w:highlight w:val="none"/>
        </w:rPr>
        <w:t>1.履行所有规定服务；</w:t>
      </w:r>
    </w:p>
    <w:p w14:paraId="2FCF572A">
      <w:pPr>
        <w:ind w:firstLine="420" w:firstLineChars="200"/>
        <w:rPr>
          <w:rFonts w:ascii="宋体" w:hAnsi="宋体" w:cs="宋体"/>
          <w:color w:val="auto"/>
          <w:highlight w:val="none"/>
        </w:rPr>
      </w:pPr>
      <w:r>
        <w:rPr>
          <w:rFonts w:hint="eastAsia" w:ascii="宋体" w:hAnsi="宋体" w:cs="宋体"/>
          <w:color w:val="auto"/>
          <w:highlight w:val="none"/>
        </w:rPr>
        <w:t>2.服务须达到采购文件规定的质量标准及使用要求。</w:t>
      </w:r>
    </w:p>
    <w:p w14:paraId="636C1976">
      <w:pPr>
        <w:pStyle w:val="3"/>
        <w:rPr>
          <w:rFonts w:ascii="宋体" w:hAnsi="宋体" w:eastAsia="宋体" w:cs="宋体"/>
          <w:color w:val="auto"/>
          <w:szCs w:val="30"/>
          <w:highlight w:val="none"/>
        </w:rPr>
      </w:pPr>
      <w:r>
        <w:rPr>
          <w:rFonts w:hint="eastAsia" w:ascii="宋体" w:hAnsi="宋体" w:eastAsia="宋体" w:cs="宋体"/>
          <w:bCs/>
          <w:color w:val="auto"/>
          <w:highlight w:val="none"/>
        </w:rPr>
        <w:br w:type="page"/>
      </w:r>
      <w:bookmarkStart w:id="37" w:name="_Toc82338234"/>
      <w:bookmarkStart w:id="38" w:name="_Toc211745566"/>
      <w:bookmarkStart w:id="39" w:name="_Toc350453730"/>
      <w:bookmarkStart w:id="40" w:name="_Toc82873317"/>
      <w:bookmarkStart w:id="41" w:name="_Toc15478"/>
      <w:bookmarkStart w:id="42" w:name="_Toc6047"/>
      <w:r>
        <w:rPr>
          <w:rFonts w:hint="eastAsia" w:ascii="宋体" w:hAnsi="宋体" w:eastAsia="宋体" w:cs="宋体"/>
          <w:color w:val="auto"/>
          <w:szCs w:val="30"/>
          <w:highlight w:val="none"/>
        </w:rPr>
        <w:t xml:space="preserve">第三章  </w:t>
      </w:r>
      <w:bookmarkEnd w:id="37"/>
      <w:bookmarkEnd w:id="38"/>
      <w:bookmarkEnd w:id="39"/>
      <w:bookmarkEnd w:id="40"/>
      <w:bookmarkStart w:id="43" w:name="_Toc259644123"/>
      <w:bookmarkStart w:id="44" w:name="_Toc330306493"/>
      <w:bookmarkStart w:id="45" w:name="_Toc82873330"/>
      <w:bookmarkStart w:id="46" w:name="_Toc82338247"/>
      <w:r>
        <w:rPr>
          <w:rFonts w:hint="eastAsia" w:ascii="宋体" w:hAnsi="宋体" w:eastAsia="宋体" w:cs="宋体"/>
          <w:color w:val="auto"/>
          <w:szCs w:val="30"/>
          <w:highlight w:val="none"/>
        </w:rPr>
        <w:t>采购需求</w:t>
      </w:r>
      <w:bookmarkEnd w:id="41"/>
      <w:bookmarkEnd w:id="42"/>
    </w:p>
    <w:p w14:paraId="07B0B7AA">
      <w:pPr>
        <w:pStyle w:val="2"/>
        <w:ind w:firstLine="422"/>
        <w:rPr>
          <w:rFonts w:hint="eastAsia" w:ascii="宋体" w:hAnsi="宋体" w:cs="宋体"/>
          <w:color w:val="auto"/>
          <w:highlight w:val="none"/>
        </w:rPr>
      </w:pPr>
      <w:r>
        <w:rPr>
          <w:rFonts w:hint="eastAsia" w:ascii="宋体" w:hAnsi="宋体" w:cs="宋体"/>
          <w:color w:val="auto"/>
          <w:highlight w:val="none"/>
        </w:rPr>
        <w:t xml:space="preserve">第一部分 </w:t>
      </w:r>
      <w:r>
        <w:rPr>
          <w:rFonts w:hint="eastAsia" w:ascii="宋体" w:hAnsi="宋体" w:cs="宋体"/>
          <w:color w:val="auto"/>
          <w:highlight w:val="none"/>
          <w:lang w:val="en-US" w:eastAsia="zh-CN"/>
        </w:rPr>
        <w:t xml:space="preserve"> </w:t>
      </w:r>
      <w:r>
        <w:rPr>
          <w:rFonts w:hint="eastAsia" w:ascii="宋体" w:hAnsi="宋体" w:cs="宋体"/>
          <w:color w:val="auto"/>
          <w:highlight w:val="none"/>
        </w:rPr>
        <w:t>采购内容一览表</w:t>
      </w:r>
    </w:p>
    <w:tbl>
      <w:tblPr>
        <w:tblStyle w:val="45"/>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279"/>
        <w:gridCol w:w="700"/>
        <w:gridCol w:w="688"/>
        <w:gridCol w:w="1571"/>
        <w:gridCol w:w="1947"/>
        <w:gridCol w:w="2532"/>
      </w:tblGrid>
      <w:tr w14:paraId="32CAC4DA">
        <w:trPr>
          <w:trHeight w:val="454" w:hRule="atLeast"/>
        </w:trPr>
        <w:tc>
          <w:tcPr>
            <w:tcW w:w="677" w:type="dxa"/>
            <w:tcBorders>
              <w:top w:val="single" w:color="auto" w:sz="4" w:space="0"/>
              <w:left w:val="single" w:color="auto" w:sz="4" w:space="0"/>
              <w:bottom w:val="single" w:color="auto" w:sz="4" w:space="0"/>
              <w:right w:val="single" w:color="auto" w:sz="4" w:space="0"/>
            </w:tcBorders>
            <w:vAlign w:val="center"/>
          </w:tcPr>
          <w:p w14:paraId="293BB84F">
            <w:pPr>
              <w:widowControl/>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279" w:type="dxa"/>
            <w:tcBorders>
              <w:top w:val="single" w:color="auto" w:sz="4" w:space="0"/>
              <w:left w:val="single" w:color="auto" w:sz="4" w:space="0"/>
              <w:bottom w:val="single" w:color="auto" w:sz="4" w:space="0"/>
              <w:right w:val="single" w:color="auto" w:sz="4" w:space="0"/>
            </w:tcBorders>
            <w:vAlign w:val="center"/>
          </w:tcPr>
          <w:p w14:paraId="606376FB">
            <w:pPr>
              <w:widowControl/>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标项名称</w:t>
            </w:r>
          </w:p>
        </w:tc>
        <w:tc>
          <w:tcPr>
            <w:tcW w:w="700" w:type="dxa"/>
            <w:tcBorders>
              <w:top w:val="single" w:color="auto" w:sz="4" w:space="0"/>
              <w:left w:val="single" w:color="auto" w:sz="4" w:space="0"/>
              <w:bottom w:val="single" w:color="auto" w:sz="4" w:space="0"/>
              <w:right w:val="single" w:color="auto" w:sz="4" w:space="0"/>
            </w:tcBorders>
            <w:vAlign w:val="center"/>
          </w:tcPr>
          <w:p w14:paraId="03E0F69F">
            <w:pPr>
              <w:widowControl/>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688" w:type="dxa"/>
            <w:tcBorders>
              <w:top w:val="single" w:color="auto" w:sz="4" w:space="0"/>
              <w:left w:val="single" w:color="auto" w:sz="4" w:space="0"/>
              <w:bottom w:val="single" w:color="auto" w:sz="4" w:space="0"/>
              <w:right w:val="single" w:color="auto" w:sz="4" w:space="0"/>
            </w:tcBorders>
            <w:vAlign w:val="center"/>
          </w:tcPr>
          <w:p w14:paraId="034F76B9">
            <w:pPr>
              <w:widowControl/>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w:t>
            </w:r>
          </w:p>
        </w:tc>
        <w:tc>
          <w:tcPr>
            <w:tcW w:w="1571" w:type="dxa"/>
            <w:tcBorders>
              <w:top w:val="single" w:color="auto" w:sz="4" w:space="0"/>
              <w:left w:val="single" w:color="auto" w:sz="4" w:space="0"/>
              <w:bottom w:val="single" w:color="auto" w:sz="4" w:space="0"/>
              <w:right w:val="single" w:color="auto" w:sz="4" w:space="0"/>
            </w:tcBorders>
            <w:vAlign w:val="center"/>
          </w:tcPr>
          <w:p w14:paraId="369D51E7">
            <w:pPr>
              <w:widowControl/>
              <w:adjustRightInd w:val="0"/>
              <w:jc w:val="center"/>
              <w:rPr>
                <w:rFonts w:ascii="宋体" w:hAnsi="宋体" w:cs="宋体"/>
                <w:color w:val="auto"/>
                <w:kern w:val="0"/>
                <w:szCs w:val="21"/>
                <w:highlight w:val="none"/>
              </w:rPr>
            </w:pPr>
            <w:r>
              <w:rPr>
                <w:rFonts w:hint="eastAsia" w:ascii="宋体" w:hAnsi="宋体" w:cs="宋体"/>
                <w:color w:val="auto"/>
                <w:highlight w:val="none"/>
              </w:rPr>
              <w:t>预算金额</w:t>
            </w:r>
            <w:r>
              <w:rPr>
                <w:rFonts w:hint="eastAsia" w:ascii="宋体" w:hAnsi="宋体" w:cs="宋体"/>
                <w:color w:val="auto"/>
                <w:kern w:val="0"/>
                <w:szCs w:val="21"/>
                <w:highlight w:val="none"/>
              </w:rPr>
              <w:t>（元）</w:t>
            </w:r>
          </w:p>
        </w:tc>
        <w:tc>
          <w:tcPr>
            <w:tcW w:w="1947" w:type="dxa"/>
            <w:tcBorders>
              <w:top w:val="single" w:color="auto" w:sz="4" w:space="0"/>
              <w:left w:val="single" w:color="auto" w:sz="4" w:space="0"/>
              <w:bottom w:val="single" w:color="auto" w:sz="4" w:space="0"/>
              <w:right w:val="single" w:color="auto" w:sz="4" w:space="0"/>
            </w:tcBorders>
            <w:vAlign w:val="center"/>
          </w:tcPr>
          <w:p w14:paraId="758ECAC7">
            <w:pPr>
              <w:widowControl/>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简要技术要求</w:t>
            </w:r>
          </w:p>
        </w:tc>
        <w:tc>
          <w:tcPr>
            <w:tcW w:w="2532" w:type="dxa"/>
            <w:tcBorders>
              <w:top w:val="single" w:color="auto" w:sz="4" w:space="0"/>
              <w:left w:val="single" w:color="auto" w:sz="4" w:space="0"/>
              <w:bottom w:val="single" w:color="auto" w:sz="4" w:space="0"/>
              <w:right w:val="single" w:color="auto" w:sz="4" w:space="0"/>
            </w:tcBorders>
            <w:vAlign w:val="center"/>
          </w:tcPr>
          <w:p w14:paraId="2563F059">
            <w:pPr>
              <w:widowControl/>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14:paraId="781B8BA2">
        <w:trPr>
          <w:trHeight w:val="454" w:hRule="atLeast"/>
        </w:trPr>
        <w:tc>
          <w:tcPr>
            <w:tcW w:w="677" w:type="dxa"/>
            <w:tcBorders>
              <w:top w:val="single" w:color="auto" w:sz="4" w:space="0"/>
              <w:left w:val="single" w:color="auto" w:sz="4" w:space="0"/>
              <w:bottom w:val="single" w:color="auto" w:sz="4" w:space="0"/>
              <w:right w:val="single" w:color="auto" w:sz="4" w:space="0"/>
            </w:tcBorders>
            <w:vAlign w:val="center"/>
          </w:tcPr>
          <w:p w14:paraId="3F900422">
            <w:pPr>
              <w:widowControl/>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279" w:type="dxa"/>
            <w:tcBorders>
              <w:top w:val="single" w:color="auto" w:sz="4" w:space="0"/>
              <w:left w:val="single" w:color="auto" w:sz="4" w:space="0"/>
              <w:bottom w:val="single" w:color="auto" w:sz="4" w:space="0"/>
              <w:right w:val="single" w:color="auto" w:sz="4" w:space="0"/>
            </w:tcBorders>
            <w:vAlign w:val="center"/>
          </w:tcPr>
          <w:p w14:paraId="254AD537">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浙江省医保异地就医省级平台经办管理服务</w:t>
            </w:r>
          </w:p>
        </w:tc>
        <w:tc>
          <w:tcPr>
            <w:tcW w:w="700" w:type="dxa"/>
            <w:tcBorders>
              <w:top w:val="single" w:color="auto" w:sz="4" w:space="0"/>
              <w:left w:val="single" w:color="auto" w:sz="4" w:space="0"/>
              <w:bottom w:val="single" w:color="auto" w:sz="4" w:space="0"/>
              <w:right w:val="single" w:color="auto" w:sz="4" w:space="0"/>
            </w:tcBorders>
            <w:vAlign w:val="center"/>
          </w:tcPr>
          <w:p w14:paraId="1A11CFC4">
            <w:pPr>
              <w:widowControl/>
              <w:jc w:val="center"/>
              <w:rPr>
                <w:rFonts w:ascii="宋体" w:hAnsi="宋体" w:cs="宋体"/>
                <w:color w:val="auto"/>
                <w:kern w:val="0"/>
                <w:szCs w:val="21"/>
                <w:highlight w:val="none"/>
              </w:rPr>
            </w:pPr>
            <w:r>
              <w:rPr>
                <w:rFonts w:hint="eastAsia" w:ascii="宋体" w:hAnsi="宋体" w:cs="宋体"/>
                <w:color w:val="auto"/>
                <w:szCs w:val="21"/>
                <w:highlight w:val="none"/>
              </w:rPr>
              <w:t>1</w:t>
            </w:r>
          </w:p>
        </w:tc>
        <w:tc>
          <w:tcPr>
            <w:tcW w:w="688" w:type="dxa"/>
            <w:tcBorders>
              <w:top w:val="single" w:color="auto" w:sz="4" w:space="0"/>
              <w:left w:val="single" w:color="auto" w:sz="4" w:space="0"/>
              <w:bottom w:val="single" w:color="auto" w:sz="4" w:space="0"/>
              <w:right w:val="single" w:color="auto" w:sz="4" w:space="0"/>
            </w:tcBorders>
            <w:vAlign w:val="center"/>
          </w:tcPr>
          <w:p w14:paraId="64FFDF9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项</w:t>
            </w:r>
          </w:p>
        </w:tc>
        <w:tc>
          <w:tcPr>
            <w:tcW w:w="1571" w:type="dxa"/>
            <w:tcBorders>
              <w:top w:val="single" w:color="auto" w:sz="4" w:space="0"/>
              <w:left w:val="single" w:color="auto" w:sz="4" w:space="0"/>
              <w:bottom w:val="single" w:color="auto" w:sz="4" w:space="0"/>
              <w:right w:val="single" w:color="auto" w:sz="4" w:space="0"/>
            </w:tcBorders>
            <w:vAlign w:val="center"/>
          </w:tcPr>
          <w:p w14:paraId="21D8E603">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800000</w:t>
            </w:r>
          </w:p>
        </w:tc>
        <w:tc>
          <w:tcPr>
            <w:tcW w:w="1947" w:type="dxa"/>
            <w:tcBorders>
              <w:top w:val="single" w:color="auto" w:sz="4" w:space="0"/>
              <w:left w:val="single" w:color="auto" w:sz="4" w:space="0"/>
              <w:bottom w:val="single" w:color="auto" w:sz="4" w:space="0"/>
              <w:right w:val="single" w:color="auto" w:sz="4" w:space="0"/>
            </w:tcBorders>
            <w:vAlign w:val="center"/>
          </w:tcPr>
          <w:p w14:paraId="07404588">
            <w:pPr>
              <w:widowControl/>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rPr>
              <w:t>浙江省医保异地就医省级平台经办管理服务</w:t>
            </w:r>
            <w:r>
              <w:rPr>
                <w:rFonts w:hint="eastAsia" w:ascii="宋体" w:hAnsi="宋体" w:cs="宋体"/>
                <w:bCs/>
                <w:color w:val="auto"/>
                <w:szCs w:val="21"/>
                <w:highlight w:val="none"/>
              </w:rPr>
              <w:t>，</w:t>
            </w:r>
            <w:r>
              <w:rPr>
                <w:rFonts w:hint="eastAsia" w:ascii="宋体" w:hAnsi="宋体" w:cs="宋体"/>
                <w:color w:val="auto"/>
                <w:szCs w:val="21"/>
                <w:highlight w:val="none"/>
              </w:rPr>
              <w:t>具体内容详见采购文件</w:t>
            </w:r>
            <w:r>
              <w:rPr>
                <w:rFonts w:hint="eastAsia" w:ascii="宋体" w:hAnsi="宋体" w:cs="宋体"/>
                <w:color w:val="auto"/>
                <w:szCs w:val="21"/>
                <w:highlight w:val="none"/>
                <w:lang w:eastAsia="zh-CN"/>
              </w:rPr>
              <w:t>。</w:t>
            </w:r>
          </w:p>
        </w:tc>
        <w:tc>
          <w:tcPr>
            <w:tcW w:w="2532" w:type="dxa"/>
            <w:tcBorders>
              <w:top w:val="single" w:color="auto" w:sz="4" w:space="0"/>
              <w:left w:val="single" w:color="auto" w:sz="4" w:space="0"/>
              <w:bottom w:val="single" w:color="auto" w:sz="4" w:space="0"/>
              <w:right w:val="single" w:color="auto" w:sz="4" w:space="0"/>
            </w:tcBorders>
            <w:vAlign w:val="center"/>
          </w:tcPr>
          <w:p w14:paraId="1B808BB8">
            <w:pPr>
              <w:keepNext w:val="0"/>
              <w:keepLines w:val="0"/>
              <w:pageBreakBefore w:val="0"/>
              <w:widowControl/>
              <w:kinsoku/>
              <w:wordWrap/>
              <w:overflowPunct/>
              <w:topLinePunct w:val="0"/>
              <w:autoSpaceDE/>
              <w:autoSpaceDN/>
              <w:bidi w:val="0"/>
              <w:adjustRightInd/>
              <w:snapToGrid w:val="0"/>
              <w:ind w:left="0" w:firstLine="0" w:firstLineChars="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依据：</w:t>
            </w:r>
            <w:r>
              <w:rPr>
                <w:rFonts w:hint="default" w:ascii="宋体" w:hAnsi="宋体" w:cs="宋体"/>
                <w:color w:val="auto"/>
                <w:kern w:val="0"/>
                <w:szCs w:val="21"/>
                <w:highlight w:val="none"/>
                <w:lang w:val="en-US" w:eastAsia="zh-CN"/>
              </w:rPr>
              <w:t>浙财采备[2025]23858号</w:t>
            </w:r>
            <w:r>
              <w:rPr>
                <w:rFonts w:hint="eastAsia" w:ascii="宋体" w:hAnsi="宋体" w:cs="宋体"/>
                <w:color w:val="auto"/>
                <w:kern w:val="0"/>
                <w:szCs w:val="21"/>
                <w:highlight w:val="none"/>
              </w:rPr>
              <w:t>；</w:t>
            </w:r>
          </w:p>
          <w:p w14:paraId="3128572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最高限价：</w:t>
            </w:r>
            <w:r>
              <w:rPr>
                <w:rFonts w:hint="eastAsia" w:ascii="宋体" w:hAnsi="宋体" w:cs="宋体"/>
                <w:color w:val="auto"/>
                <w:kern w:val="0"/>
                <w:szCs w:val="21"/>
                <w:highlight w:val="none"/>
                <w:lang w:val="en-US" w:eastAsia="zh-CN"/>
              </w:rPr>
              <w:t>800000</w:t>
            </w:r>
            <w:r>
              <w:rPr>
                <w:rFonts w:hint="eastAsia" w:ascii="宋体" w:hAnsi="宋体" w:cs="宋体"/>
                <w:color w:val="auto"/>
                <w:kern w:val="0"/>
                <w:szCs w:val="21"/>
                <w:highlight w:val="none"/>
              </w:rPr>
              <w:t>元；</w:t>
            </w:r>
          </w:p>
          <w:p w14:paraId="3DDFE93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类型：服务项目。</w:t>
            </w:r>
          </w:p>
        </w:tc>
      </w:tr>
    </w:tbl>
    <w:p w14:paraId="2523C332">
      <w:pPr>
        <w:pStyle w:val="2"/>
        <w:numPr>
          <w:ilvl w:val="0"/>
          <w:numId w:val="3"/>
        </w:numPr>
        <w:ind w:firstLine="422"/>
        <w:rPr>
          <w:rFonts w:hint="eastAsia"/>
          <w:color w:val="auto"/>
          <w:highlight w:val="none"/>
          <w:lang w:val="en-US" w:eastAsia="zh-CN"/>
        </w:rPr>
      </w:pP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服务内容</w:t>
      </w:r>
    </w:p>
    <w:p w14:paraId="5FABBC91">
      <w:pPr>
        <w:pStyle w:val="2"/>
        <w:numPr>
          <w:ilvl w:val="0"/>
          <w:numId w:val="4"/>
        </w:numPr>
        <w:ind w:left="0" w:leftChars="0" w:firstLine="42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项目概况</w:t>
      </w:r>
    </w:p>
    <w:p w14:paraId="5F954C17">
      <w:pPr>
        <w:snapToGrid/>
        <w:spacing w:line="360" w:lineRule="auto"/>
        <w:ind w:firstLine="420" w:firstLineChars="200"/>
        <w:rPr>
          <w:rFonts w:hint="eastAsia" w:ascii="宋体" w:hAnsi="宋体" w:cs="宋体"/>
          <w:b w:val="0"/>
          <w:bCs w:val="0"/>
          <w:color w:val="auto"/>
          <w:szCs w:val="24"/>
          <w:highlight w:val="none"/>
          <w:lang w:val="en-US" w:eastAsia="zh"/>
        </w:rPr>
      </w:pPr>
      <w:r>
        <w:rPr>
          <w:rFonts w:hint="eastAsia" w:ascii="宋体" w:hAnsi="宋体" w:cs="宋体"/>
          <w:b w:val="0"/>
          <w:bCs w:val="0"/>
          <w:color w:val="auto"/>
          <w:szCs w:val="24"/>
          <w:highlight w:val="none"/>
          <w:lang w:val="en-US" w:eastAsia="zh"/>
        </w:rPr>
        <w:t>本项目要求</w:t>
      </w:r>
      <w:r>
        <w:rPr>
          <w:rFonts w:hint="eastAsia" w:ascii="宋体" w:hAnsi="宋体" w:cs="宋体"/>
          <w:b w:val="0"/>
          <w:bCs w:val="0"/>
          <w:color w:val="auto"/>
          <w:szCs w:val="24"/>
          <w:highlight w:val="none"/>
          <w:lang w:val="en-US" w:eastAsia="zh-CN"/>
        </w:rPr>
        <w:t>供应商</w:t>
      </w:r>
      <w:r>
        <w:rPr>
          <w:rFonts w:hint="eastAsia" w:ascii="宋体" w:hAnsi="宋体" w:cs="宋体"/>
          <w:b w:val="0"/>
          <w:bCs w:val="0"/>
          <w:color w:val="auto"/>
          <w:szCs w:val="24"/>
          <w:highlight w:val="none"/>
          <w:lang w:val="en-US" w:eastAsia="zh"/>
        </w:rPr>
        <w:t>依托浙江省异地就医管理子系统</w:t>
      </w:r>
      <w:r>
        <w:rPr>
          <w:rFonts w:hint="eastAsia" w:ascii="宋体" w:hAnsi="宋体" w:cs="宋体"/>
          <w:b w:val="0"/>
          <w:bCs w:val="0"/>
          <w:color w:val="auto"/>
          <w:szCs w:val="24"/>
          <w:highlight w:val="none"/>
          <w:lang w:val="en-US" w:eastAsia="zh-CN"/>
        </w:rPr>
        <w:t>,</w:t>
      </w:r>
      <w:r>
        <w:rPr>
          <w:rFonts w:hint="eastAsia" w:ascii="宋体" w:hAnsi="宋体" w:cs="宋体"/>
          <w:b w:val="0"/>
          <w:bCs w:val="0"/>
          <w:color w:val="auto"/>
          <w:szCs w:val="24"/>
          <w:highlight w:val="none"/>
          <w:lang w:val="en-US" w:eastAsia="zh"/>
        </w:rPr>
        <w:t>为我省省内异地、跨省异地直接结算经办提供业务支持，承担涉及我省的跨省异地就医及省内异地就医</w:t>
      </w:r>
      <w:r>
        <w:rPr>
          <w:rFonts w:hint="eastAsia" w:ascii="宋体" w:hAnsi="宋体" w:cs="宋体"/>
          <w:b w:val="0"/>
          <w:bCs w:val="0"/>
          <w:color w:val="auto"/>
          <w:szCs w:val="24"/>
          <w:highlight w:val="none"/>
          <w:lang w:val="en-US" w:eastAsia="zh-CN"/>
        </w:rPr>
        <w:t>月度申拨</w:t>
      </w:r>
      <w:r>
        <w:rPr>
          <w:rFonts w:hint="eastAsia" w:ascii="宋体" w:hAnsi="宋体" w:cs="宋体"/>
          <w:b w:val="0"/>
          <w:bCs w:val="0"/>
          <w:color w:val="auto"/>
          <w:szCs w:val="24"/>
          <w:highlight w:val="none"/>
          <w:lang w:val="en-US" w:eastAsia="zh"/>
        </w:rPr>
        <w:t>对账、单边账处理、业务数据分析、应急故障处置等，以</w:t>
      </w:r>
      <w:r>
        <w:rPr>
          <w:rFonts w:hint="eastAsia" w:ascii="宋体" w:hAnsi="宋体" w:cs="宋体"/>
          <w:b w:val="0"/>
          <w:bCs w:val="0"/>
          <w:color w:val="auto"/>
          <w:szCs w:val="24"/>
          <w:highlight w:val="none"/>
          <w:lang w:val="en-US" w:eastAsia="zh-CN"/>
        </w:rPr>
        <w:t>确保</w:t>
      </w:r>
      <w:r>
        <w:rPr>
          <w:rFonts w:hint="eastAsia" w:ascii="宋体" w:hAnsi="宋体" w:cs="宋体"/>
          <w:b w:val="0"/>
          <w:bCs w:val="0"/>
          <w:color w:val="auto"/>
          <w:szCs w:val="24"/>
          <w:highlight w:val="none"/>
          <w:lang w:val="en-US" w:eastAsia="zh"/>
        </w:rPr>
        <w:t>省内、跨省异地就医</w:t>
      </w:r>
      <w:r>
        <w:rPr>
          <w:rFonts w:hint="eastAsia" w:ascii="宋体" w:hAnsi="宋体" w:cs="宋体"/>
          <w:b w:val="0"/>
          <w:bCs w:val="0"/>
          <w:color w:val="auto"/>
          <w:szCs w:val="24"/>
          <w:highlight w:val="none"/>
          <w:lang w:val="en-US" w:eastAsia="zh-CN"/>
        </w:rPr>
        <w:t>结算、清算</w:t>
      </w:r>
      <w:r>
        <w:rPr>
          <w:rFonts w:hint="eastAsia" w:ascii="宋体" w:hAnsi="宋体" w:cs="宋体"/>
          <w:b w:val="0"/>
          <w:bCs w:val="0"/>
          <w:color w:val="auto"/>
          <w:szCs w:val="24"/>
          <w:highlight w:val="none"/>
          <w:lang w:val="en-US" w:eastAsia="zh"/>
        </w:rPr>
        <w:t>数据准确，保障</w:t>
      </w:r>
      <w:r>
        <w:rPr>
          <w:rFonts w:hint="eastAsia" w:ascii="宋体" w:hAnsi="宋体" w:cs="宋体"/>
          <w:b w:val="0"/>
          <w:bCs w:val="0"/>
          <w:color w:val="auto"/>
          <w:szCs w:val="24"/>
          <w:highlight w:val="none"/>
          <w:lang w:val="en-US" w:eastAsia="zh-CN"/>
        </w:rPr>
        <w:t>日常经办工作平稳运行</w:t>
      </w:r>
      <w:r>
        <w:rPr>
          <w:rFonts w:hint="eastAsia" w:ascii="宋体" w:hAnsi="宋体" w:cs="宋体"/>
          <w:b w:val="0"/>
          <w:bCs w:val="0"/>
          <w:color w:val="auto"/>
          <w:szCs w:val="24"/>
          <w:highlight w:val="none"/>
          <w:lang w:val="en-US" w:eastAsia="zh"/>
        </w:rPr>
        <w:t>。</w:t>
      </w:r>
    </w:p>
    <w:p w14:paraId="59681F4C">
      <w:pPr>
        <w:pStyle w:val="2"/>
        <w:numPr>
          <w:ilvl w:val="0"/>
          <w:numId w:val="4"/>
        </w:numPr>
        <w:ind w:firstLineChars="0"/>
        <w:rPr>
          <w:rFonts w:hint="eastAsia" w:ascii="宋体" w:hAnsi="宋体" w:eastAsia="宋体" w:cs="宋体"/>
          <w:b/>
          <w:bCs/>
          <w:color w:val="auto"/>
          <w:szCs w:val="32"/>
          <w:highlight w:val="none"/>
          <w:lang w:val="en-US" w:eastAsia="zh-CN"/>
        </w:rPr>
      </w:pPr>
      <w:r>
        <w:rPr>
          <w:rFonts w:hint="eastAsia" w:ascii="宋体" w:hAnsi="宋体" w:eastAsia="宋体" w:cs="宋体"/>
          <w:b/>
          <w:bCs/>
          <w:color w:val="auto"/>
          <w:szCs w:val="32"/>
          <w:highlight w:val="none"/>
          <w:lang w:val="en-US" w:eastAsia="zh-CN"/>
        </w:rPr>
        <w:t>具体服务内容</w:t>
      </w:r>
    </w:p>
    <w:p w14:paraId="653C9646">
      <w:pPr>
        <w:snapToGrid/>
        <w:spacing w:line="360" w:lineRule="auto"/>
        <w:ind w:firstLine="420" w:firstLineChars="200"/>
        <w:rPr>
          <w:rFonts w:hint="eastAsia" w:ascii="宋体" w:hAnsi="宋体" w:cs="宋体"/>
          <w:b/>
          <w:bCs/>
          <w:color w:val="auto"/>
          <w:szCs w:val="24"/>
          <w:highlight w:val="none"/>
          <w:lang w:val="zh-CN"/>
        </w:rPr>
      </w:pPr>
      <w:r>
        <w:rPr>
          <w:rFonts w:hint="eastAsia" w:ascii="宋体" w:hAnsi="宋体" w:cs="宋体"/>
          <w:b/>
          <w:bCs/>
          <w:color w:val="auto"/>
          <w:szCs w:val="24"/>
          <w:highlight w:val="none"/>
          <w:lang w:val="en-US" w:eastAsia="zh"/>
        </w:rPr>
        <w:t>1</w:t>
      </w:r>
      <w:r>
        <w:rPr>
          <w:rFonts w:hint="eastAsia" w:ascii="宋体" w:hAnsi="宋体" w:cs="宋体"/>
          <w:b/>
          <w:bCs/>
          <w:color w:val="auto"/>
          <w:szCs w:val="24"/>
          <w:highlight w:val="none"/>
          <w:lang w:val="en-US" w:eastAsia="zh-CN"/>
        </w:rPr>
        <w:t>.</w:t>
      </w:r>
      <w:r>
        <w:rPr>
          <w:rFonts w:hint="eastAsia" w:ascii="宋体" w:hAnsi="宋体" w:cs="宋体"/>
          <w:b/>
          <w:bCs/>
          <w:color w:val="auto"/>
          <w:szCs w:val="24"/>
          <w:highlight w:val="none"/>
          <w:lang w:val="zh-CN"/>
        </w:rPr>
        <w:t>异地就医地区间数据对账与处理</w:t>
      </w:r>
    </w:p>
    <w:p w14:paraId="4E9EEBA5">
      <w:pPr>
        <w:snapToGrid/>
        <w:spacing w:line="360" w:lineRule="auto"/>
        <w:ind w:firstLine="420" w:firstLineChars="200"/>
        <w:rPr>
          <w:rFonts w:hint="eastAsia" w:ascii="宋体" w:hAnsi="宋体" w:cs="宋体"/>
          <w:color w:val="auto"/>
          <w:szCs w:val="24"/>
          <w:highlight w:val="none"/>
          <w:lang w:val="zh-CN"/>
        </w:rPr>
      </w:pPr>
      <w:r>
        <w:rPr>
          <w:rFonts w:hint="eastAsia" w:ascii="宋体" w:hAnsi="宋体" w:cs="宋体"/>
          <w:color w:val="auto"/>
          <w:szCs w:val="24"/>
          <w:highlight w:val="none"/>
          <w:lang w:val="en-US" w:eastAsia="zh"/>
        </w:rPr>
        <w:t>1</w:t>
      </w:r>
      <w:r>
        <w:rPr>
          <w:rFonts w:hint="eastAsia" w:ascii="宋体" w:hAnsi="宋体" w:cs="宋体"/>
          <w:color w:val="auto"/>
          <w:szCs w:val="24"/>
          <w:highlight w:val="none"/>
          <w:lang w:val="zh-CN"/>
        </w:rPr>
        <w:t>.1月度申拨数据核对</w:t>
      </w:r>
    </w:p>
    <w:p w14:paraId="5CCA275D">
      <w:pPr>
        <w:snapToGrid/>
        <w:spacing w:line="360" w:lineRule="auto"/>
        <w:ind w:firstLine="420" w:firstLineChars="200"/>
        <w:rPr>
          <w:rFonts w:hint="eastAsia" w:ascii="宋体" w:hAnsi="宋体" w:cs="宋体"/>
          <w:color w:val="auto"/>
          <w:szCs w:val="24"/>
          <w:highlight w:val="none"/>
          <w:lang w:val="zh-CN"/>
        </w:rPr>
      </w:pPr>
      <w:r>
        <w:rPr>
          <w:rFonts w:hint="eastAsia" w:ascii="宋体" w:hAnsi="宋体" w:cs="宋体"/>
          <w:color w:val="auto"/>
          <w:szCs w:val="24"/>
          <w:highlight w:val="none"/>
          <w:lang w:val="zh-CN"/>
        </w:rPr>
        <w:t>负责省本级异地定点医疗机构月度申拨数据核对，做好单边账处理，确保医疗机构月结数据与省平台、国家平台、参保地核对相符。</w:t>
      </w:r>
    </w:p>
    <w:p w14:paraId="583F510A">
      <w:pPr>
        <w:snapToGrid/>
        <w:spacing w:line="360" w:lineRule="auto"/>
        <w:ind w:firstLine="420" w:firstLineChars="200"/>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en-US" w:eastAsia="zh-CN"/>
        </w:rPr>
        <w:t>1.2 月度清算数据核对</w:t>
      </w:r>
    </w:p>
    <w:p w14:paraId="149FCC0C">
      <w:pPr>
        <w:snapToGrid/>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
        </w:rPr>
        <w:t>承担涉及我省的跨省异地就医及省内异地就医</w:t>
      </w:r>
      <w:r>
        <w:rPr>
          <w:rFonts w:hint="eastAsia" w:ascii="宋体" w:hAnsi="宋体" w:eastAsia="宋体" w:cs="宋体"/>
          <w:color w:val="auto"/>
          <w:szCs w:val="24"/>
          <w:highlight w:val="none"/>
          <w:lang w:val="en-US" w:eastAsia="zh-CN"/>
        </w:rPr>
        <w:t>月度清算数据核对，做好</w:t>
      </w:r>
      <w:r>
        <w:rPr>
          <w:rFonts w:hint="eastAsia" w:ascii="宋体" w:hAnsi="宋体" w:eastAsia="宋体" w:cs="宋体"/>
          <w:color w:val="auto"/>
          <w:szCs w:val="24"/>
          <w:highlight w:val="none"/>
          <w:lang w:val="zh-CN"/>
        </w:rPr>
        <w:t>就医地医保经办机构、国家平台、省平台、参保地医保经办机构几方月度对账，对出现不一致的数据在系统中进行进一步核对，并组织人员协调相关机构，对问题数据进行分析，查找问题原因。</w:t>
      </w:r>
    </w:p>
    <w:p w14:paraId="3F68A71F">
      <w:pPr>
        <w:snapToGrid/>
        <w:spacing w:line="360" w:lineRule="auto"/>
        <w:ind w:firstLine="420" w:firstLineChars="200"/>
        <w:rPr>
          <w:rFonts w:hint="eastAsia" w:ascii="宋体" w:hAnsi="宋体" w:cs="宋体"/>
          <w:color w:val="auto"/>
          <w:szCs w:val="24"/>
          <w:highlight w:val="none"/>
          <w:lang w:val="zh-CN"/>
        </w:rPr>
      </w:pPr>
      <w:r>
        <w:rPr>
          <w:rFonts w:hint="eastAsia" w:ascii="宋体" w:hAnsi="宋体" w:cs="宋体"/>
          <w:color w:val="auto"/>
          <w:szCs w:val="24"/>
          <w:highlight w:val="none"/>
          <w:lang w:val="en-US" w:eastAsia="zh"/>
        </w:rPr>
        <w:t>1</w:t>
      </w:r>
      <w:r>
        <w:rPr>
          <w:rFonts w:hint="eastAsia" w:ascii="宋体" w:hAnsi="宋体" w:cs="宋体"/>
          <w:color w:val="auto"/>
          <w:szCs w:val="24"/>
          <w:highlight w:val="none"/>
          <w:lang w:val="zh-CN"/>
        </w:rPr>
        <w:t>.</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lang w:val="zh-CN"/>
        </w:rPr>
        <w:t>差错业务数据处理</w:t>
      </w:r>
    </w:p>
    <w:p w14:paraId="4C77EC54">
      <w:pPr>
        <w:snapToGrid/>
        <w:spacing w:line="360" w:lineRule="auto"/>
        <w:ind w:firstLine="420" w:firstLineChars="200"/>
        <w:rPr>
          <w:rFonts w:hint="eastAsia" w:ascii="宋体" w:hAnsi="宋体" w:cs="宋体"/>
          <w:color w:val="auto"/>
          <w:szCs w:val="24"/>
          <w:highlight w:val="none"/>
          <w:lang w:val="zh-CN"/>
        </w:rPr>
      </w:pPr>
      <w:r>
        <w:rPr>
          <w:rFonts w:hint="eastAsia" w:ascii="宋体" w:hAnsi="宋体" w:cs="宋体"/>
          <w:color w:val="auto"/>
          <w:szCs w:val="24"/>
          <w:highlight w:val="none"/>
          <w:lang w:val="zh-CN"/>
        </w:rPr>
        <w:t>通过分析得出账目不平的原因后，形成数据调整方案，指导相关方面进行修改，或经采购人审核同意后对平台数据进行调整。</w:t>
      </w:r>
    </w:p>
    <w:p w14:paraId="790C7EF9">
      <w:pPr>
        <w:snapToGrid/>
        <w:spacing w:line="360" w:lineRule="auto"/>
        <w:ind w:firstLine="420" w:firstLineChars="200"/>
        <w:rPr>
          <w:rFonts w:hint="eastAsia" w:ascii="宋体" w:hAnsi="宋体" w:cs="宋体"/>
          <w:b/>
          <w:bCs/>
          <w:color w:val="auto"/>
          <w:szCs w:val="24"/>
          <w:highlight w:val="none"/>
          <w:lang w:val="zh-CN"/>
        </w:rPr>
      </w:pPr>
      <w:r>
        <w:rPr>
          <w:rFonts w:hint="eastAsia" w:ascii="宋体" w:hAnsi="宋体" w:cs="宋体"/>
          <w:b/>
          <w:bCs/>
          <w:color w:val="auto"/>
          <w:szCs w:val="24"/>
          <w:highlight w:val="none"/>
          <w:lang w:val="en-US" w:eastAsia="zh"/>
        </w:rPr>
        <w:t>2</w:t>
      </w:r>
      <w:r>
        <w:rPr>
          <w:rFonts w:hint="eastAsia" w:ascii="宋体" w:hAnsi="宋体" w:cs="宋体"/>
          <w:b/>
          <w:bCs/>
          <w:color w:val="auto"/>
          <w:szCs w:val="24"/>
          <w:highlight w:val="none"/>
          <w:lang w:val="zh-CN"/>
        </w:rPr>
        <w:t>.故障排除与处理</w:t>
      </w:r>
    </w:p>
    <w:p w14:paraId="07300D27">
      <w:pPr>
        <w:snapToGrid/>
        <w:spacing w:line="360" w:lineRule="auto"/>
        <w:ind w:firstLine="420" w:firstLineChars="200"/>
        <w:rPr>
          <w:rFonts w:hint="eastAsia" w:ascii="宋体" w:hAnsi="宋体" w:cs="宋体"/>
          <w:color w:val="auto"/>
          <w:szCs w:val="24"/>
          <w:highlight w:val="none"/>
          <w:lang w:val="zh-CN"/>
        </w:rPr>
      </w:pPr>
      <w:r>
        <w:rPr>
          <w:rFonts w:hint="eastAsia" w:ascii="宋体" w:hAnsi="宋体" w:cs="宋体"/>
          <w:color w:val="auto"/>
          <w:szCs w:val="24"/>
          <w:highlight w:val="none"/>
          <w:lang w:val="en-US" w:eastAsia="zh"/>
        </w:rPr>
        <w:t>2</w:t>
      </w:r>
      <w:r>
        <w:rPr>
          <w:rFonts w:hint="eastAsia" w:ascii="宋体" w:hAnsi="宋体" w:cs="宋体"/>
          <w:color w:val="auto"/>
          <w:szCs w:val="24"/>
          <w:highlight w:val="none"/>
          <w:lang w:val="zh-CN"/>
        </w:rPr>
        <w:t>.1业务故障分析排查</w:t>
      </w:r>
    </w:p>
    <w:p w14:paraId="0F920342">
      <w:pPr>
        <w:snapToGrid/>
        <w:spacing w:line="360" w:lineRule="auto"/>
        <w:ind w:firstLine="420" w:firstLineChars="200"/>
        <w:rPr>
          <w:rFonts w:hint="eastAsia" w:ascii="宋体" w:hAnsi="宋体" w:cs="宋体"/>
          <w:color w:val="auto"/>
          <w:szCs w:val="24"/>
          <w:highlight w:val="none"/>
          <w:lang w:val="zh-CN"/>
        </w:rPr>
      </w:pPr>
      <w:r>
        <w:rPr>
          <w:rFonts w:hint="eastAsia" w:ascii="宋体" w:hAnsi="宋体" w:cs="宋体"/>
          <w:color w:val="auto"/>
          <w:szCs w:val="24"/>
          <w:highlight w:val="none"/>
          <w:lang w:val="zh-CN"/>
        </w:rPr>
        <w:t>监控省内异地实时联网结算业务、跨省异地实时联网结算业务；根据监控发现及各级</w:t>
      </w:r>
      <w:r>
        <w:rPr>
          <w:rFonts w:hint="eastAsia" w:ascii="宋体" w:hAnsi="宋体" w:cs="宋体"/>
          <w:color w:val="auto"/>
          <w:szCs w:val="24"/>
          <w:highlight w:val="none"/>
          <w:lang w:val="zh-CN" w:eastAsia="zh"/>
        </w:rPr>
        <w:t>医</w:t>
      </w:r>
      <w:r>
        <w:rPr>
          <w:rFonts w:hint="eastAsia" w:ascii="宋体" w:hAnsi="宋体" w:cs="宋体"/>
          <w:color w:val="auto"/>
          <w:szCs w:val="24"/>
          <w:highlight w:val="none"/>
          <w:lang w:val="zh-CN"/>
        </w:rPr>
        <w:t>保</w:t>
      </w:r>
      <w:r>
        <w:rPr>
          <w:rFonts w:hint="eastAsia" w:ascii="宋体" w:hAnsi="宋体" w:cs="宋体"/>
          <w:color w:val="auto"/>
          <w:szCs w:val="24"/>
          <w:highlight w:val="none"/>
          <w:lang w:val="zh-CN" w:eastAsia="zh"/>
        </w:rPr>
        <w:t>经办</w:t>
      </w:r>
      <w:r>
        <w:rPr>
          <w:rFonts w:hint="eastAsia" w:ascii="宋体" w:hAnsi="宋体" w:cs="宋体"/>
          <w:color w:val="auto"/>
          <w:szCs w:val="24"/>
          <w:highlight w:val="none"/>
          <w:lang w:val="zh-CN"/>
        </w:rPr>
        <w:t>机构的问题报告，联系相关人员核对问题现象，对问题进行定位和分析。</w:t>
      </w:r>
    </w:p>
    <w:p w14:paraId="55338906">
      <w:pPr>
        <w:snapToGrid/>
        <w:spacing w:line="360" w:lineRule="auto"/>
        <w:ind w:firstLine="420" w:firstLineChars="200"/>
        <w:rPr>
          <w:rFonts w:hint="eastAsia" w:ascii="宋体" w:hAnsi="宋体" w:cs="宋体"/>
          <w:color w:val="auto"/>
          <w:szCs w:val="24"/>
          <w:highlight w:val="none"/>
          <w:lang w:val="zh-CN"/>
        </w:rPr>
      </w:pPr>
      <w:r>
        <w:rPr>
          <w:rFonts w:hint="eastAsia" w:ascii="宋体" w:hAnsi="宋体" w:cs="宋体"/>
          <w:color w:val="auto"/>
          <w:szCs w:val="24"/>
          <w:highlight w:val="none"/>
          <w:lang w:val="en-US" w:eastAsia="zh"/>
        </w:rPr>
        <w:t>2</w:t>
      </w:r>
      <w:r>
        <w:rPr>
          <w:rFonts w:hint="eastAsia" w:ascii="宋体" w:hAnsi="宋体" w:cs="宋体"/>
          <w:color w:val="auto"/>
          <w:szCs w:val="24"/>
          <w:highlight w:val="none"/>
          <w:lang w:val="zh-CN"/>
        </w:rPr>
        <w:t>.2业务故障协调处理</w:t>
      </w:r>
    </w:p>
    <w:p w14:paraId="3559093D">
      <w:pPr>
        <w:snapToGrid/>
        <w:spacing w:line="360" w:lineRule="auto"/>
        <w:ind w:firstLine="420" w:firstLineChars="200"/>
        <w:rPr>
          <w:rFonts w:hint="eastAsia" w:ascii="宋体" w:hAnsi="宋体" w:cs="宋体"/>
          <w:color w:val="auto"/>
          <w:szCs w:val="24"/>
          <w:highlight w:val="none"/>
          <w:lang w:val="zh-CN"/>
        </w:rPr>
      </w:pPr>
      <w:r>
        <w:rPr>
          <w:rFonts w:hint="eastAsia" w:ascii="宋体" w:hAnsi="宋体" w:cs="宋体"/>
          <w:color w:val="auto"/>
          <w:szCs w:val="24"/>
          <w:highlight w:val="none"/>
          <w:lang w:val="zh-CN"/>
        </w:rPr>
        <w:t>在</w:t>
      </w:r>
      <w:r>
        <w:rPr>
          <w:rFonts w:hint="eastAsia" w:ascii="宋体" w:hAnsi="宋体" w:cs="宋体"/>
          <w:color w:val="auto"/>
          <w:szCs w:val="24"/>
          <w:highlight w:val="none"/>
          <w:lang w:val="zh-CN" w:eastAsia="zh"/>
        </w:rPr>
        <w:t>结算业务</w:t>
      </w:r>
      <w:r>
        <w:rPr>
          <w:rFonts w:hint="eastAsia" w:ascii="宋体" w:hAnsi="宋体" w:cs="宋体"/>
          <w:color w:val="auto"/>
          <w:szCs w:val="24"/>
          <w:highlight w:val="none"/>
          <w:lang w:val="zh-CN"/>
        </w:rPr>
        <w:t>故障得到问题定位后，联系相关方对问题进行处理，并对修正处理进行验证，确认故障</w:t>
      </w:r>
      <w:r>
        <w:rPr>
          <w:rFonts w:hint="eastAsia" w:ascii="宋体" w:hAnsi="宋体" w:cs="宋体"/>
          <w:color w:val="auto"/>
          <w:szCs w:val="24"/>
          <w:highlight w:val="none"/>
          <w:lang w:val="zh-CN" w:eastAsia="zh"/>
        </w:rPr>
        <w:t>在交易</w:t>
      </w:r>
      <w:r>
        <w:rPr>
          <w:rFonts w:hint="eastAsia" w:ascii="宋体" w:hAnsi="宋体" w:cs="宋体"/>
          <w:color w:val="auto"/>
          <w:szCs w:val="24"/>
          <w:highlight w:val="none"/>
          <w:lang w:val="zh-CN"/>
        </w:rPr>
        <w:t>平台是否恢复正常。</w:t>
      </w:r>
    </w:p>
    <w:p w14:paraId="1A1EED91">
      <w:pPr>
        <w:snapToGrid/>
        <w:spacing w:line="360" w:lineRule="auto"/>
        <w:ind w:firstLine="420" w:firstLineChars="200"/>
        <w:rPr>
          <w:rFonts w:hint="eastAsia" w:ascii="宋体" w:hAnsi="宋体" w:cs="宋体"/>
          <w:color w:val="auto"/>
          <w:szCs w:val="24"/>
          <w:highlight w:val="none"/>
          <w:lang w:val="zh-CN"/>
        </w:rPr>
      </w:pPr>
      <w:r>
        <w:rPr>
          <w:rFonts w:hint="eastAsia" w:ascii="宋体" w:hAnsi="宋体" w:cs="宋体"/>
          <w:color w:val="auto"/>
          <w:szCs w:val="24"/>
          <w:highlight w:val="none"/>
          <w:lang w:val="en-US" w:eastAsia="zh"/>
        </w:rPr>
        <w:t>2</w:t>
      </w:r>
      <w:r>
        <w:rPr>
          <w:rFonts w:hint="eastAsia" w:ascii="宋体" w:hAnsi="宋体" w:cs="宋体"/>
          <w:color w:val="auto"/>
          <w:szCs w:val="24"/>
          <w:highlight w:val="none"/>
          <w:lang w:val="zh-CN"/>
        </w:rPr>
        <w:t>.3故障范围评估和报告</w:t>
      </w:r>
    </w:p>
    <w:p w14:paraId="1BAE87E0">
      <w:pPr>
        <w:snapToGrid/>
        <w:spacing w:line="360" w:lineRule="auto"/>
        <w:ind w:firstLine="420" w:firstLineChars="200"/>
        <w:rPr>
          <w:rFonts w:hint="eastAsia" w:ascii="宋体" w:hAnsi="宋体" w:cs="宋体"/>
          <w:color w:val="auto"/>
          <w:szCs w:val="24"/>
          <w:highlight w:val="none"/>
          <w:lang w:val="zh-CN"/>
        </w:rPr>
      </w:pPr>
      <w:r>
        <w:rPr>
          <w:rFonts w:hint="eastAsia" w:ascii="宋体" w:hAnsi="宋体" w:cs="宋体"/>
          <w:color w:val="auto"/>
          <w:szCs w:val="24"/>
          <w:highlight w:val="none"/>
          <w:lang w:val="zh-CN"/>
        </w:rPr>
        <w:t>对于出现的各类故障和异常情况，需要进行评估和分析，确定故障影响范围。当发现业务发生中断、阻塞等故障</w:t>
      </w:r>
      <w:r>
        <w:rPr>
          <w:rFonts w:hint="eastAsia" w:ascii="宋体" w:hAnsi="宋体" w:cs="宋体"/>
          <w:color w:val="auto"/>
          <w:szCs w:val="24"/>
          <w:highlight w:val="none"/>
          <w:lang w:val="zh-CN" w:eastAsia="zh"/>
        </w:rPr>
        <w:t>或</w:t>
      </w:r>
      <w:r>
        <w:rPr>
          <w:rFonts w:hint="eastAsia" w:ascii="宋体" w:hAnsi="宋体" w:cs="宋体"/>
          <w:color w:val="auto"/>
          <w:szCs w:val="24"/>
          <w:highlight w:val="none"/>
          <w:lang w:val="zh-CN"/>
        </w:rPr>
        <w:t>可能发生业务故障的有关信息</w:t>
      </w:r>
      <w:r>
        <w:rPr>
          <w:rFonts w:hint="eastAsia" w:ascii="宋体" w:hAnsi="宋体" w:cs="宋体"/>
          <w:color w:val="auto"/>
          <w:szCs w:val="24"/>
          <w:highlight w:val="none"/>
          <w:lang w:val="zh-CN" w:eastAsia="zh"/>
        </w:rPr>
        <w:t>时</w:t>
      </w:r>
      <w:r>
        <w:rPr>
          <w:rFonts w:hint="eastAsia" w:ascii="宋体" w:hAnsi="宋体" w:cs="宋体"/>
          <w:color w:val="auto"/>
          <w:szCs w:val="24"/>
          <w:highlight w:val="none"/>
          <w:lang w:val="zh-CN"/>
        </w:rPr>
        <w:t>，及时向采购人报告。</w:t>
      </w:r>
    </w:p>
    <w:p w14:paraId="21F4AE94">
      <w:pPr>
        <w:snapToGrid/>
        <w:spacing w:line="360" w:lineRule="auto"/>
        <w:ind w:firstLine="420" w:firstLineChars="200"/>
        <w:rPr>
          <w:rFonts w:hint="eastAsia" w:ascii="宋体" w:hAnsi="宋体" w:cs="宋体"/>
          <w:color w:val="auto"/>
          <w:szCs w:val="24"/>
          <w:highlight w:val="none"/>
          <w:lang w:val="zh-CN"/>
        </w:rPr>
      </w:pPr>
      <w:r>
        <w:rPr>
          <w:rFonts w:hint="eastAsia" w:ascii="宋体" w:hAnsi="宋体" w:cs="宋体"/>
          <w:color w:val="auto"/>
          <w:szCs w:val="24"/>
          <w:highlight w:val="none"/>
          <w:lang w:val="en-US" w:eastAsia="zh"/>
        </w:rPr>
        <w:t>2</w:t>
      </w:r>
      <w:r>
        <w:rPr>
          <w:rFonts w:hint="eastAsia" w:ascii="宋体" w:hAnsi="宋体" w:cs="宋体"/>
          <w:color w:val="auto"/>
          <w:szCs w:val="24"/>
          <w:highlight w:val="none"/>
          <w:lang w:val="zh-CN"/>
        </w:rPr>
        <w:t>.4处理结果反馈</w:t>
      </w:r>
    </w:p>
    <w:p w14:paraId="3944BD56">
      <w:pPr>
        <w:snapToGrid/>
        <w:spacing w:line="360" w:lineRule="auto"/>
        <w:ind w:firstLine="420" w:firstLineChars="200"/>
        <w:rPr>
          <w:rFonts w:hint="eastAsia" w:ascii="宋体" w:hAnsi="宋体" w:cs="宋体"/>
          <w:color w:val="auto"/>
          <w:szCs w:val="24"/>
          <w:highlight w:val="none"/>
          <w:lang w:val="zh-CN"/>
        </w:rPr>
      </w:pPr>
      <w:r>
        <w:rPr>
          <w:rFonts w:hint="eastAsia" w:ascii="宋体" w:hAnsi="宋体" w:cs="宋体"/>
          <w:color w:val="auto"/>
          <w:szCs w:val="24"/>
          <w:highlight w:val="none"/>
          <w:lang w:val="zh-CN"/>
        </w:rPr>
        <w:t>业务故障处理完毕后，及时告知故障申告人及相关单位。同时在系统中登记故障的处理方案和处理结果，并对该故障进行关闭操作。</w:t>
      </w:r>
    </w:p>
    <w:p w14:paraId="04DC616B">
      <w:pPr>
        <w:snapToGrid/>
        <w:spacing w:line="360" w:lineRule="auto"/>
        <w:ind w:firstLine="420" w:firstLineChars="200"/>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2</w:t>
      </w:r>
      <w:r>
        <w:rPr>
          <w:rFonts w:hint="eastAsia" w:ascii="宋体" w:hAnsi="宋体" w:cs="宋体"/>
          <w:color w:val="auto"/>
          <w:szCs w:val="24"/>
          <w:highlight w:val="none"/>
          <w:lang w:val="en-US" w:eastAsia="zh"/>
        </w:rPr>
        <w:t>.5</w:t>
      </w:r>
      <w:r>
        <w:rPr>
          <w:rFonts w:hint="eastAsia" w:ascii="宋体" w:hAnsi="宋体" w:cs="宋体"/>
          <w:color w:val="auto"/>
          <w:szCs w:val="24"/>
          <w:highlight w:val="none"/>
          <w:lang w:val="en-US" w:eastAsia="zh-CN"/>
        </w:rPr>
        <w:t>定期</w:t>
      </w:r>
      <w:r>
        <w:rPr>
          <w:rFonts w:hint="eastAsia" w:ascii="宋体" w:hAnsi="宋体" w:cs="宋体"/>
          <w:color w:val="auto"/>
          <w:szCs w:val="24"/>
          <w:highlight w:val="none"/>
          <w:lang w:val="en-US" w:eastAsia="zh"/>
        </w:rPr>
        <w:t>分析</w:t>
      </w:r>
      <w:r>
        <w:rPr>
          <w:rFonts w:hint="eastAsia" w:ascii="宋体" w:hAnsi="宋体" w:cs="宋体"/>
          <w:color w:val="auto"/>
          <w:szCs w:val="24"/>
          <w:highlight w:val="none"/>
          <w:lang w:val="en-US" w:eastAsia="zh-CN"/>
        </w:rPr>
        <w:t>与跟踪</w:t>
      </w:r>
    </w:p>
    <w:p w14:paraId="285CE620">
      <w:pPr>
        <w:snapToGrid/>
        <w:spacing w:line="360" w:lineRule="auto"/>
        <w:ind w:firstLine="420" w:firstLineChars="200"/>
        <w:rPr>
          <w:rFonts w:hint="eastAsia"/>
          <w:color w:val="auto"/>
          <w:highlight w:val="none"/>
          <w:lang w:val="zh-CN"/>
        </w:rPr>
      </w:pPr>
      <w:r>
        <w:rPr>
          <w:rFonts w:hint="eastAsia" w:ascii="宋体" w:hAnsi="宋体" w:cs="宋体"/>
          <w:color w:val="auto"/>
          <w:szCs w:val="24"/>
          <w:highlight w:val="none"/>
          <w:lang w:val="en-US" w:eastAsia="zh-CN"/>
        </w:rPr>
        <w:t>定期</w:t>
      </w:r>
      <w:r>
        <w:rPr>
          <w:rFonts w:hint="eastAsia" w:ascii="宋体" w:hAnsi="宋体" w:cs="宋体"/>
          <w:color w:val="auto"/>
          <w:szCs w:val="24"/>
          <w:highlight w:val="none"/>
          <w:lang w:val="en-US" w:eastAsia="zh"/>
        </w:rPr>
        <w:t>针对造成故障的原因进行分析，对业务运行情况进行持续跟踪。</w:t>
      </w:r>
    </w:p>
    <w:p w14:paraId="62C20D77">
      <w:pPr>
        <w:snapToGrid/>
        <w:spacing w:line="360" w:lineRule="auto"/>
        <w:ind w:firstLine="420" w:firstLineChars="200"/>
        <w:rPr>
          <w:rFonts w:hint="eastAsia" w:ascii="宋体" w:hAnsi="宋体" w:cs="宋体"/>
          <w:b/>
          <w:bCs/>
          <w:color w:val="auto"/>
          <w:szCs w:val="24"/>
          <w:highlight w:val="none"/>
          <w:lang w:val="zh-CN"/>
        </w:rPr>
      </w:pPr>
      <w:r>
        <w:rPr>
          <w:rFonts w:hint="eastAsia" w:ascii="宋体" w:hAnsi="宋体" w:cs="宋体"/>
          <w:b/>
          <w:bCs/>
          <w:color w:val="auto"/>
          <w:szCs w:val="24"/>
          <w:highlight w:val="none"/>
          <w:lang w:val="en-US" w:eastAsia="zh"/>
        </w:rPr>
        <w:t>3</w:t>
      </w:r>
      <w:r>
        <w:rPr>
          <w:rFonts w:hint="eastAsia" w:ascii="宋体" w:hAnsi="宋体" w:cs="宋体"/>
          <w:b/>
          <w:bCs/>
          <w:color w:val="auto"/>
          <w:szCs w:val="24"/>
          <w:highlight w:val="none"/>
          <w:lang w:val="zh-CN"/>
        </w:rPr>
        <w:t>.数据分析与处理</w:t>
      </w:r>
    </w:p>
    <w:p w14:paraId="13EBE7CC">
      <w:pPr>
        <w:snapToGrid/>
        <w:spacing w:line="360" w:lineRule="auto"/>
        <w:ind w:firstLine="420" w:firstLineChars="200"/>
        <w:rPr>
          <w:rFonts w:hint="eastAsia" w:ascii="宋体" w:hAnsi="宋体" w:cs="宋体"/>
          <w:color w:val="auto"/>
          <w:szCs w:val="24"/>
          <w:highlight w:val="none"/>
          <w:lang w:val="zh-CN"/>
        </w:rPr>
      </w:pPr>
      <w:r>
        <w:rPr>
          <w:rFonts w:hint="eastAsia" w:ascii="宋体" w:hAnsi="宋体" w:cs="宋体"/>
          <w:color w:val="auto"/>
          <w:szCs w:val="24"/>
          <w:highlight w:val="none"/>
          <w:lang w:val="en-US" w:eastAsia="zh"/>
        </w:rPr>
        <w:t>3</w:t>
      </w:r>
      <w:r>
        <w:rPr>
          <w:rFonts w:hint="eastAsia" w:ascii="宋体" w:hAnsi="宋体" w:cs="宋体"/>
          <w:color w:val="auto"/>
          <w:szCs w:val="24"/>
          <w:highlight w:val="none"/>
          <w:lang w:val="zh-CN"/>
        </w:rPr>
        <w:t>.1业务数据核验</w:t>
      </w:r>
    </w:p>
    <w:p w14:paraId="08E3D9B0">
      <w:pPr>
        <w:snapToGrid/>
        <w:spacing w:line="360" w:lineRule="auto"/>
        <w:ind w:firstLine="420" w:firstLineChars="200"/>
        <w:rPr>
          <w:rFonts w:hint="eastAsia" w:ascii="宋体" w:hAnsi="宋体" w:cs="宋体"/>
          <w:color w:val="auto"/>
          <w:szCs w:val="24"/>
          <w:highlight w:val="none"/>
          <w:lang w:val="zh-CN"/>
        </w:rPr>
      </w:pPr>
      <w:r>
        <w:rPr>
          <w:rFonts w:hint="eastAsia" w:ascii="宋体" w:hAnsi="宋体" w:cs="宋体"/>
          <w:color w:val="auto"/>
          <w:szCs w:val="24"/>
          <w:highlight w:val="none"/>
          <w:lang w:val="zh-CN"/>
        </w:rPr>
        <w:t>对月度业务数据进行统计核验，发现错误时，组织技术力量协调相关机构对数据进行深入分析，查找问题原因。</w:t>
      </w:r>
    </w:p>
    <w:p w14:paraId="52BEBC7C">
      <w:pPr>
        <w:snapToGrid/>
        <w:spacing w:line="360" w:lineRule="auto"/>
        <w:ind w:firstLine="420" w:firstLineChars="200"/>
        <w:rPr>
          <w:rFonts w:hint="eastAsia" w:ascii="宋体" w:hAnsi="宋体" w:cs="宋体"/>
          <w:color w:val="auto"/>
          <w:szCs w:val="24"/>
          <w:highlight w:val="none"/>
          <w:lang w:val="zh-CN"/>
        </w:rPr>
      </w:pPr>
      <w:r>
        <w:rPr>
          <w:rFonts w:hint="eastAsia" w:ascii="宋体" w:hAnsi="宋体" w:cs="宋体"/>
          <w:color w:val="auto"/>
          <w:szCs w:val="24"/>
          <w:highlight w:val="none"/>
          <w:lang w:val="en-US" w:eastAsia="zh"/>
        </w:rPr>
        <w:t>3</w:t>
      </w:r>
      <w:r>
        <w:rPr>
          <w:rFonts w:hint="eastAsia" w:ascii="宋体" w:hAnsi="宋体" w:cs="宋体"/>
          <w:color w:val="auto"/>
          <w:szCs w:val="24"/>
          <w:highlight w:val="none"/>
          <w:lang w:val="zh-CN"/>
        </w:rPr>
        <w:t>.2异常业务处理</w:t>
      </w:r>
    </w:p>
    <w:p w14:paraId="0535B70E">
      <w:pPr>
        <w:snapToGrid/>
        <w:spacing w:line="360" w:lineRule="auto"/>
        <w:ind w:firstLine="420" w:firstLineChars="200"/>
        <w:rPr>
          <w:rFonts w:hint="eastAsia" w:ascii="宋体" w:hAnsi="宋体" w:cs="宋体"/>
          <w:color w:val="auto"/>
          <w:szCs w:val="24"/>
          <w:highlight w:val="none"/>
          <w:lang w:val="zh-CN"/>
        </w:rPr>
      </w:pPr>
      <w:r>
        <w:rPr>
          <w:rFonts w:hint="eastAsia" w:ascii="宋体" w:hAnsi="宋体" w:cs="宋体"/>
          <w:color w:val="auto"/>
          <w:szCs w:val="24"/>
          <w:highlight w:val="none"/>
          <w:lang w:val="zh-CN"/>
        </w:rPr>
        <w:t>对于异地就医过程中出现的各类异常数据（如退费涉及审核扣款的处理），在获得采购人批准后，对数据进行处理，保障异地就医联网结算及后续业务正常运行。</w:t>
      </w:r>
    </w:p>
    <w:p w14:paraId="1079EC2B">
      <w:pPr>
        <w:snapToGrid/>
        <w:spacing w:line="360" w:lineRule="auto"/>
        <w:ind w:firstLine="420" w:firstLineChars="200"/>
        <w:rPr>
          <w:rFonts w:hint="eastAsia" w:ascii="宋体" w:hAnsi="宋体" w:cs="宋体"/>
          <w:color w:val="auto"/>
          <w:szCs w:val="24"/>
          <w:highlight w:val="none"/>
          <w:lang w:val="zh-CN"/>
        </w:rPr>
      </w:pPr>
      <w:r>
        <w:rPr>
          <w:rFonts w:hint="eastAsia" w:ascii="宋体" w:hAnsi="宋体" w:cs="宋体"/>
          <w:color w:val="auto"/>
          <w:szCs w:val="24"/>
          <w:highlight w:val="none"/>
          <w:lang w:val="en-US" w:eastAsia="zh"/>
        </w:rPr>
        <w:t>3</w:t>
      </w:r>
      <w:r>
        <w:rPr>
          <w:rFonts w:hint="eastAsia" w:ascii="宋体" w:hAnsi="宋体" w:cs="宋体"/>
          <w:color w:val="auto"/>
          <w:szCs w:val="24"/>
          <w:highlight w:val="none"/>
          <w:lang w:val="zh-CN"/>
        </w:rPr>
        <w:t>.3业务运行分析</w:t>
      </w:r>
    </w:p>
    <w:p w14:paraId="76C4CDA7">
      <w:pPr>
        <w:snapToGrid/>
        <w:spacing w:line="360" w:lineRule="auto"/>
        <w:ind w:firstLine="420" w:firstLineChars="200"/>
        <w:rPr>
          <w:rFonts w:hint="eastAsia" w:ascii="宋体" w:hAnsi="宋体" w:cs="宋体"/>
          <w:color w:val="auto"/>
          <w:szCs w:val="24"/>
          <w:highlight w:val="none"/>
          <w:lang w:val="zh-CN"/>
        </w:rPr>
      </w:pPr>
      <w:r>
        <w:rPr>
          <w:rFonts w:hint="eastAsia" w:ascii="宋体" w:hAnsi="宋体" w:cs="宋体"/>
          <w:color w:val="auto"/>
          <w:szCs w:val="24"/>
          <w:highlight w:val="none"/>
          <w:lang w:val="zh-CN"/>
        </w:rPr>
        <w:t>配合采购人对异地就医运行情况进行分析，协助采购人做好异地就医直接结算数据统计工作。</w:t>
      </w:r>
    </w:p>
    <w:p w14:paraId="4DA00D76">
      <w:pPr>
        <w:pStyle w:val="2"/>
        <w:numPr>
          <w:ilvl w:val="0"/>
          <w:numId w:val="4"/>
        </w:numPr>
        <w:ind w:firstLineChars="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u w:val="none"/>
          <w:lang w:val="en-US" w:eastAsia="zh-CN"/>
        </w:rPr>
        <w:t>项目人员要求</w:t>
      </w:r>
    </w:p>
    <w:p w14:paraId="3D0FB1DC">
      <w:pPr>
        <w:snapToGrid/>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驻场服务期为12个月；驻场服务人员不少于4人，其中驻场负责人1人（需有专业背景、熟悉医保信息系统）、一般工作人员不少于3人。</w:t>
      </w:r>
    </w:p>
    <w:p w14:paraId="7D1460E9">
      <w:pPr>
        <w:pStyle w:val="2"/>
        <w:numPr>
          <w:ilvl w:val="0"/>
          <w:numId w:val="4"/>
        </w:numPr>
        <w:spacing w:line="360" w:lineRule="auto"/>
        <w:ind w:firstLineChars="0"/>
        <w:rPr>
          <w:rFonts w:hint="default" w:ascii="宋体" w:hAnsi="宋体" w:eastAsia="宋体" w:cs="宋体"/>
          <w:b/>
          <w:bCs/>
          <w:color w:val="auto"/>
          <w:szCs w:val="32"/>
          <w:highlight w:val="none"/>
          <w:lang w:val="en-US" w:eastAsia="zh-CN"/>
        </w:rPr>
      </w:pPr>
      <w:r>
        <w:rPr>
          <w:rFonts w:hint="eastAsia" w:ascii="宋体" w:hAnsi="宋体" w:eastAsia="宋体" w:cs="宋体"/>
          <w:b/>
          <w:bCs/>
          <w:color w:val="auto"/>
          <w:szCs w:val="32"/>
          <w:highlight w:val="none"/>
          <w:lang w:val="en-US" w:eastAsia="zh-CN"/>
        </w:rPr>
        <w:t>其他服务要求</w:t>
      </w:r>
    </w:p>
    <w:p w14:paraId="1C9D45B9">
      <w:pPr>
        <w:numPr>
          <w:ilvl w:val="0"/>
          <w:numId w:val="0"/>
        </w:numPr>
        <w:snapToGrid/>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1.供应商应具有相关的保密能力，建立保密制度，对项目人员进行保密培训，对项目实施过程中涉及的所有数据、资料等未经采购人允许不得私自转发、使用。</w:t>
      </w:r>
    </w:p>
    <w:p w14:paraId="1541D01C">
      <w:pPr>
        <w:numPr>
          <w:ilvl w:val="0"/>
          <w:numId w:val="0"/>
        </w:numPr>
        <w:snapToGrid/>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2.供应商应按采购人要求组织项目培训，定制培训方案。</w:t>
      </w:r>
    </w:p>
    <w:p w14:paraId="1DF38AEB">
      <w:pPr>
        <w:pStyle w:val="2"/>
        <w:ind w:firstLine="422"/>
        <w:rPr>
          <w:rFonts w:ascii="宋体" w:hAnsi="宋体" w:cs="宋体"/>
          <w:color w:val="auto"/>
          <w:highlight w:val="none"/>
        </w:rPr>
      </w:pPr>
      <w:r>
        <w:rPr>
          <w:rFonts w:hint="eastAsia" w:ascii="宋体" w:hAnsi="宋体" w:cs="宋体"/>
          <w:color w:val="auto"/>
          <w:highlight w:val="none"/>
        </w:rPr>
        <w:t>第</w:t>
      </w:r>
      <w:r>
        <w:rPr>
          <w:rFonts w:hint="eastAsia" w:ascii="宋体" w:hAnsi="宋体" w:cs="宋体"/>
          <w:color w:val="auto"/>
          <w:highlight w:val="none"/>
          <w:lang w:val="en-US" w:eastAsia="zh-CN"/>
        </w:rPr>
        <w:t>三</w:t>
      </w:r>
      <w:r>
        <w:rPr>
          <w:rFonts w:hint="eastAsia" w:ascii="宋体" w:hAnsi="宋体" w:cs="宋体"/>
          <w:color w:val="auto"/>
          <w:highlight w:val="none"/>
        </w:rPr>
        <w:t>部分</w:t>
      </w:r>
      <w:r>
        <w:rPr>
          <w:rFonts w:hint="eastAsia" w:ascii="宋体" w:hAnsi="宋体" w:cs="宋体"/>
          <w:color w:val="auto"/>
          <w:highlight w:val="none"/>
          <w:lang w:val="en-US" w:eastAsia="zh-CN"/>
        </w:rPr>
        <w:t xml:space="preserve">  </w:t>
      </w:r>
      <w:r>
        <w:rPr>
          <w:rFonts w:hint="eastAsia" w:ascii="宋体" w:hAnsi="宋体" w:cs="宋体"/>
          <w:color w:val="auto"/>
          <w:highlight w:val="none"/>
        </w:rPr>
        <w:t>商务要求</w:t>
      </w:r>
    </w:p>
    <w:tbl>
      <w:tblPr>
        <w:tblStyle w:val="46"/>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290"/>
        <w:gridCol w:w="7460"/>
        <w:gridCol w:w="9"/>
      </w:tblGrid>
      <w:tr w14:paraId="718F17E3">
        <w:trPr>
          <w:trHeight w:val="454" w:hRule="atLeast"/>
        </w:trPr>
        <w:tc>
          <w:tcPr>
            <w:tcW w:w="643" w:type="dxa"/>
            <w:vAlign w:val="center"/>
          </w:tcPr>
          <w:p w14:paraId="22384BBA">
            <w:pPr>
              <w:pStyle w:val="2"/>
              <w:adjustRightInd/>
              <w:ind w:firstLine="0" w:firstLineChars="0"/>
              <w:outlineLvl w:val="1"/>
              <w:rPr>
                <w:rFonts w:ascii="宋体" w:hAnsi="宋体" w:cs="宋体"/>
                <w:bCs w:val="0"/>
                <w:color w:val="auto"/>
                <w:highlight w:val="none"/>
              </w:rPr>
            </w:pPr>
            <w:r>
              <w:rPr>
                <w:rFonts w:hint="eastAsia" w:ascii="宋体" w:hAnsi="宋体" w:cs="宋体"/>
                <w:bCs w:val="0"/>
                <w:color w:val="auto"/>
                <w:highlight w:val="none"/>
              </w:rPr>
              <w:t>序号</w:t>
            </w:r>
          </w:p>
        </w:tc>
        <w:tc>
          <w:tcPr>
            <w:tcW w:w="1290" w:type="dxa"/>
            <w:vAlign w:val="center"/>
          </w:tcPr>
          <w:p w14:paraId="323995AF">
            <w:pPr>
              <w:pStyle w:val="2"/>
              <w:adjustRightInd/>
              <w:ind w:firstLine="0" w:firstLineChars="0"/>
              <w:outlineLvl w:val="1"/>
              <w:rPr>
                <w:rFonts w:ascii="宋体" w:hAnsi="宋体" w:cs="宋体"/>
                <w:bCs w:val="0"/>
                <w:color w:val="auto"/>
                <w:highlight w:val="none"/>
              </w:rPr>
            </w:pPr>
            <w:r>
              <w:rPr>
                <w:rFonts w:hint="eastAsia" w:ascii="宋体" w:hAnsi="宋体" w:cs="宋体"/>
                <w:bCs w:val="0"/>
                <w:color w:val="auto"/>
                <w:highlight w:val="none"/>
              </w:rPr>
              <w:t>内容名称</w:t>
            </w:r>
          </w:p>
        </w:tc>
        <w:tc>
          <w:tcPr>
            <w:tcW w:w="7469" w:type="dxa"/>
            <w:gridSpan w:val="2"/>
            <w:vAlign w:val="center"/>
          </w:tcPr>
          <w:p w14:paraId="15CCDAC4">
            <w:pPr>
              <w:pStyle w:val="2"/>
              <w:adjustRightInd/>
              <w:ind w:firstLine="0" w:firstLineChars="0"/>
              <w:outlineLvl w:val="1"/>
              <w:rPr>
                <w:rFonts w:ascii="宋体" w:hAnsi="宋体" w:cs="宋体"/>
                <w:bCs w:val="0"/>
                <w:color w:val="auto"/>
                <w:highlight w:val="none"/>
              </w:rPr>
            </w:pPr>
            <w:r>
              <w:rPr>
                <w:rFonts w:hint="eastAsia" w:ascii="宋体" w:hAnsi="宋体" w:cs="宋体"/>
                <w:bCs w:val="0"/>
                <w:color w:val="auto"/>
                <w:highlight w:val="none"/>
              </w:rPr>
              <w:t>要求</w:t>
            </w:r>
          </w:p>
        </w:tc>
      </w:tr>
      <w:tr w14:paraId="022BC31D">
        <w:trPr>
          <w:trHeight w:val="454" w:hRule="atLeast"/>
        </w:trPr>
        <w:tc>
          <w:tcPr>
            <w:tcW w:w="643" w:type="dxa"/>
            <w:vAlign w:val="center"/>
          </w:tcPr>
          <w:p w14:paraId="4D5B57BC">
            <w:pPr>
              <w:numPr>
                <w:ilvl w:val="0"/>
                <w:numId w:val="5"/>
              </w:numPr>
              <w:ind w:firstLine="0"/>
              <w:rPr>
                <w:rFonts w:ascii="宋体" w:hAnsi="宋体" w:cs="宋体"/>
                <w:color w:val="auto"/>
                <w:highlight w:val="none"/>
              </w:rPr>
            </w:pPr>
          </w:p>
        </w:tc>
        <w:tc>
          <w:tcPr>
            <w:tcW w:w="1290" w:type="dxa"/>
            <w:vAlign w:val="center"/>
          </w:tcPr>
          <w:p w14:paraId="35A4BAC8">
            <w:pPr>
              <w:rPr>
                <w:rFonts w:ascii="宋体" w:hAnsi="宋体" w:cs="宋体"/>
                <w:color w:val="auto"/>
                <w:highlight w:val="none"/>
              </w:rPr>
            </w:pPr>
            <w:r>
              <w:rPr>
                <w:rFonts w:hint="eastAsia" w:ascii="宋体" w:hAnsi="宋体" w:cs="宋体"/>
                <w:color w:val="auto"/>
                <w:highlight w:val="none"/>
              </w:rPr>
              <w:t>报价要求</w:t>
            </w:r>
          </w:p>
        </w:tc>
        <w:tc>
          <w:tcPr>
            <w:tcW w:w="7469" w:type="dxa"/>
            <w:gridSpan w:val="2"/>
            <w:vAlign w:val="center"/>
          </w:tcPr>
          <w:p w14:paraId="5989F1AF">
            <w:pPr>
              <w:ind w:firstLine="210" w:firstLineChars="100"/>
              <w:rPr>
                <w:rFonts w:ascii="宋体" w:hAnsi="宋体" w:cs="宋体"/>
                <w:b/>
                <w:bCs/>
                <w:color w:val="auto"/>
                <w:szCs w:val="21"/>
                <w:highlight w:val="none"/>
                <w:u w:val="single"/>
              </w:rPr>
            </w:pPr>
            <w:r>
              <w:rPr>
                <w:rFonts w:hint="eastAsia" w:ascii="宋体" w:hAnsi="宋体" w:cs="宋体"/>
                <w:color w:val="auto"/>
                <w:szCs w:val="21"/>
                <w:highlight w:val="none"/>
              </w:rPr>
              <w:t>1.▲</w:t>
            </w:r>
            <w:r>
              <w:rPr>
                <w:rFonts w:hint="eastAsia" w:ascii="宋体" w:hAnsi="宋体" w:cs="宋体"/>
                <w:b/>
                <w:bCs/>
                <w:color w:val="auto"/>
                <w:szCs w:val="21"/>
                <w:highlight w:val="none"/>
                <w:u w:val="single"/>
              </w:rPr>
              <w:t>报价应包括完成本项目服务工作所需的人力物力成本、管理费、其他费用、利润、税金等完成本项目的所有费用。</w:t>
            </w:r>
          </w:p>
          <w:p w14:paraId="3E804D93">
            <w:pPr>
              <w:ind w:firstLine="210" w:firstLineChars="100"/>
              <w:rPr>
                <w:rFonts w:ascii="宋体" w:hAnsi="宋体" w:cs="宋体"/>
                <w:b/>
                <w:bCs/>
                <w:color w:val="auto"/>
                <w:szCs w:val="21"/>
                <w:highlight w:val="none"/>
                <w:u w:val="single"/>
              </w:rPr>
            </w:pPr>
            <w:r>
              <w:rPr>
                <w:rFonts w:hint="eastAsia" w:ascii="宋体" w:hAnsi="宋体" w:cs="宋体"/>
                <w:b/>
                <w:bCs/>
                <w:color w:val="auto"/>
                <w:szCs w:val="21"/>
                <w:highlight w:val="none"/>
              </w:rPr>
              <w:t>2.</w:t>
            </w:r>
            <w:r>
              <w:rPr>
                <w:rFonts w:hint="eastAsia" w:ascii="宋体" w:hAnsi="宋体" w:cs="宋体"/>
                <w:color w:val="auto"/>
                <w:szCs w:val="21"/>
                <w:highlight w:val="none"/>
              </w:rPr>
              <w:t>▲</w:t>
            </w:r>
            <w:r>
              <w:rPr>
                <w:rFonts w:hint="eastAsia" w:ascii="宋体" w:hAnsi="宋体" w:cs="宋体"/>
                <w:b/>
                <w:bCs/>
                <w:color w:val="auto"/>
                <w:szCs w:val="21"/>
                <w:highlight w:val="none"/>
                <w:u w:val="single"/>
              </w:rPr>
              <w:t>本次报价币种为</w:t>
            </w:r>
            <w:r>
              <w:rPr>
                <w:rFonts w:hint="eastAsia" w:ascii="宋体" w:hAnsi="宋体" w:cs="宋体"/>
                <w:b/>
                <w:bCs/>
                <w:color w:val="auto"/>
                <w:szCs w:val="21"/>
                <w:highlight w:val="none"/>
                <w:u w:val="single"/>
                <w:lang w:eastAsia="zh-CN"/>
              </w:rPr>
              <w:t>人民币</w:t>
            </w:r>
            <w:r>
              <w:rPr>
                <w:rFonts w:hint="eastAsia" w:ascii="宋体" w:hAnsi="宋体" w:cs="宋体"/>
                <w:b/>
                <w:bCs/>
                <w:color w:val="auto"/>
                <w:szCs w:val="21"/>
                <w:highlight w:val="none"/>
                <w:u w:val="single"/>
              </w:rPr>
              <w:t>。</w:t>
            </w:r>
          </w:p>
          <w:p w14:paraId="72C8E305">
            <w:pPr>
              <w:ind w:firstLine="210" w:firstLineChars="100"/>
              <w:rPr>
                <w:rFonts w:ascii="宋体" w:hAnsi="宋体" w:cs="宋体"/>
                <w:b/>
                <w:bCs/>
                <w:color w:val="auto"/>
                <w:szCs w:val="21"/>
                <w:highlight w:val="none"/>
                <w:u w:val="single"/>
              </w:rPr>
            </w:pPr>
            <w:r>
              <w:rPr>
                <w:rFonts w:hint="eastAsia" w:ascii="宋体" w:hAnsi="宋体" w:cs="宋体"/>
                <w:b/>
                <w:bCs/>
                <w:color w:val="auto"/>
                <w:szCs w:val="21"/>
                <w:highlight w:val="none"/>
                <w:u w:val="single"/>
              </w:rPr>
              <w:t>3.填报单价及总价。</w:t>
            </w:r>
          </w:p>
          <w:p w14:paraId="16ABD808">
            <w:pPr>
              <w:ind w:firstLine="210" w:firstLineChars="100"/>
              <w:rPr>
                <w:rFonts w:ascii="宋体" w:hAnsi="宋体" w:cs="宋体"/>
                <w:b/>
                <w:bCs/>
                <w:color w:val="auto"/>
                <w:szCs w:val="21"/>
                <w:highlight w:val="none"/>
                <w:u w:val="single"/>
              </w:rPr>
            </w:pPr>
            <w:r>
              <w:rPr>
                <w:rFonts w:hint="eastAsia" w:ascii="宋体" w:hAnsi="宋体" w:cs="宋体"/>
                <w:b/>
                <w:bCs/>
                <w:color w:val="auto"/>
                <w:szCs w:val="21"/>
                <w:highlight w:val="none"/>
                <w:u w:val="single"/>
              </w:rPr>
              <w:t>说明：如供应商在规定时间内未提交最后报价且未明确说明退出磋商，供应商应承诺将初次报价（为第一轮报价）作为最后报价。</w:t>
            </w:r>
          </w:p>
        </w:tc>
      </w:tr>
      <w:tr w14:paraId="5E573F29">
        <w:trPr>
          <w:trHeight w:val="454" w:hRule="atLeast"/>
        </w:trPr>
        <w:tc>
          <w:tcPr>
            <w:tcW w:w="643" w:type="dxa"/>
            <w:vAlign w:val="center"/>
          </w:tcPr>
          <w:p w14:paraId="323C026B">
            <w:pPr>
              <w:numPr>
                <w:ilvl w:val="0"/>
                <w:numId w:val="5"/>
              </w:numPr>
              <w:ind w:firstLine="0"/>
              <w:rPr>
                <w:rFonts w:ascii="宋体" w:hAnsi="宋体" w:cs="宋体"/>
                <w:color w:val="auto"/>
                <w:highlight w:val="none"/>
              </w:rPr>
            </w:pPr>
          </w:p>
        </w:tc>
        <w:tc>
          <w:tcPr>
            <w:tcW w:w="1290" w:type="dxa"/>
            <w:vAlign w:val="center"/>
          </w:tcPr>
          <w:p w14:paraId="643B2A63">
            <w:pPr>
              <w:rPr>
                <w:rFonts w:ascii="宋体" w:hAnsi="宋体" w:cs="宋体"/>
                <w:color w:val="auto"/>
                <w:highlight w:val="none"/>
              </w:rPr>
            </w:pPr>
            <w:r>
              <w:rPr>
                <w:rFonts w:hint="eastAsia" w:ascii="宋体" w:hAnsi="宋体" w:cs="宋体"/>
                <w:color w:val="auto"/>
                <w:highlight w:val="none"/>
              </w:rPr>
              <w:t>签订合同</w:t>
            </w:r>
          </w:p>
        </w:tc>
        <w:tc>
          <w:tcPr>
            <w:tcW w:w="7469" w:type="dxa"/>
            <w:gridSpan w:val="2"/>
            <w:vAlign w:val="center"/>
          </w:tcPr>
          <w:p w14:paraId="25C0196E">
            <w:pPr>
              <w:ind w:firstLine="210" w:firstLineChars="100"/>
              <w:rPr>
                <w:rFonts w:ascii="宋体" w:hAnsi="宋体" w:cs="宋体"/>
                <w:b/>
                <w:bCs/>
                <w:color w:val="auto"/>
                <w:highlight w:val="none"/>
              </w:rPr>
            </w:pPr>
            <w:r>
              <w:rPr>
                <w:rFonts w:hint="eastAsia" w:ascii="宋体" w:hAnsi="宋体" w:cs="宋体"/>
                <w:color w:val="auto"/>
                <w:highlight w:val="none"/>
              </w:rPr>
              <w:t>1.</w:t>
            </w:r>
            <w:r>
              <w:rPr>
                <w:rFonts w:hint="eastAsia" w:ascii="宋体" w:hAnsi="宋体" w:cs="宋体"/>
                <w:b/>
                <w:bCs/>
                <w:color w:val="auto"/>
                <w:highlight w:val="none"/>
              </w:rPr>
              <w:t>本项目合同甲方为</w:t>
            </w:r>
            <w:r>
              <w:rPr>
                <w:rFonts w:hint="eastAsia" w:ascii="宋体" w:hAnsi="宋体" w:cs="宋体"/>
                <w:b/>
                <w:bCs/>
                <w:color w:val="auto"/>
                <w:highlight w:val="none"/>
                <w:lang w:eastAsia="zh-CN"/>
              </w:rPr>
              <w:t>浙江省医疗保障事业管理服务中心（浙江省医保大数据监测和反欺诈中心）</w:t>
            </w:r>
            <w:r>
              <w:rPr>
                <w:rFonts w:hint="eastAsia" w:ascii="宋体" w:hAnsi="宋体" w:cs="宋体"/>
                <w:b/>
                <w:bCs/>
                <w:color w:val="auto"/>
                <w:highlight w:val="none"/>
              </w:rPr>
              <w:t>，乙方为成交供应商。</w:t>
            </w:r>
          </w:p>
          <w:p w14:paraId="33345BC0">
            <w:pPr>
              <w:ind w:firstLine="210" w:firstLineChars="100"/>
              <w:rPr>
                <w:rFonts w:ascii="宋体" w:hAnsi="宋体" w:cs="宋体"/>
                <w:color w:val="auto"/>
                <w:highlight w:val="none"/>
              </w:rPr>
            </w:pPr>
            <w:r>
              <w:rPr>
                <w:rFonts w:hint="eastAsia" w:ascii="宋体" w:hAnsi="宋体" w:cs="宋体"/>
                <w:b/>
                <w:bCs/>
                <w:color w:val="auto"/>
                <w:highlight w:val="none"/>
              </w:rPr>
              <w:t>2.合同款由甲方支付给乙方。</w:t>
            </w:r>
          </w:p>
        </w:tc>
      </w:tr>
      <w:tr w14:paraId="06BFD684">
        <w:trPr>
          <w:trHeight w:val="454" w:hRule="atLeast"/>
        </w:trPr>
        <w:tc>
          <w:tcPr>
            <w:tcW w:w="643" w:type="dxa"/>
            <w:vAlign w:val="center"/>
          </w:tcPr>
          <w:p w14:paraId="7664287D">
            <w:pPr>
              <w:numPr>
                <w:ilvl w:val="0"/>
                <w:numId w:val="5"/>
              </w:numPr>
              <w:ind w:firstLine="0"/>
              <w:rPr>
                <w:rFonts w:ascii="宋体" w:hAnsi="宋体" w:cs="宋体"/>
                <w:color w:val="auto"/>
                <w:highlight w:val="none"/>
              </w:rPr>
            </w:pPr>
          </w:p>
        </w:tc>
        <w:tc>
          <w:tcPr>
            <w:tcW w:w="1290" w:type="dxa"/>
            <w:vAlign w:val="center"/>
          </w:tcPr>
          <w:p w14:paraId="54758212">
            <w:pPr>
              <w:rPr>
                <w:rFonts w:ascii="宋体" w:hAnsi="宋体" w:cs="宋体"/>
                <w:color w:val="auto"/>
                <w:highlight w:val="none"/>
              </w:rPr>
            </w:pPr>
            <w:r>
              <w:rPr>
                <w:rFonts w:hint="eastAsia" w:ascii="宋体" w:hAnsi="宋体" w:cs="宋体"/>
                <w:color w:val="auto"/>
                <w:highlight w:val="none"/>
              </w:rPr>
              <w:t>转包或分包</w:t>
            </w:r>
          </w:p>
        </w:tc>
        <w:tc>
          <w:tcPr>
            <w:tcW w:w="7469" w:type="dxa"/>
            <w:gridSpan w:val="2"/>
            <w:vAlign w:val="center"/>
          </w:tcPr>
          <w:p w14:paraId="51B819C3">
            <w:pPr>
              <w:ind w:firstLine="210" w:firstLineChars="1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b/>
                <w:bCs/>
                <w:color w:val="auto"/>
                <w:highlight w:val="none"/>
                <w:u w:val="single"/>
              </w:rPr>
              <w:t>本项目不得转包：合同乙方不得将本合同标的转包由其他供应商承担。</w:t>
            </w:r>
          </w:p>
          <w:p w14:paraId="4537B778">
            <w:pPr>
              <w:ind w:firstLine="210" w:firstLineChars="100"/>
              <w:rPr>
                <w:rFonts w:ascii="宋体" w:hAnsi="宋体" w:cs="宋体"/>
                <w:b/>
                <w:bCs/>
                <w:color w:val="auto"/>
                <w:highlight w:val="none"/>
                <w:u w:val="single"/>
              </w:rPr>
            </w:pPr>
            <w:r>
              <w:rPr>
                <w:rFonts w:hint="eastAsia" w:ascii="宋体" w:hAnsi="宋体" w:cs="宋体"/>
                <w:color w:val="auto"/>
                <w:highlight w:val="none"/>
              </w:rPr>
              <w:t>2.▲</w:t>
            </w:r>
            <w:r>
              <w:rPr>
                <w:rFonts w:hint="eastAsia" w:ascii="宋体" w:hAnsi="宋体" w:cs="宋体"/>
                <w:b/>
                <w:bCs/>
                <w:color w:val="auto"/>
                <w:highlight w:val="none"/>
                <w:u w:val="single"/>
              </w:rPr>
              <w:t>本项目部分内容允许分包，要求如下：</w:t>
            </w:r>
          </w:p>
          <w:p w14:paraId="0E635F46">
            <w:pPr>
              <w:ind w:firstLine="210" w:firstLineChars="100"/>
              <w:rPr>
                <w:rFonts w:ascii="宋体" w:hAnsi="宋体" w:cs="宋体"/>
                <w:b/>
                <w:bCs/>
                <w:color w:val="auto"/>
                <w:highlight w:val="none"/>
                <w:u w:val="single"/>
              </w:rPr>
            </w:pPr>
            <w:r>
              <w:rPr>
                <w:rFonts w:hint="eastAsia" w:ascii="宋体" w:hAnsi="宋体" w:cs="宋体"/>
                <w:b/>
                <w:bCs/>
                <w:color w:val="auto"/>
                <w:highlight w:val="none"/>
                <w:u w:val="single"/>
              </w:rPr>
              <w:t>（1）分包内容为本项目的非主体、非关键性工作；</w:t>
            </w:r>
          </w:p>
          <w:p w14:paraId="3D7DDF46">
            <w:pPr>
              <w:ind w:firstLine="210" w:firstLineChars="100"/>
              <w:rPr>
                <w:rFonts w:ascii="宋体" w:hAnsi="宋体" w:cs="宋体"/>
                <w:b/>
                <w:bCs/>
                <w:color w:val="auto"/>
                <w:highlight w:val="none"/>
                <w:u w:val="single"/>
              </w:rPr>
            </w:pPr>
            <w:r>
              <w:rPr>
                <w:rFonts w:hint="eastAsia" w:ascii="宋体" w:hAnsi="宋体" w:cs="宋体"/>
                <w:b/>
                <w:bCs/>
                <w:color w:val="auto"/>
                <w:highlight w:val="none"/>
                <w:u w:val="single"/>
              </w:rPr>
              <w:t>（2）分包内容的金额不超过合同金额的</w:t>
            </w:r>
            <w:r>
              <w:rPr>
                <w:rFonts w:hint="eastAsia" w:ascii="宋体" w:hAnsi="宋体" w:cs="宋体"/>
                <w:b/>
                <w:bCs/>
                <w:color w:val="auto"/>
                <w:highlight w:val="none"/>
                <w:u w:val="single"/>
                <w:lang w:val="en-US" w:eastAsia="zh-CN"/>
              </w:rPr>
              <w:t>3</w:t>
            </w:r>
            <w:r>
              <w:rPr>
                <w:rFonts w:hint="eastAsia" w:ascii="宋体" w:hAnsi="宋体" w:cs="宋体"/>
                <w:b/>
                <w:bCs/>
                <w:color w:val="auto"/>
                <w:highlight w:val="none"/>
                <w:u w:val="single"/>
              </w:rPr>
              <w:t>0%；</w:t>
            </w:r>
          </w:p>
          <w:p w14:paraId="6481B4AA">
            <w:pPr>
              <w:ind w:firstLine="210" w:firstLineChars="100"/>
              <w:rPr>
                <w:rFonts w:ascii="宋体" w:hAnsi="宋体" w:cs="宋体"/>
                <w:b/>
                <w:bCs/>
                <w:color w:val="auto"/>
                <w:highlight w:val="none"/>
                <w:u w:val="single"/>
              </w:rPr>
            </w:pPr>
            <w:r>
              <w:rPr>
                <w:rFonts w:hint="eastAsia" w:ascii="宋体" w:hAnsi="宋体" w:cs="宋体"/>
                <w:b/>
                <w:bCs/>
                <w:color w:val="auto"/>
                <w:highlight w:val="none"/>
                <w:u w:val="single"/>
              </w:rPr>
              <w:t>（3）分包供应商应具有完成项目内容的相应能力；</w:t>
            </w:r>
          </w:p>
          <w:p w14:paraId="4009258E">
            <w:pPr>
              <w:ind w:firstLine="210" w:firstLineChars="100"/>
              <w:rPr>
                <w:rFonts w:ascii="宋体" w:hAnsi="宋体" w:cs="宋体"/>
                <w:b/>
                <w:bCs/>
                <w:color w:val="auto"/>
                <w:highlight w:val="none"/>
                <w:u w:val="single"/>
              </w:rPr>
            </w:pPr>
            <w:r>
              <w:rPr>
                <w:rFonts w:hint="eastAsia" w:ascii="宋体" w:hAnsi="宋体" w:cs="宋体"/>
                <w:b/>
                <w:bCs/>
                <w:color w:val="auto"/>
                <w:highlight w:val="none"/>
                <w:u w:val="single"/>
              </w:rPr>
              <w:t>（4）除采购文件约定允许分包的内容外，合同乙方不得擅自将其他合同标的分包给其他供应商承担。</w:t>
            </w:r>
          </w:p>
          <w:p w14:paraId="08AC2B72">
            <w:pPr>
              <w:ind w:firstLine="210" w:firstLineChars="100"/>
              <w:rPr>
                <w:rFonts w:ascii="宋体" w:hAnsi="宋体" w:cs="宋体"/>
                <w:color w:val="auto"/>
                <w:highlight w:val="none"/>
              </w:rPr>
            </w:pPr>
            <w:r>
              <w:rPr>
                <w:rFonts w:hint="eastAsia" w:ascii="宋体" w:hAnsi="宋体" w:cs="宋体"/>
                <w:color w:val="auto"/>
                <w:highlight w:val="none"/>
              </w:rPr>
              <w:t>说明：</w:t>
            </w:r>
          </w:p>
          <w:p w14:paraId="1A5BA00D">
            <w:pPr>
              <w:ind w:firstLine="210" w:firstLineChars="100"/>
              <w:rPr>
                <w:rFonts w:ascii="宋体" w:hAnsi="宋体" w:cs="宋体"/>
                <w:color w:val="auto"/>
                <w:highlight w:val="none"/>
              </w:rPr>
            </w:pPr>
            <w:r>
              <w:rPr>
                <w:rFonts w:hint="eastAsia" w:ascii="宋体" w:hAnsi="宋体" w:cs="宋体"/>
                <w:color w:val="auto"/>
                <w:highlight w:val="none"/>
              </w:rPr>
              <w:t>供应商拟在成交后分包以上允许分包内容的，应在响应文件中明确分包内容及对应分包供应商。</w:t>
            </w:r>
          </w:p>
          <w:p w14:paraId="5772AB3A">
            <w:pPr>
              <w:ind w:firstLine="210" w:firstLineChars="1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b/>
                <w:bCs/>
                <w:color w:val="auto"/>
                <w:highlight w:val="none"/>
                <w:u w:val="single"/>
              </w:rPr>
              <w:t>享受《政府采购促进中小企业发展管理办法》的通知（财库〔2020〕46号）的规定扶持政策获得政府采购合同的，小微企业不得将合同分包给大中型企业，中型企业不得将合同分包给大型企业。</w:t>
            </w:r>
          </w:p>
          <w:p w14:paraId="436113A1">
            <w:pPr>
              <w:ind w:firstLine="210" w:firstLineChars="100"/>
              <w:rPr>
                <w:rFonts w:ascii="宋体" w:hAnsi="宋体" w:cs="宋体"/>
                <w:color w:val="auto"/>
                <w:highlight w:val="none"/>
              </w:rPr>
            </w:pPr>
            <w:r>
              <w:rPr>
                <w:rFonts w:hint="eastAsia" w:ascii="宋体" w:hAnsi="宋体" w:cs="宋体"/>
                <w:color w:val="auto"/>
                <w:highlight w:val="none"/>
              </w:rPr>
              <w:t>4.▲</w:t>
            </w:r>
            <w:r>
              <w:rPr>
                <w:rFonts w:hint="eastAsia" w:ascii="宋体" w:hAnsi="宋体" w:cs="宋体"/>
                <w:b/>
                <w:bCs/>
                <w:color w:val="auto"/>
                <w:highlight w:val="none"/>
                <w:u w:val="single"/>
              </w:rPr>
              <w:t>如有违反以上情形，合同甲方有权解除合同，并追究合同乙方的违约责任。</w:t>
            </w:r>
          </w:p>
        </w:tc>
      </w:tr>
      <w:tr w14:paraId="61FBBD83">
        <w:trPr>
          <w:gridAfter w:val="1"/>
          <w:wAfter w:w="9" w:type="dxa"/>
          <w:trHeight w:val="454" w:hRule="atLeast"/>
        </w:trPr>
        <w:tc>
          <w:tcPr>
            <w:tcW w:w="643" w:type="dxa"/>
            <w:vAlign w:val="center"/>
          </w:tcPr>
          <w:p w14:paraId="09054ABE">
            <w:pPr>
              <w:numPr>
                <w:ilvl w:val="0"/>
                <w:numId w:val="5"/>
              </w:numPr>
              <w:ind w:firstLine="0"/>
              <w:rPr>
                <w:rFonts w:ascii="宋体" w:hAnsi="宋体" w:cs="宋体"/>
                <w:color w:val="auto"/>
                <w:highlight w:val="none"/>
              </w:rPr>
            </w:pPr>
          </w:p>
        </w:tc>
        <w:tc>
          <w:tcPr>
            <w:tcW w:w="1290" w:type="dxa"/>
            <w:vAlign w:val="center"/>
          </w:tcPr>
          <w:p w14:paraId="4561328F">
            <w:pPr>
              <w:rPr>
                <w:rFonts w:ascii="宋体" w:hAnsi="宋体" w:cs="宋体"/>
                <w:color w:val="auto"/>
                <w:highlight w:val="none"/>
              </w:rPr>
            </w:pPr>
            <w:r>
              <w:rPr>
                <w:rFonts w:hint="eastAsia" w:ascii="宋体" w:hAnsi="宋体" w:cs="宋体"/>
                <w:color w:val="auto"/>
                <w:highlight w:val="none"/>
              </w:rPr>
              <w:t>履约保证金</w:t>
            </w:r>
          </w:p>
        </w:tc>
        <w:tc>
          <w:tcPr>
            <w:tcW w:w="7460" w:type="dxa"/>
            <w:vAlign w:val="center"/>
          </w:tcPr>
          <w:p w14:paraId="41301DE9">
            <w:pPr>
              <w:ind w:firstLine="210" w:firstLineChars="100"/>
              <w:rPr>
                <w:rFonts w:ascii="宋体" w:hAnsi="宋体" w:cs="宋体"/>
                <w:color w:val="auto"/>
                <w:highlight w:val="none"/>
              </w:rPr>
            </w:pPr>
            <w:r>
              <w:rPr>
                <w:rFonts w:hint="eastAsia" w:ascii="宋体" w:hAnsi="宋体" w:cs="宋体"/>
                <w:color w:val="auto"/>
                <w:highlight w:val="none"/>
              </w:rPr>
              <w:t>1.合同乙方应在合同签订后5个工作日内向合同甲方提交履约保证金为【</w:t>
            </w:r>
            <w:r>
              <w:rPr>
                <w:rFonts w:hint="eastAsia" w:ascii="宋体" w:hAnsi="宋体" w:cs="宋体"/>
                <w:color w:val="auto"/>
                <w:highlight w:val="none"/>
                <w:lang w:val="en-US" w:eastAsia="zh-CN"/>
              </w:rPr>
              <w:t>0</w:t>
            </w:r>
            <w:r>
              <w:rPr>
                <w:rFonts w:hint="eastAsia" w:ascii="宋体" w:hAnsi="宋体" w:cs="宋体"/>
                <w:color w:val="auto"/>
                <w:highlight w:val="none"/>
              </w:rPr>
              <w:t>】元。</w:t>
            </w:r>
          </w:p>
          <w:p w14:paraId="0867B793">
            <w:pPr>
              <w:ind w:firstLine="210" w:firstLineChars="100"/>
              <w:rPr>
                <w:rFonts w:ascii="宋体" w:hAnsi="宋体" w:cs="宋体"/>
                <w:color w:val="auto"/>
                <w:highlight w:val="none"/>
              </w:rPr>
            </w:pPr>
            <w:r>
              <w:rPr>
                <w:rFonts w:hint="eastAsia" w:ascii="宋体" w:hAnsi="宋体" w:cs="宋体"/>
                <w:color w:val="auto"/>
                <w:highlight w:val="none"/>
              </w:rPr>
              <w:t>2.履约保证金应使用本合同货币，按下述方式中【</w:t>
            </w:r>
            <w:r>
              <w:rPr>
                <w:rFonts w:hint="eastAsia" w:ascii="宋体" w:hAnsi="宋体" w:cs="宋体"/>
                <w:color w:val="auto"/>
                <w:highlight w:val="none"/>
                <w:lang w:val="en-US" w:eastAsia="zh-CN"/>
              </w:rPr>
              <w:t>/</w:t>
            </w:r>
            <w:r>
              <w:rPr>
                <w:rFonts w:hint="eastAsia" w:ascii="宋体" w:hAnsi="宋体" w:cs="宋体"/>
                <w:color w:val="auto"/>
                <w:highlight w:val="none"/>
              </w:rPr>
              <w:t>】形式提交：</w:t>
            </w:r>
          </w:p>
          <w:p w14:paraId="32E408E1">
            <w:pPr>
              <w:ind w:firstLine="210" w:firstLineChars="100"/>
              <w:rPr>
                <w:rFonts w:ascii="宋体" w:hAnsi="宋体" w:cs="宋体"/>
                <w:color w:val="auto"/>
                <w:highlight w:val="none"/>
              </w:rPr>
            </w:pPr>
            <w:r>
              <w:rPr>
                <w:rFonts w:hint="eastAsia" w:ascii="宋体" w:hAnsi="宋体" w:cs="宋体"/>
                <w:color w:val="auto"/>
                <w:highlight w:val="none"/>
              </w:rPr>
              <w:t>A.在中华人民共和国注册和营业的银行出具的保函，或保险公司出具的保函。B.支票。C.汇票。D.其他非现金形式。</w:t>
            </w:r>
          </w:p>
          <w:p w14:paraId="28BA5A3F">
            <w:pPr>
              <w:ind w:firstLine="210" w:firstLineChars="100"/>
              <w:rPr>
                <w:rFonts w:ascii="宋体" w:hAnsi="宋体" w:cs="宋体"/>
                <w:color w:val="auto"/>
                <w:highlight w:val="none"/>
              </w:rPr>
            </w:pPr>
            <w:r>
              <w:rPr>
                <w:rFonts w:hint="eastAsia" w:ascii="宋体" w:hAnsi="宋体" w:cs="宋体"/>
                <w:color w:val="auto"/>
                <w:highlight w:val="none"/>
              </w:rPr>
              <w:t>3.履约保证金有效期限：合同签订之日起至项目通过合同甲方验收后结束。</w:t>
            </w:r>
          </w:p>
          <w:p w14:paraId="30E93680">
            <w:pPr>
              <w:ind w:firstLine="210" w:firstLineChars="100"/>
              <w:rPr>
                <w:rFonts w:ascii="宋体" w:hAnsi="宋体" w:cs="宋体"/>
                <w:color w:val="auto"/>
                <w:highlight w:val="none"/>
              </w:rPr>
            </w:pPr>
            <w:r>
              <w:rPr>
                <w:rFonts w:hint="eastAsia" w:ascii="宋体" w:hAnsi="宋体" w:cs="宋体"/>
                <w:color w:val="auto"/>
                <w:highlight w:val="none"/>
              </w:rPr>
              <w:t>4.履约保证金退还：</w:t>
            </w:r>
          </w:p>
          <w:p w14:paraId="107857BE">
            <w:pPr>
              <w:ind w:firstLine="210" w:firstLineChars="100"/>
              <w:rPr>
                <w:rFonts w:ascii="宋体" w:hAnsi="宋体" w:cs="宋体"/>
                <w:color w:val="auto"/>
                <w:highlight w:val="none"/>
              </w:rPr>
            </w:pPr>
            <w:r>
              <w:rPr>
                <w:rFonts w:hint="eastAsia" w:ascii="宋体" w:hAnsi="宋体" w:cs="宋体"/>
                <w:color w:val="auto"/>
                <w:highlight w:val="none"/>
              </w:rPr>
              <w:sym w:font="Wingdings 2" w:char="00A3"/>
            </w:r>
            <w:r>
              <w:rPr>
                <w:rFonts w:hint="eastAsia" w:ascii="宋体" w:hAnsi="宋体" w:cs="宋体"/>
                <w:color w:val="auto"/>
                <w:highlight w:val="none"/>
              </w:rPr>
              <w:t>保函形式：有效期限满后七个工作日内将本保函正本退还。</w:t>
            </w:r>
          </w:p>
          <w:p w14:paraId="42B7865E">
            <w:pPr>
              <w:ind w:firstLine="210" w:firstLineChars="100"/>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支票等其他形式：有效期限满后七个工作日内退还履约保证金。逾期退还的，除退还履约保证金本金外，并按中国人民银行同期贷款基准利率上浮20%后的利率支付超期资金占用费。</w:t>
            </w:r>
          </w:p>
          <w:p w14:paraId="77A7CB3B">
            <w:pPr>
              <w:ind w:firstLine="210" w:firstLineChars="100"/>
              <w:rPr>
                <w:rFonts w:ascii="宋体" w:hAnsi="宋体" w:cs="宋体"/>
                <w:color w:val="auto"/>
                <w:szCs w:val="21"/>
                <w:highlight w:val="none"/>
              </w:rPr>
            </w:pPr>
            <w:r>
              <w:rPr>
                <w:rFonts w:hint="eastAsia" w:ascii="宋体" w:hAnsi="宋体" w:cs="宋体"/>
                <w:color w:val="auto"/>
                <w:highlight w:val="none"/>
              </w:rPr>
              <w:t>说明：合同乙方也可以采取其他形式提交履约保证金。</w:t>
            </w:r>
          </w:p>
        </w:tc>
      </w:tr>
      <w:tr w14:paraId="1877B4D0">
        <w:trPr>
          <w:gridAfter w:val="1"/>
          <w:wAfter w:w="9" w:type="dxa"/>
          <w:trHeight w:val="683" w:hRule="atLeast"/>
        </w:trPr>
        <w:tc>
          <w:tcPr>
            <w:tcW w:w="643" w:type="dxa"/>
            <w:vAlign w:val="center"/>
          </w:tcPr>
          <w:p w14:paraId="17884720">
            <w:pPr>
              <w:numPr>
                <w:ilvl w:val="0"/>
                <w:numId w:val="5"/>
              </w:numPr>
              <w:ind w:firstLine="0"/>
              <w:rPr>
                <w:rFonts w:ascii="宋体" w:hAnsi="宋体" w:cs="宋体"/>
                <w:color w:val="auto"/>
                <w:highlight w:val="none"/>
              </w:rPr>
            </w:pPr>
          </w:p>
        </w:tc>
        <w:tc>
          <w:tcPr>
            <w:tcW w:w="1290" w:type="dxa"/>
            <w:vAlign w:val="center"/>
          </w:tcPr>
          <w:p w14:paraId="508C167B">
            <w:pPr>
              <w:rPr>
                <w:rFonts w:ascii="宋体" w:hAnsi="宋体" w:cs="宋体"/>
                <w:color w:val="auto"/>
                <w:highlight w:val="none"/>
              </w:rPr>
            </w:pPr>
            <w:r>
              <w:rPr>
                <w:rFonts w:hint="eastAsia" w:ascii="宋体" w:hAnsi="宋体" w:cs="宋体"/>
                <w:color w:val="auto"/>
                <w:highlight w:val="none"/>
              </w:rPr>
              <w:t>付款条件</w:t>
            </w:r>
          </w:p>
        </w:tc>
        <w:tc>
          <w:tcPr>
            <w:tcW w:w="7460" w:type="dxa"/>
            <w:vAlign w:val="center"/>
          </w:tcPr>
          <w:tbl>
            <w:tblPr>
              <w:tblStyle w:val="46"/>
              <w:tblpPr w:leftFromText="180" w:rightFromText="180" w:vertAnchor="text" w:horzAnchor="page" w:tblpX="155" w:tblpY="79"/>
              <w:tblOverlap w:val="never"/>
              <w:tblW w:w="6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5668"/>
            </w:tblGrid>
            <w:tr w14:paraId="65E05419">
              <w:trPr>
                <w:trHeight w:val="878" w:hRule="atLeast"/>
              </w:trPr>
              <w:tc>
                <w:tcPr>
                  <w:tcW w:w="1211" w:type="dxa"/>
                  <w:vAlign w:val="center"/>
                </w:tcPr>
                <w:p w14:paraId="12CDB142">
                  <w:pPr>
                    <w:jc w:val="center"/>
                    <w:rPr>
                      <w:rFonts w:ascii="宋体" w:hAnsi="宋体" w:cs="宋体"/>
                      <w:color w:val="auto"/>
                      <w:highlight w:val="none"/>
                    </w:rPr>
                  </w:pPr>
                  <w:r>
                    <w:rPr>
                      <w:rFonts w:hint="eastAsia" w:ascii="宋体" w:hAnsi="宋体" w:cs="宋体"/>
                      <w:color w:val="auto"/>
                      <w:highlight w:val="none"/>
                    </w:rPr>
                    <w:t>付款次序</w:t>
                  </w:r>
                </w:p>
              </w:tc>
              <w:tc>
                <w:tcPr>
                  <w:tcW w:w="5668" w:type="dxa"/>
                  <w:vAlign w:val="center"/>
                </w:tcPr>
                <w:p w14:paraId="41A119BA">
                  <w:pPr>
                    <w:jc w:val="center"/>
                    <w:rPr>
                      <w:rFonts w:hint="eastAsia" w:ascii="宋体" w:hAnsi="宋体" w:cs="宋体"/>
                      <w:color w:val="auto"/>
                      <w:highlight w:val="none"/>
                    </w:rPr>
                  </w:pPr>
                  <w:r>
                    <w:rPr>
                      <w:rFonts w:hint="eastAsia" w:ascii="宋体" w:hAnsi="宋体" w:cs="宋体"/>
                      <w:color w:val="auto"/>
                      <w:highlight w:val="none"/>
                    </w:rPr>
                    <w:t>付款条件</w:t>
                  </w:r>
                </w:p>
              </w:tc>
            </w:tr>
            <w:tr w14:paraId="432B4F24">
              <w:trPr>
                <w:trHeight w:val="878" w:hRule="atLeast"/>
              </w:trPr>
              <w:tc>
                <w:tcPr>
                  <w:tcW w:w="1211" w:type="dxa"/>
                  <w:vAlign w:val="center"/>
                </w:tcPr>
                <w:p w14:paraId="4181A991">
                  <w:pPr>
                    <w:ind w:left="191"/>
                    <w:jc w:val="center"/>
                    <w:rPr>
                      <w:rFonts w:ascii="宋体" w:hAnsi="宋体" w:cs="宋体"/>
                      <w:color w:val="auto"/>
                      <w:highlight w:val="none"/>
                    </w:rPr>
                  </w:pPr>
                  <w:r>
                    <w:rPr>
                      <w:rFonts w:hint="eastAsia" w:ascii="宋体" w:hAnsi="宋体" w:cs="宋体"/>
                      <w:color w:val="auto"/>
                      <w:highlight w:val="none"/>
                    </w:rPr>
                    <w:t>1</w:t>
                  </w:r>
                </w:p>
              </w:tc>
              <w:tc>
                <w:tcPr>
                  <w:tcW w:w="5668" w:type="dxa"/>
                  <w:vAlign w:val="center"/>
                </w:tcPr>
                <w:p w14:paraId="5510A7D0">
                  <w:pPr>
                    <w:adjustRightInd w:val="0"/>
                    <w:spacing w:line="360" w:lineRule="auto"/>
                    <w:rPr>
                      <w:rFonts w:hint="default" w:ascii="Arial" w:hAnsi="Arial" w:eastAsia="宋体" w:cs="Arial"/>
                      <w:color w:val="auto"/>
                      <w:szCs w:val="21"/>
                      <w:highlight w:val="none"/>
                      <w:lang w:val="en-US" w:eastAsia="zh-CN"/>
                    </w:rPr>
                  </w:pPr>
                  <w:r>
                    <w:rPr>
                      <w:rFonts w:hint="eastAsia" w:ascii="宋体" w:hAnsi="宋体" w:cs="宋体"/>
                      <w:snapToGrid w:val="0"/>
                      <w:color w:val="auto"/>
                      <w:szCs w:val="21"/>
                      <w:highlight w:val="none"/>
                    </w:rPr>
                    <w:t>合同生效以及具备实施条件后</w:t>
                  </w:r>
                  <w:r>
                    <w:rPr>
                      <w:rFonts w:hint="eastAsia" w:ascii="宋体" w:hAnsi="宋体" w:cs="宋体"/>
                      <w:snapToGrid w:val="0"/>
                      <w:color w:val="auto"/>
                      <w:szCs w:val="21"/>
                      <w:highlight w:val="none"/>
                      <w:lang w:val="en-US" w:eastAsia="zh-CN"/>
                    </w:rPr>
                    <w:t>,</w:t>
                  </w:r>
                  <w:r>
                    <w:rPr>
                      <w:rFonts w:hint="eastAsia" w:ascii="宋体" w:hAnsi="宋体" w:cs="宋体"/>
                      <w:color w:val="auto"/>
                      <w:highlight w:val="none"/>
                    </w:rPr>
                    <w:t>合同甲方向合同乙方支付合同总价70%的预付款</w:t>
                  </w:r>
                  <w:r>
                    <w:rPr>
                      <w:rFonts w:hint="eastAsia" w:ascii="宋体" w:hAnsi="宋体" w:cs="宋体"/>
                      <w:color w:val="auto"/>
                      <w:highlight w:val="none"/>
                      <w:lang w:eastAsia="zh-CN"/>
                    </w:rPr>
                    <w:t>。</w:t>
                  </w:r>
                </w:p>
              </w:tc>
            </w:tr>
            <w:tr w14:paraId="3304D03B">
              <w:trPr>
                <w:trHeight w:val="878" w:hRule="atLeast"/>
              </w:trPr>
              <w:tc>
                <w:tcPr>
                  <w:tcW w:w="1211" w:type="dxa"/>
                  <w:vAlign w:val="center"/>
                </w:tcPr>
                <w:p w14:paraId="7E672BEC">
                  <w:pPr>
                    <w:ind w:left="191"/>
                    <w:jc w:val="center"/>
                    <w:rPr>
                      <w:rFonts w:ascii="宋体" w:hAnsi="宋体" w:cs="宋体"/>
                      <w:color w:val="auto"/>
                      <w:highlight w:val="none"/>
                    </w:rPr>
                  </w:pPr>
                  <w:r>
                    <w:rPr>
                      <w:rFonts w:hint="eastAsia" w:ascii="宋体" w:hAnsi="宋体" w:cs="宋体"/>
                      <w:color w:val="auto"/>
                      <w:highlight w:val="none"/>
                    </w:rPr>
                    <w:t>2</w:t>
                  </w:r>
                </w:p>
              </w:tc>
              <w:tc>
                <w:tcPr>
                  <w:tcW w:w="5668" w:type="dxa"/>
                  <w:vAlign w:val="center"/>
                </w:tcPr>
                <w:p w14:paraId="2A8240E4">
                  <w:pPr>
                    <w:adjustRightInd w:val="0"/>
                    <w:spacing w:line="360" w:lineRule="auto"/>
                    <w:rPr>
                      <w:rFonts w:hint="default" w:ascii="Arial" w:hAnsi="Arial" w:eastAsia="宋体" w:cs="Arial"/>
                      <w:color w:val="auto"/>
                      <w:kern w:val="2"/>
                      <w:szCs w:val="21"/>
                      <w:highlight w:val="none"/>
                      <w:lang w:val="en-US" w:eastAsia="zh-CN"/>
                    </w:rPr>
                  </w:pPr>
                  <w:r>
                    <w:rPr>
                      <w:rFonts w:hint="eastAsia" w:ascii="宋体" w:hAnsi="宋体" w:cs="宋体"/>
                      <w:color w:val="auto"/>
                      <w:highlight w:val="none"/>
                      <w:lang w:eastAsia="zh-CN"/>
                    </w:rPr>
                    <w:t>本年度结束前阶段性</w:t>
                  </w:r>
                  <w:r>
                    <w:rPr>
                      <w:rFonts w:hint="eastAsia" w:ascii="宋体" w:hAnsi="宋体" w:cs="宋体"/>
                      <w:color w:val="auto"/>
                      <w:highlight w:val="none"/>
                    </w:rPr>
                    <w:t>验收合格</w:t>
                  </w:r>
                  <w:r>
                    <w:rPr>
                      <w:rFonts w:hint="eastAsia" w:ascii="宋体" w:hAnsi="宋体" w:cs="宋体"/>
                      <w:color w:val="auto"/>
                      <w:highlight w:val="none"/>
                      <w:lang w:val="en-US" w:eastAsia="zh-CN"/>
                    </w:rPr>
                    <w:t>后,</w:t>
                  </w:r>
                  <w:r>
                    <w:rPr>
                      <w:rFonts w:hint="eastAsia" w:ascii="宋体" w:hAnsi="宋体" w:cs="宋体"/>
                      <w:color w:val="auto"/>
                      <w:highlight w:val="none"/>
                    </w:rPr>
                    <w:t>合同甲方向合同乙方支付合同总价</w:t>
                  </w:r>
                  <w:r>
                    <w:rPr>
                      <w:rFonts w:hint="eastAsia" w:ascii="宋体" w:hAnsi="宋体" w:cs="宋体"/>
                      <w:color w:val="auto"/>
                      <w:highlight w:val="none"/>
                      <w:lang w:val="en-US" w:eastAsia="zh-CN"/>
                    </w:rPr>
                    <w:t>25</w:t>
                  </w:r>
                  <w:r>
                    <w:rPr>
                      <w:rFonts w:hint="eastAsia" w:ascii="宋体" w:hAnsi="宋体" w:cs="宋体"/>
                      <w:color w:val="auto"/>
                      <w:highlight w:val="none"/>
                    </w:rPr>
                    <w:t>%的合同款。</w:t>
                  </w:r>
                </w:p>
              </w:tc>
            </w:tr>
            <w:tr w14:paraId="376226EA">
              <w:trPr>
                <w:trHeight w:val="895" w:hRule="atLeast"/>
              </w:trPr>
              <w:tc>
                <w:tcPr>
                  <w:tcW w:w="1211" w:type="dxa"/>
                  <w:vAlign w:val="center"/>
                </w:tcPr>
                <w:p w14:paraId="4F04C179">
                  <w:pPr>
                    <w:ind w:left="191"/>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p>
              </w:tc>
              <w:tc>
                <w:tcPr>
                  <w:tcW w:w="5668" w:type="dxa"/>
                  <w:vAlign w:val="center"/>
                </w:tcPr>
                <w:p w14:paraId="70FE43C1">
                  <w:pPr>
                    <w:adjustRightInd w:val="0"/>
                    <w:spacing w:line="360" w:lineRule="auto"/>
                    <w:rPr>
                      <w:rFonts w:hint="eastAsia" w:ascii="Arial" w:hAnsi="Arial" w:cs="Arial"/>
                      <w:color w:val="auto"/>
                      <w:kern w:val="0"/>
                      <w:szCs w:val="21"/>
                      <w:highlight w:val="none"/>
                      <w:lang w:eastAsia="zh-CN"/>
                    </w:rPr>
                  </w:pPr>
                  <w:r>
                    <w:rPr>
                      <w:rFonts w:hint="eastAsia" w:ascii="宋体" w:hAnsi="宋体" w:cs="宋体"/>
                      <w:color w:val="auto"/>
                      <w:highlight w:val="none"/>
                      <w:lang w:val="en-US" w:eastAsia="zh-CN"/>
                    </w:rPr>
                    <w:t>合同整体验收合格后，</w:t>
                  </w:r>
                  <w:r>
                    <w:rPr>
                      <w:rFonts w:hint="eastAsia" w:ascii="宋体" w:hAnsi="宋体" w:cs="宋体"/>
                      <w:color w:val="auto"/>
                      <w:highlight w:val="none"/>
                    </w:rPr>
                    <w:t>合同甲方向合同乙方支付合同</w:t>
                  </w:r>
                  <w:r>
                    <w:rPr>
                      <w:rFonts w:hint="eastAsia" w:ascii="宋体" w:hAnsi="宋体" w:cs="宋体"/>
                      <w:color w:val="auto"/>
                      <w:highlight w:val="none"/>
                      <w:lang w:eastAsia="zh-CN"/>
                    </w:rPr>
                    <w:t>余</w:t>
                  </w:r>
                  <w:r>
                    <w:rPr>
                      <w:rFonts w:hint="eastAsia" w:ascii="宋体" w:hAnsi="宋体" w:cs="宋体"/>
                      <w:color w:val="auto"/>
                      <w:highlight w:val="none"/>
                    </w:rPr>
                    <w:t>款。</w:t>
                  </w:r>
                </w:p>
              </w:tc>
            </w:tr>
          </w:tbl>
          <w:p w14:paraId="17533A47">
            <w:pPr>
              <w:ind w:firstLine="210" w:firstLineChars="100"/>
              <w:rPr>
                <w:rFonts w:ascii="宋体" w:hAnsi="宋体" w:cs="宋体"/>
                <w:color w:val="auto"/>
                <w:highlight w:val="none"/>
              </w:rPr>
            </w:pPr>
            <w:r>
              <w:rPr>
                <w:rFonts w:hint="eastAsia" w:ascii="宋体" w:hAnsi="宋体" w:cs="宋体"/>
                <w:color w:val="auto"/>
                <w:highlight w:val="none"/>
              </w:rPr>
              <w:t>说明：（1）在签订合同时，如合同乙方明确表示无需预付款或者主动要求降低预付款比例的，预付款比例以双方协商为准。</w:t>
            </w:r>
          </w:p>
          <w:p w14:paraId="71961029">
            <w:pPr>
              <w:ind w:firstLine="210" w:firstLineChars="100"/>
              <w:rPr>
                <w:rFonts w:ascii="宋体" w:hAnsi="宋体" w:cs="宋体"/>
                <w:color w:val="auto"/>
                <w:highlight w:val="none"/>
              </w:rPr>
            </w:pPr>
            <w:r>
              <w:rPr>
                <w:rFonts w:hint="eastAsia" w:ascii="宋体" w:hAnsi="宋体" w:cs="宋体"/>
                <w:color w:val="auto"/>
                <w:highlight w:val="none"/>
              </w:rPr>
              <w:t>（2）预付款：合同生效以及具备实施条件后7个工作日内支付；</w:t>
            </w:r>
          </w:p>
          <w:p w14:paraId="003C09B2">
            <w:pPr>
              <w:ind w:firstLine="210" w:firstLineChars="100"/>
              <w:rPr>
                <w:rFonts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highlight w:val="none"/>
              </w:rPr>
              <w:t>其余合同款：满足支付条件后，</w:t>
            </w:r>
            <w:r>
              <w:rPr>
                <w:rFonts w:hint="eastAsia" w:ascii="宋体" w:hAnsi="宋体" w:cs="宋体"/>
                <w:color w:val="auto"/>
                <w:szCs w:val="21"/>
                <w:highlight w:val="none"/>
              </w:rPr>
              <w:t>合同甲方</w:t>
            </w:r>
            <w:r>
              <w:rPr>
                <w:rFonts w:hint="eastAsia" w:ascii="宋体" w:hAnsi="宋体" w:cs="宋体"/>
                <w:color w:val="auto"/>
                <w:highlight w:val="none"/>
              </w:rPr>
              <w:t>收到乙方提交的正规票据（符合</w:t>
            </w:r>
            <w:r>
              <w:rPr>
                <w:rFonts w:hint="eastAsia" w:ascii="宋体" w:hAnsi="宋体" w:cs="宋体"/>
                <w:color w:val="auto"/>
                <w:szCs w:val="21"/>
                <w:highlight w:val="none"/>
              </w:rPr>
              <w:t>合同甲方</w:t>
            </w:r>
            <w:r>
              <w:rPr>
                <w:rFonts w:hint="eastAsia" w:ascii="宋体" w:hAnsi="宋体" w:cs="宋体"/>
                <w:color w:val="auto"/>
                <w:highlight w:val="none"/>
              </w:rPr>
              <w:t>财务管理要求）后7个工作日内支付至</w:t>
            </w:r>
            <w:r>
              <w:rPr>
                <w:rFonts w:hint="eastAsia" w:ascii="宋体" w:hAnsi="宋体" w:cs="宋体"/>
                <w:color w:val="auto"/>
                <w:szCs w:val="21"/>
                <w:highlight w:val="none"/>
              </w:rPr>
              <w:t>合同乙方</w:t>
            </w:r>
            <w:r>
              <w:rPr>
                <w:rFonts w:hint="eastAsia" w:ascii="宋体" w:hAnsi="宋体" w:cs="宋体"/>
                <w:color w:val="auto"/>
                <w:highlight w:val="none"/>
              </w:rPr>
              <w:t>账户。</w:t>
            </w:r>
          </w:p>
        </w:tc>
      </w:tr>
      <w:tr w14:paraId="181CAC4D">
        <w:trPr>
          <w:trHeight w:val="573" w:hRule="atLeast"/>
        </w:trPr>
        <w:tc>
          <w:tcPr>
            <w:tcW w:w="643" w:type="dxa"/>
            <w:vAlign w:val="center"/>
          </w:tcPr>
          <w:p w14:paraId="69BAF086">
            <w:pPr>
              <w:numPr>
                <w:ilvl w:val="0"/>
                <w:numId w:val="5"/>
              </w:numPr>
              <w:ind w:firstLine="0"/>
              <w:rPr>
                <w:rFonts w:ascii="宋体" w:hAnsi="宋体" w:cs="宋体"/>
                <w:color w:val="auto"/>
                <w:highlight w:val="none"/>
              </w:rPr>
            </w:pPr>
          </w:p>
        </w:tc>
        <w:tc>
          <w:tcPr>
            <w:tcW w:w="1290" w:type="dxa"/>
            <w:vAlign w:val="center"/>
          </w:tcPr>
          <w:p w14:paraId="7AF630B7">
            <w:pPr>
              <w:rPr>
                <w:rFonts w:ascii="宋体" w:hAnsi="宋体" w:cs="宋体"/>
                <w:color w:val="auto"/>
                <w:highlight w:val="none"/>
              </w:rPr>
            </w:pPr>
            <w:r>
              <w:rPr>
                <w:rFonts w:hint="eastAsia" w:ascii="宋体" w:hAnsi="宋体" w:cs="宋体"/>
                <w:color w:val="auto"/>
                <w:highlight w:val="none"/>
              </w:rPr>
              <w:t>履行时间及地点</w:t>
            </w:r>
          </w:p>
        </w:tc>
        <w:tc>
          <w:tcPr>
            <w:tcW w:w="7469" w:type="dxa"/>
            <w:gridSpan w:val="2"/>
            <w:vAlign w:val="center"/>
          </w:tcPr>
          <w:p w14:paraId="613065B1">
            <w:pPr>
              <w:ind w:firstLine="210" w:firstLineChars="100"/>
              <w:rPr>
                <w:rFonts w:ascii="宋体" w:hAnsi="宋体" w:cs="宋体"/>
                <w:b/>
                <w:bCs/>
                <w:color w:val="auto"/>
                <w:highlight w:val="none"/>
                <w:u w:val="single"/>
              </w:rPr>
            </w:pPr>
            <w:r>
              <w:rPr>
                <w:rFonts w:hint="eastAsia" w:ascii="宋体" w:hAnsi="宋体" w:cs="宋体"/>
                <w:b/>
                <w:bCs/>
                <w:color w:val="auto"/>
                <w:szCs w:val="21"/>
                <w:highlight w:val="none"/>
                <w:u w:val="single"/>
              </w:rPr>
              <w:t>▲</w:t>
            </w:r>
            <w:r>
              <w:rPr>
                <w:rFonts w:hint="eastAsia" w:ascii="宋体" w:hAnsi="宋体" w:cs="宋体"/>
                <w:b/>
                <w:bCs/>
                <w:color w:val="auto"/>
                <w:highlight w:val="none"/>
                <w:u w:val="single"/>
              </w:rPr>
              <w:t>1.履行时间：</w:t>
            </w:r>
            <w:r>
              <w:rPr>
                <w:rFonts w:hint="eastAsia" w:ascii="宋体" w:hAnsi="宋体" w:cs="宋体"/>
                <w:b/>
                <w:bCs/>
                <w:color w:val="auto"/>
                <w:highlight w:val="none"/>
                <w:u w:val="single"/>
                <w:lang w:val="en-US" w:eastAsia="zh-CN"/>
              </w:rPr>
              <w:t>2025年6月1日至2026年5月31日，共</w:t>
            </w:r>
            <w:r>
              <w:rPr>
                <w:rFonts w:hint="default" w:ascii="宋体" w:hAnsi="宋体" w:cs="宋体"/>
                <w:b/>
                <w:bCs/>
                <w:color w:val="auto"/>
                <w:highlight w:val="none"/>
                <w:u w:val="single"/>
                <w:lang w:val="en-US"/>
              </w:rPr>
              <w:t>1</w:t>
            </w:r>
            <w:r>
              <w:rPr>
                <w:rFonts w:hint="eastAsia" w:ascii="宋体" w:hAnsi="宋体" w:cs="宋体"/>
                <w:b/>
                <w:bCs/>
                <w:color w:val="auto"/>
                <w:highlight w:val="none"/>
                <w:u w:val="single"/>
                <w:lang w:val="en-US" w:eastAsia="zh-CN"/>
              </w:rPr>
              <w:t>2个月</w:t>
            </w:r>
            <w:r>
              <w:rPr>
                <w:rFonts w:hint="eastAsia" w:ascii="宋体" w:hAnsi="宋体" w:cs="宋体"/>
                <w:b/>
                <w:bCs/>
                <w:color w:val="auto"/>
                <w:highlight w:val="none"/>
                <w:u w:val="single"/>
              </w:rPr>
              <w:t>。</w:t>
            </w:r>
          </w:p>
          <w:p w14:paraId="110DFD5B">
            <w:pPr>
              <w:ind w:firstLine="210" w:firstLineChars="100"/>
              <w:rPr>
                <w:rFonts w:ascii="宋体" w:hAnsi="宋体" w:cs="宋体"/>
                <w:color w:val="auto"/>
                <w:highlight w:val="none"/>
              </w:rPr>
            </w:pPr>
            <w:r>
              <w:rPr>
                <w:rFonts w:hint="eastAsia" w:ascii="宋体" w:hAnsi="宋体" w:cs="宋体"/>
                <w:color w:val="auto"/>
                <w:highlight w:val="none"/>
              </w:rPr>
              <w:t>2.履行地点：采购人指定地点。</w:t>
            </w:r>
          </w:p>
        </w:tc>
      </w:tr>
      <w:tr w14:paraId="1A60E007">
        <w:trPr>
          <w:trHeight w:val="454" w:hRule="atLeast"/>
        </w:trPr>
        <w:tc>
          <w:tcPr>
            <w:tcW w:w="643" w:type="dxa"/>
            <w:vAlign w:val="center"/>
          </w:tcPr>
          <w:p w14:paraId="3120AC41">
            <w:pPr>
              <w:numPr>
                <w:ilvl w:val="0"/>
                <w:numId w:val="5"/>
              </w:numPr>
              <w:ind w:firstLine="0"/>
              <w:rPr>
                <w:rFonts w:ascii="宋体" w:hAnsi="宋体" w:cs="宋体"/>
                <w:color w:val="auto"/>
                <w:highlight w:val="none"/>
              </w:rPr>
            </w:pPr>
          </w:p>
        </w:tc>
        <w:tc>
          <w:tcPr>
            <w:tcW w:w="1290" w:type="dxa"/>
            <w:vAlign w:val="center"/>
          </w:tcPr>
          <w:p w14:paraId="2865774D">
            <w:pPr>
              <w:rPr>
                <w:rFonts w:ascii="宋体" w:hAnsi="宋体" w:cs="宋体"/>
                <w:color w:val="auto"/>
                <w:highlight w:val="none"/>
              </w:rPr>
            </w:pPr>
            <w:r>
              <w:rPr>
                <w:rFonts w:hint="eastAsia" w:ascii="宋体" w:hAnsi="宋体" w:cs="宋体"/>
                <w:color w:val="auto"/>
                <w:highlight w:val="none"/>
              </w:rPr>
              <w:t>项目验收</w:t>
            </w:r>
          </w:p>
        </w:tc>
        <w:tc>
          <w:tcPr>
            <w:tcW w:w="7469" w:type="dxa"/>
            <w:gridSpan w:val="2"/>
            <w:vAlign w:val="center"/>
          </w:tcPr>
          <w:p w14:paraId="352D0347">
            <w:pPr>
              <w:ind w:firstLine="210" w:firstLineChars="100"/>
              <w:rPr>
                <w:rFonts w:ascii="宋体" w:hAnsi="宋体" w:cs="宋体"/>
                <w:color w:val="auto"/>
                <w:highlight w:val="none"/>
              </w:rPr>
            </w:pPr>
            <w:r>
              <w:rPr>
                <w:rFonts w:hint="eastAsia" w:ascii="宋体" w:hAnsi="宋体" w:cs="宋体"/>
                <w:color w:val="auto"/>
                <w:highlight w:val="none"/>
              </w:rPr>
              <w:t>1.合同乙方应保质保量按时按约完成项目合同规定的各项工作，并于完成时按要求递交相关成果及佐证材料等。</w:t>
            </w:r>
          </w:p>
          <w:p w14:paraId="52267806">
            <w:pPr>
              <w:ind w:firstLine="210" w:firstLineChars="100"/>
              <w:rPr>
                <w:rFonts w:ascii="宋体" w:hAnsi="宋体" w:cs="宋体"/>
                <w:color w:val="auto"/>
                <w:highlight w:val="none"/>
              </w:rPr>
            </w:pPr>
            <w:r>
              <w:rPr>
                <w:rFonts w:hint="eastAsia" w:ascii="宋体" w:hAnsi="宋体" w:cs="宋体"/>
                <w:color w:val="auto"/>
                <w:highlight w:val="none"/>
              </w:rPr>
              <w:t>2.完成项目内容后，合同乙方应及时向合同甲方发出书面验收申请，合同甲方在收到合同乙方书面验收申请后，组织实施验收和履约评价。</w:t>
            </w:r>
          </w:p>
          <w:p w14:paraId="001D5195">
            <w:pPr>
              <w:ind w:firstLine="210" w:firstLineChars="100"/>
              <w:rPr>
                <w:rFonts w:ascii="宋体" w:hAnsi="宋体" w:cs="宋体"/>
                <w:color w:val="auto"/>
                <w:highlight w:val="none"/>
              </w:rPr>
            </w:pPr>
            <w:r>
              <w:rPr>
                <w:rFonts w:hint="eastAsia" w:ascii="宋体" w:hAnsi="宋体" w:cs="宋体"/>
                <w:color w:val="auto"/>
                <w:highlight w:val="none"/>
              </w:rPr>
              <w:t>3.合同甲方将对合同乙方的项目质量进行客观评估。验收小组完成验收后出具验收（评审）意见。</w:t>
            </w:r>
          </w:p>
          <w:p w14:paraId="36DC0C1B">
            <w:pPr>
              <w:ind w:firstLine="210" w:firstLineChars="100"/>
              <w:rPr>
                <w:rFonts w:ascii="宋体" w:hAnsi="宋体" w:cs="宋体"/>
                <w:color w:val="auto"/>
                <w:highlight w:val="none"/>
              </w:rPr>
            </w:pPr>
            <w:r>
              <w:rPr>
                <w:rFonts w:hint="eastAsia" w:ascii="宋体" w:hAnsi="宋体" w:cs="宋体"/>
                <w:color w:val="auto"/>
                <w:highlight w:val="none"/>
              </w:rPr>
              <w:t>4.对验收通过的项目，合同甲方将按照合同如期支付合同款。</w:t>
            </w:r>
          </w:p>
          <w:p w14:paraId="426F1081">
            <w:pPr>
              <w:ind w:firstLine="210" w:firstLineChars="100"/>
              <w:rPr>
                <w:rFonts w:ascii="宋体" w:hAnsi="宋体" w:cs="宋体"/>
                <w:color w:val="auto"/>
                <w:highlight w:val="none"/>
              </w:rPr>
            </w:pPr>
            <w:r>
              <w:rPr>
                <w:rFonts w:hint="eastAsia" w:ascii="宋体" w:hAnsi="宋体" w:cs="宋体"/>
                <w:color w:val="auto"/>
                <w:highlight w:val="none"/>
              </w:rPr>
              <w:t>5.对验收未通过的项目，将按合同约定要求供应商限期整改。对无法整改或整改后仍未达到合同要求的项目，将按验收不通过处理。</w:t>
            </w:r>
          </w:p>
          <w:p w14:paraId="0D621577">
            <w:pPr>
              <w:tabs>
                <w:tab w:val="left" w:pos="540"/>
              </w:tabs>
              <w:ind w:firstLine="210" w:firstLineChars="100"/>
              <w:jc w:val="left"/>
              <w:rPr>
                <w:rFonts w:ascii="宋体" w:hAnsi="宋体" w:cs="宋体"/>
                <w:color w:val="auto"/>
                <w:szCs w:val="21"/>
                <w:highlight w:val="none"/>
              </w:rPr>
            </w:pPr>
            <w:r>
              <w:rPr>
                <w:rFonts w:hint="eastAsia" w:ascii="宋体" w:hAnsi="宋体" w:cs="宋体"/>
                <w:color w:val="auto"/>
                <w:highlight w:val="none"/>
              </w:rPr>
              <w:t>6.验收组织、验收方式、验收程序按《浙江省财政厅关于印发浙江省政府采购合同暂行办法的通知》（浙财采监〔2017〕11号）规定执行。</w:t>
            </w:r>
          </w:p>
        </w:tc>
      </w:tr>
      <w:tr w14:paraId="460AAD22">
        <w:trPr>
          <w:trHeight w:val="454" w:hRule="atLeast"/>
        </w:trPr>
        <w:tc>
          <w:tcPr>
            <w:tcW w:w="643" w:type="dxa"/>
            <w:vAlign w:val="center"/>
          </w:tcPr>
          <w:p w14:paraId="547CCF28">
            <w:pPr>
              <w:numPr>
                <w:ilvl w:val="0"/>
                <w:numId w:val="5"/>
              </w:numPr>
              <w:ind w:firstLine="0"/>
              <w:rPr>
                <w:rFonts w:ascii="宋体" w:hAnsi="宋体" w:cs="宋体"/>
                <w:color w:val="auto"/>
                <w:highlight w:val="none"/>
              </w:rPr>
            </w:pPr>
          </w:p>
        </w:tc>
        <w:tc>
          <w:tcPr>
            <w:tcW w:w="1290" w:type="dxa"/>
            <w:vAlign w:val="center"/>
          </w:tcPr>
          <w:p w14:paraId="771D8ED8">
            <w:pPr>
              <w:rPr>
                <w:rFonts w:ascii="宋体" w:hAnsi="宋体" w:cs="宋体"/>
                <w:color w:val="auto"/>
                <w:highlight w:val="none"/>
              </w:rPr>
            </w:pPr>
            <w:r>
              <w:rPr>
                <w:rFonts w:hint="eastAsia" w:ascii="宋体" w:hAnsi="宋体" w:cs="宋体"/>
                <w:color w:val="auto"/>
                <w:highlight w:val="none"/>
              </w:rPr>
              <w:t>其他内容</w:t>
            </w:r>
          </w:p>
        </w:tc>
        <w:tc>
          <w:tcPr>
            <w:tcW w:w="7469" w:type="dxa"/>
            <w:gridSpan w:val="2"/>
            <w:vAlign w:val="center"/>
          </w:tcPr>
          <w:p w14:paraId="21D00EBC">
            <w:pPr>
              <w:tabs>
                <w:tab w:val="left" w:pos="540"/>
              </w:tabs>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1.详见采购文件的</w:t>
            </w:r>
            <w:r>
              <w:rPr>
                <w:rFonts w:hint="eastAsia" w:ascii="宋体" w:hAnsi="宋体" w:cs="宋体"/>
                <w:b/>
                <w:bCs/>
                <w:color w:val="auto"/>
                <w:szCs w:val="21"/>
                <w:highlight w:val="none"/>
                <w:u w:val="single"/>
              </w:rPr>
              <w:t>《第四章 合同草案条款》</w:t>
            </w:r>
            <w:r>
              <w:rPr>
                <w:rFonts w:hint="eastAsia" w:ascii="宋体" w:hAnsi="宋体" w:cs="宋体"/>
                <w:color w:val="auto"/>
                <w:szCs w:val="21"/>
                <w:highlight w:val="none"/>
              </w:rPr>
              <w:t>。</w:t>
            </w:r>
          </w:p>
        </w:tc>
      </w:tr>
    </w:tbl>
    <w:p w14:paraId="558FB127">
      <w:pPr>
        <w:ind w:firstLine="420" w:firstLineChars="200"/>
        <w:rPr>
          <w:rFonts w:ascii="宋体" w:hAnsi="宋体" w:cs="宋体"/>
          <w:color w:val="auto"/>
          <w:highlight w:val="none"/>
        </w:rPr>
      </w:pPr>
      <w:r>
        <w:rPr>
          <w:rFonts w:hint="eastAsia" w:ascii="宋体" w:hAnsi="宋体" w:cs="宋体"/>
          <w:color w:val="auto"/>
          <w:highlight w:val="none"/>
        </w:rPr>
        <w:t>说明：</w:t>
      </w:r>
      <w:r>
        <w:rPr>
          <w:rFonts w:hint="eastAsia" w:ascii="宋体" w:hAnsi="宋体" w:cs="宋体"/>
          <w:color w:val="auto"/>
          <w:szCs w:val="21"/>
          <w:highlight w:val="none"/>
        </w:rPr>
        <w:t>供应商应对商务要求进行审核，如有偏离，请在响应文件的“偏离表”中反映。</w:t>
      </w:r>
    </w:p>
    <w:p w14:paraId="5D0C938A">
      <w:pPr>
        <w:pStyle w:val="2"/>
        <w:ind w:firstLine="422"/>
        <w:rPr>
          <w:rFonts w:ascii="宋体" w:hAnsi="宋体" w:cs="宋体"/>
          <w:color w:val="auto"/>
          <w:highlight w:val="none"/>
        </w:rPr>
      </w:pP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部分 政府采购政策要求</w:t>
      </w:r>
    </w:p>
    <w:p w14:paraId="4368914B">
      <w:pPr>
        <w:pStyle w:val="2"/>
        <w:ind w:firstLine="422"/>
        <w:rPr>
          <w:rFonts w:ascii="宋体" w:hAnsi="宋体" w:cs="宋体"/>
          <w:color w:val="auto"/>
          <w:highlight w:val="none"/>
        </w:rPr>
      </w:pPr>
      <w:r>
        <w:rPr>
          <w:rFonts w:hint="eastAsia" w:ascii="宋体" w:hAnsi="宋体" w:cs="宋体"/>
          <w:color w:val="auto"/>
          <w:highlight w:val="none"/>
        </w:rPr>
        <w:t>一、采购本国货物</w:t>
      </w:r>
    </w:p>
    <w:p w14:paraId="49002B82">
      <w:pPr>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u w:val="single"/>
        </w:rPr>
        <w:t>本项目采购本国生产的货物、工程和服务，不允许采购进口产品。</w:t>
      </w:r>
    </w:p>
    <w:p w14:paraId="464E4778">
      <w:pPr>
        <w:pStyle w:val="2"/>
        <w:ind w:firstLine="422"/>
        <w:rPr>
          <w:rFonts w:ascii="宋体" w:hAnsi="宋体" w:cs="宋体"/>
          <w:color w:val="auto"/>
          <w:highlight w:val="none"/>
        </w:rPr>
      </w:pPr>
      <w:r>
        <w:rPr>
          <w:rFonts w:hint="eastAsia" w:ascii="宋体" w:hAnsi="宋体" w:cs="宋体"/>
          <w:color w:val="auto"/>
          <w:highlight w:val="none"/>
        </w:rPr>
        <w:t>二、支持绿色发展</w:t>
      </w:r>
    </w:p>
    <w:p w14:paraId="0FDD97D2">
      <w:pPr>
        <w:ind w:firstLine="420" w:firstLineChars="200"/>
        <w:rPr>
          <w:rFonts w:ascii="宋体" w:hAnsi="宋体" w:cs="宋体"/>
          <w:color w:val="auto"/>
          <w:highlight w:val="none"/>
        </w:rPr>
      </w:pPr>
      <w:r>
        <w:rPr>
          <w:rFonts w:hint="eastAsia" w:ascii="宋体" w:hAnsi="宋体" w:cs="宋体"/>
          <w:color w:val="auto"/>
          <w:highlight w:val="none"/>
        </w:rPr>
        <w:t>（1）节能产品的强制采购政策</w:t>
      </w:r>
    </w:p>
    <w:p w14:paraId="3AB1B300">
      <w:pPr>
        <w:ind w:firstLine="420" w:firstLineChars="200"/>
        <w:rPr>
          <w:rFonts w:ascii="宋体" w:hAnsi="宋体" w:cs="宋体"/>
          <w:color w:val="auto"/>
          <w:highlight w:val="none"/>
        </w:rPr>
      </w:pPr>
      <w:r>
        <w:rPr>
          <w:rFonts w:hint="eastAsia" w:ascii="宋体" w:hAnsi="宋体" w:cs="宋体"/>
          <w:b/>
          <w:bCs/>
          <w:color w:val="auto"/>
          <w:highlight w:val="none"/>
        </w:rPr>
        <w:t>【说明：本项目不涉及强制节能产品】</w:t>
      </w:r>
    </w:p>
    <w:p w14:paraId="19F395B5">
      <w:pPr>
        <w:ind w:firstLine="420" w:firstLineChars="200"/>
        <w:rPr>
          <w:rFonts w:ascii="宋体" w:hAnsi="宋体" w:cs="宋体"/>
          <w:color w:val="auto"/>
          <w:highlight w:val="none"/>
        </w:rPr>
      </w:pPr>
      <w:r>
        <w:rPr>
          <w:rFonts w:hint="eastAsia" w:ascii="宋体" w:hAnsi="宋体" w:cs="宋体"/>
          <w:color w:val="auto"/>
          <w:highlight w:val="none"/>
        </w:rPr>
        <w:t>（2）节能产品、环境标志产品的优先采购政策</w:t>
      </w:r>
    </w:p>
    <w:p w14:paraId="4AA7295F">
      <w:pPr>
        <w:ind w:firstLine="420" w:firstLineChars="200"/>
        <w:rPr>
          <w:rFonts w:ascii="宋体" w:hAnsi="宋体" w:cs="宋体"/>
          <w:color w:val="auto"/>
          <w:highlight w:val="none"/>
        </w:rPr>
      </w:pPr>
      <w:r>
        <w:rPr>
          <w:rFonts w:hint="eastAsia" w:ascii="宋体" w:hAnsi="宋体" w:cs="宋体"/>
          <w:b/>
          <w:bCs/>
          <w:color w:val="auto"/>
          <w:highlight w:val="none"/>
        </w:rPr>
        <w:t>【说明：本项目不涉及节能产品、环境标志产品】</w:t>
      </w:r>
    </w:p>
    <w:p w14:paraId="68BCBFF8">
      <w:pPr>
        <w:ind w:firstLine="420" w:firstLineChars="200"/>
        <w:rPr>
          <w:rFonts w:ascii="宋体" w:hAnsi="宋体" w:cs="宋体"/>
          <w:color w:val="auto"/>
          <w:szCs w:val="21"/>
          <w:highlight w:val="none"/>
        </w:rPr>
      </w:pPr>
      <w:r>
        <w:rPr>
          <w:rFonts w:hint="eastAsia" w:ascii="宋体" w:hAnsi="宋体" w:cs="宋体"/>
          <w:color w:val="auto"/>
          <w:szCs w:val="21"/>
          <w:highlight w:val="none"/>
        </w:rPr>
        <w:t>（3）修缮、装修类项目采购建材的，供应商应按采购文件和合同规定的绿色建筑和绿色建材性能、指标进行采购。</w:t>
      </w:r>
      <w:r>
        <w:rPr>
          <w:rFonts w:hint="eastAsia" w:ascii="宋体" w:hAnsi="宋体" w:cs="宋体"/>
          <w:b/>
          <w:bCs/>
          <w:color w:val="auto"/>
          <w:szCs w:val="21"/>
          <w:highlight w:val="none"/>
        </w:rPr>
        <w:t>【</w:t>
      </w:r>
      <w:r>
        <w:rPr>
          <w:rFonts w:hint="eastAsia" w:ascii="宋体" w:hAnsi="宋体" w:cs="宋体"/>
          <w:b/>
          <w:bCs/>
          <w:color w:val="auto"/>
          <w:highlight w:val="none"/>
        </w:rPr>
        <w:t>说明：</w:t>
      </w:r>
      <w:r>
        <w:rPr>
          <w:rFonts w:hint="eastAsia" w:ascii="宋体" w:hAnsi="宋体" w:cs="宋体"/>
          <w:b/>
          <w:bCs/>
          <w:color w:val="auto"/>
          <w:szCs w:val="21"/>
          <w:highlight w:val="none"/>
        </w:rPr>
        <w:t>本项目不涉及建材】</w:t>
      </w:r>
    </w:p>
    <w:p w14:paraId="1344C244">
      <w:pPr>
        <w:ind w:firstLine="420" w:firstLineChars="200"/>
        <w:rPr>
          <w:rFonts w:ascii="宋体" w:hAnsi="宋体" w:cs="宋体"/>
          <w:color w:val="auto"/>
          <w:szCs w:val="21"/>
          <w:highlight w:val="none"/>
        </w:rPr>
      </w:pPr>
      <w:r>
        <w:rPr>
          <w:rFonts w:hint="eastAsia" w:ascii="宋体" w:hAnsi="宋体" w:cs="宋体"/>
          <w:color w:val="auto"/>
          <w:szCs w:val="21"/>
          <w:highlight w:val="none"/>
        </w:rPr>
        <w:t>（4）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1CEF8B54">
      <w:pPr>
        <w:pStyle w:val="2"/>
        <w:ind w:firstLine="422"/>
        <w:rPr>
          <w:rFonts w:ascii="宋体" w:hAnsi="宋体" w:cs="宋体"/>
          <w:color w:val="auto"/>
          <w:highlight w:val="none"/>
        </w:rPr>
      </w:pPr>
      <w:r>
        <w:rPr>
          <w:rFonts w:hint="eastAsia" w:ascii="宋体" w:hAnsi="宋体" w:cs="宋体"/>
          <w:color w:val="auto"/>
          <w:highlight w:val="none"/>
        </w:rPr>
        <w:t>三、支持创新发展</w:t>
      </w:r>
    </w:p>
    <w:p w14:paraId="7F7E73FB">
      <w:pPr>
        <w:ind w:firstLine="420" w:firstLineChars="200"/>
        <w:rPr>
          <w:rFonts w:ascii="宋体" w:hAnsi="宋体" w:cs="宋体"/>
          <w:color w:val="auto"/>
          <w:szCs w:val="21"/>
          <w:highlight w:val="none"/>
        </w:rPr>
      </w:pPr>
      <w:r>
        <w:rPr>
          <w:rFonts w:hint="eastAsia" w:ascii="宋体" w:hAnsi="宋体" w:cs="宋体"/>
          <w:color w:val="auto"/>
          <w:szCs w:val="21"/>
          <w:highlight w:val="none"/>
        </w:rPr>
        <w:t>（1）采购人优先采购被认定为首台套产品和“制造精品”的自主创新产品。</w:t>
      </w:r>
      <w:r>
        <w:rPr>
          <w:rFonts w:hint="eastAsia" w:ascii="宋体" w:hAnsi="宋体" w:cs="宋体"/>
          <w:b/>
          <w:bCs/>
          <w:color w:val="auto"/>
          <w:szCs w:val="21"/>
          <w:highlight w:val="none"/>
        </w:rPr>
        <w:t>【</w:t>
      </w:r>
      <w:r>
        <w:rPr>
          <w:rFonts w:hint="eastAsia" w:ascii="宋体" w:hAnsi="宋体" w:cs="宋体"/>
          <w:b/>
          <w:bCs/>
          <w:color w:val="auto"/>
          <w:highlight w:val="none"/>
        </w:rPr>
        <w:t>说明：</w:t>
      </w:r>
      <w:r>
        <w:rPr>
          <w:rFonts w:hint="eastAsia" w:ascii="宋体" w:hAnsi="宋体" w:cs="宋体"/>
          <w:b/>
          <w:bCs/>
          <w:color w:val="auto"/>
          <w:szCs w:val="21"/>
          <w:highlight w:val="none"/>
        </w:rPr>
        <w:t>本项目不涉及】</w:t>
      </w:r>
    </w:p>
    <w:p w14:paraId="147CFC98">
      <w:pPr>
        <w:ind w:firstLine="420" w:firstLineChars="200"/>
        <w:rPr>
          <w:rFonts w:ascii="宋体" w:hAnsi="宋体" w:cs="宋体"/>
          <w:color w:val="auto"/>
          <w:szCs w:val="21"/>
          <w:highlight w:val="none"/>
        </w:rPr>
      </w:pPr>
      <w:r>
        <w:rPr>
          <w:rFonts w:hint="eastAsia" w:ascii="宋体" w:hAnsi="宋体" w:cs="宋体"/>
          <w:color w:val="auto"/>
          <w:szCs w:val="21"/>
          <w:highlight w:val="none"/>
        </w:rPr>
        <w:t>（2）首台套产品被纳入《首台套产品推广应用指导目录》之日起3年内，以及产品核心技术高于国内领先水平，并具有明晰自主知识产权的“制造精品”产品，自认定之日起3年内视同已具备相应销售业绩，参加政府采购活动时业绩分值为满分。</w:t>
      </w:r>
      <w:r>
        <w:rPr>
          <w:rFonts w:hint="eastAsia" w:ascii="宋体" w:hAnsi="宋体" w:cs="宋体"/>
          <w:b/>
          <w:bCs/>
          <w:color w:val="auto"/>
          <w:szCs w:val="21"/>
          <w:highlight w:val="none"/>
        </w:rPr>
        <w:t>【</w:t>
      </w:r>
      <w:r>
        <w:rPr>
          <w:rFonts w:hint="eastAsia" w:ascii="宋体" w:hAnsi="宋体" w:cs="宋体"/>
          <w:b/>
          <w:bCs/>
          <w:color w:val="auto"/>
          <w:highlight w:val="none"/>
        </w:rPr>
        <w:t>说明：</w:t>
      </w:r>
      <w:r>
        <w:rPr>
          <w:rFonts w:hint="eastAsia" w:ascii="宋体" w:hAnsi="宋体" w:cs="宋体"/>
          <w:b/>
          <w:bCs/>
          <w:color w:val="auto"/>
          <w:szCs w:val="21"/>
          <w:highlight w:val="none"/>
        </w:rPr>
        <w:t>本项目不涉及】</w:t>
      </w:r>
    </w:p>
    <w:p w14:paraId="666A2F7D">
      <w:pPr>
        <w:pStyle w:val="2"/>
        <w:ind w:firstLine="422"/>
        <w:rPr>
          <w:rFonts w:ascii="宋体" w:hAnsi="宋体" w:cs="宋体"/>
          <w:color w:val="auto"/>
          <w:highlight w:val="none"/>
        </w:rPr>
      </w:pPr>
      <w:r>
        <w:rPr>
          <w:rFonts w:hint="eastAsia" w:ascii="宋体" w:hAnsi="宋体" w:cs="宋体"/>
          <w:color w:val="auto"/>
          <w:highlight w:val="none"/>
        </w:rPr>
        <w:t>四、支持中小企业发展</w:t>
      </w:r>
    </w:p>
    <w:p w14:paraId="072436B5">
      <w:pPr>
        <w:ind w:firstLine="420" w:firstLineChars="200"/>
        <w:rPr>
          <w:rFonts w:ascii="宋体" w:hAnsi="宋体" w:cs="宋体"/>
          <w:color w:val="auto"/>
          <w:szCs w:val="21"/>
          <w:highlight w:val="none"/>
        </w:rPr>
      </w:pPr>
      <w:r>
        <w:rPr>
          <w:rFonts w:hint="eastAsia" w:ascii="宋体" w:hAnsi="宋体" w:cs="宋体"/>
          <w:color w:val="auto"/>
          <w:szCs w:val="21"/>
          <w:highlight w:val="none"/>
        </w:rPr>
        <w:t>（1）根据财政部 工业和信息化部关于印发《政府采购促进中小企业发展管理办法》的通知（财库〔2020〕46号）的规定，</w:t>
      </w:r>
      <w:r>
        <w:rPr>
          <w:rFonts w:hint="eastAsia" w:ascii="宋体" w:hAnsi="宋体" w:cs="宋体"/>
          <w:color w:val="auto"/>
          <w:kern w:val="0"/>
          <w:szCs w:val="21"/>
          <w:highlight w:val="none"/>
        </w:rPr>
        <w:t>本项目属于预留份额专门面向中小企业采购项目</w:t>
      </w:r>
      <w:r>
        <w:rPr>
          <w:rFonts w:hint="eastAsia" w:ascii="宋体" w:hAnsi="宋体" w:cs="宋体"/>
          <w:color w:val="auto"/>
          <w:szCs w:val="21"/>
          <w:highlight w:val="none"/>
        </w:rPr>
        <w:t>；</w:t>
      </w:r>
    </w:p>
    <w:p w14:paraId="0EEAFAF3">
      <w:pPr>
        <w:ind w:firstLine="420" w:firstLineChars="200"/>
        <w:rPr>
          <w:rFonts w:ascii="宋体" w:hAnsi="宋体" w:cs="宋体"/>
          <w:color w:val="auto"/>
          <w:szCs w:val="21"/>
          <w:highlight w:val="none"/>
        </w:rPr>
      </w:pPr>
      <w:r>
        <w:rPr>
          <w:rFonts w:hint="eastAsia" w:ascii="宋体" w:hAnsi="宋体" w:cs="宋体"/>
          <w:color w:val="auto"/>
          <w:szCs w:val="21"/>
          <w:highlight w:val="none"/>
        </w:rPr>
        <w:t>采购标的对应的中小企业划分标准所属行业：【</w:t>
      </w:r>
      <w:r>
        <w:rPr>
          <w:rFonts w:hint="eastAsia" w:ascii="宋体" w:hAnsi="宋体" w:cs="宋体"/>
          <w:b/>
          <w:bCs/>
          <w:color w:val="auto"/>
          <w:szCs w:val="21"/>
          <w:highlight w:val="none"/>
          <w:lang w:eastAsia="zh-CN"/>
        </w:rPr>
        <w:t>软件和信息技术服务业</w:t>
      </w:r>
      <w:r>
        <w:rPr>
          <w:rFonts w:hint="eastAsia" w:ascii="宋体" w:hAnsi="宋体" w:cs="宋体"/>
          <w:color w:val="auto"/>
          <w:szCs w:val="21"/>
          <w:highlight w:val="none"/>
        </w:rPr>
        <w:t>】；</w:t>
      </w:r>
    </w:p>
    <w:p w14:paraId="75A80AF2">
      <w:pPr>
        <w:ind w:firstLine="420" w:firstLineChars="200"/>
        <w:rPr>
          <w:rFonts w:ascii="宋体" w:hAnsi="宋体" w:cs="宋体"/>
          <w:color w:val="auto"/>
          <w:szCs w:val="21"/>
          <w:highlight w:val="none"/>
        </w:rPr>
      </w:pPr>
      <w:r>
        <w:rPr>
          <w:rFonts w:hint="eastAsia" w:ascii="宋体" w:hAnsi="宋体" w:cs="宋体"/>
          <w:color w:val="auto"/>
          <w:highlight w:val="none"/>
        </w:rPr>
        <w:t>中小企业划分标准：《中小企业划分标准》（工信部联企业[2011]300号）。</w:t>
      </w:r>
    </w:p>
    <w:p w14:paraId="313DC62D">
      <w:pPr>
        <w:ind w:firstLine="420" w:firstLineChars="200"/>
        <w:rPr>
          <w:rFonts w:ascii="宋体" w:hAnsi="宋体" w:cs="宋体"/>
          <w:color w:val="auto"/>
          <w:szCs w:val="21"/>
          <w:highlight w:val="none"/>
        </w:rPr>
      </w:pPr>
      <w:r>
        <w:rPr>
          <w:rFonts w:hint="eastAsia" w:ascii="宋体" w:hAnsi="宋体" w:cs="宋体"/>
          <w:color w:val="auto"/>
          <w:szCs w:val="21"/>
          <w:highlight w:val="none"/>
        </w:rPr>
        <w:t>（2）根据财政部 司法部关于政府采购支持监狱企业发展有关问题的通知（财库〔2014〕68号）的规定，监狱企业视同小型、微型企业。</w:t>
      </w:r>
    </w:p>
    <w:p w14:paraId="10BE25AC">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（3）根据财政部 民政部 中国残疾人联合会关于促进残疾人就业政府采购政策的通知（财库〔2017〕141号）的规定，残疾人福利性单位视同小型、微型企业。</w:t>
      </w:r>
    </w:p>
    <w:p w14:paraId="72A565FF">
      <w:pPr>
        <w:pStyle w:val="2"/>
        <w:ind w:firstLine="422"/>
        <w:rPr>
          <w:rFonts w:ascii="宋体" w:hAnsi="宋体" w:cs="宋体"/>
          <w:color w:val="auto"/>
          <w:highlight w:val="none"/>
        </w:rPr>
      </w:pPr>
      <w:r>
        <w:rPr>
          <w:rFonts w:hint="eastAsia" w:ascii="宋体" w:hAnsi="宋体" w:cs="宋体"/>
          <w:color w:val="auto"/>
          <w:highlight w:val="none"/>
        </w:rPr>
        <w:t>第五部分 实质性要求</w:t>
      </w:r>
    </w:p>
    <w:p w14:paraId="44C61EE8">
      <w:pPr>
        <w:adjustRightInd w:val="0"/>
        <w:ind w:firstLine="411" w:firstLineChars="196"/>
        <w:rPr>
          <w:rFonts w:ascii="宋体" w:hAnsi="宋体" w:cs="宋体"/>
          <w:bCs/>
          <w:color w:val="auto"/>
          <w:szCs w:val="21"/>
          <w:highlight w:val="none"/>
        </w:rPr>
      </w:pPr>
      <w:r>
        <w:rPr>
          <w:rFonts w:hint="eastAsia" w:ascii="宋体" w:hAnsi="宋体" w:cs="宋体"/>
          <w:bCs/>
          <w:color w:val="auto"/>
          <w:szCs w:val="21"/>
          <w:highlight w:val="none"/>
        </w:rPr>
        <w:t>本章中所有带</w:t>
      </w:r>
      <w:r>
        <w:rPr>
          <w:rFonts w:hint="eastAsia" w:ascii="宋体" w:hAnsi="宋体" w:cs="宋体"/>
          <w:bCs/>
          <w:color w:val="auto"/>
          <w:kern w:val="0"/>
          <w:szCs w:val="21"/>
          <w:highlight w:val="none"/>
        </w:rPr>
        <w:t>▲</w:t>
      </w:r>
      <w:r>
        <w:rPr>
          <w:rFonts w:hint="eastAsia" w:ascii="宋体" w:hAnsi="宋体" w:cs="宋体"/>
          <w:bCs/>
          <w:color w:val="auto"/>
          <w:szCs w:val="21"/>
          <w:highlight w:val="none"/>
        </w:rPr>
        <w:t>的内容是采购人提出的实质性要求，磋商响应文件响应内容若不满足实质性要求，该磋商响应文件将被磋商小组判定为响应无效。</w:t>
      </w:r>
    </w:p>
    <w:p w14:paraId="4E9ACDD8">
      <w:pPr>
        <w:ind w:firstLine="420" w:firstLineChars="200"/>
        <w:rPr>
          <w:rFonts w:ascii="宋体" w:hAnsi="宋体" w:cs="宋体"/>
          <w:color w:val="auto"/>
          <w:szCs w:val="21"/>
          <w:highlight w:val="none"/>
        </w:rPr>
      </w:pPr>
      <w:r>
        <w:rPr>
          <w:rFonts w:hint="eastAsia" w:ascii="宋体" w:hAnsi="宋体" w:cs="宋体"/>
          <w:color w:val="auto"/>
          <w:szCs w:val="21"/>
          <w:highlight w:val="none"/>
        </w:rPr>
        <w:br w:type="page"/>
      </w:r>
    </w:p>
    <w:p w14:paraId="0002330C">
      <w:pPr>
        <w:pStyle w:val="3"/>
        <w:rPr>
          <w:rFonts w:ascii="宋体" w:hAnsi="宋体" w:eastAsia="宋体" w:cs="宋体"/>
          <w:color w:val="auto"/>
          <w:highlight w:val="none"/>
        </w:rPr>
      </w:pPr>
      <w:bookmarkStart w:id="47" w:name="_Toc325532437"/>
      <w:bookmarkStart w:id="48" w:name="_Toc2886"/>
      <w:bookmarkStart w:id="49" w:name="_Toc14187"/>
      <w:r>
        <w:rPr>
          <w:rFonts w:hint="eastAsia" w:ascii="宋体" w:hAnsi="宋体" w:eastAsia="宋体" w:cs="宋体"/>
          <w:color w:val="auto"/>
          <w:highlight w:val="none"/>
        </w:rPr>
        <w:t xml:space="preserve">第四章  </w:t>
      </w:r>
      <w:bookmarkEnd w:id="47"/>
      <w:r>
        <w:rPr>
          <w:rFonts w:hint="eastAsia" w:ascii="宋体" w:hAnsi="宋体" w:eastAsia="宋体" w:cs="宋体"/>
          <w:color w:val="auto"/>
          <w:highlight w:val="none"/>
        </w:rPr>
        <w:t>合同草案条款</w:t>
      </w:r>
      <w:bookmarkEnd w:id="48"/>
      <w:bookmarkEnd w:id="49"/>
    </w:p>
    <w:p w14:paraId="555DD65C">
      <w:pPr>
        <w:jc w:val="center"/>
        <w:rPr>
          <w:rFonts w:hint="eastAsia" w:ascii="宋体" w:hAnsi="宋体" w:cs="宋体"/>
          <w:b/>
          <w:bCs/>
          <w:color w:val="auto"/>
          <w:highlight w:val="none"/>
        </w:rPr>
      </w:pPr>
    </w:p>
    <w:p w14:paraId="69B97BEC">
      <w:pPr>
        <w:jc w:val="center"/>
        <w:rPr>
          <w:rFonts w:ascii="宋体" w:hAnsi="宋体" w:cs="宋体"/>
          <w:color w:val="auto"/>
          <w:highlight w:val="none"/>
        </w:rPr>
      </w:pPr>
      <w:r>
        <w:rPr>
          <w:rFonts w:hint="eastAsia" w:ascii="宋体" w:hAnsi="宋体" w:cs="宋体"/>
          <w:b/>
          <w:bCs/>
          <w:color w:val="auto"/>
          <w:highlight w:val="none"/>
        </w:rPr>
        <w:t>（甲乙双方应按采购文件确定的事项及响应文件响应内容签订本合同，不得对采购文件确定的事项和成交供应商响应文件作实质性修改）</w:t>
      </w:r>
    </w:p>
    <w:p w14:paraId="11270858">
      <w:pPr>
        <w:rPr>
          <w:rFonts w:ascii="宋体" w:hAnsi="宋体" w:cs="宋体"/>
          <w:color w:val="auto"/>
          <w:szCs w:val="21"/>
          <w:highlight w:val="none"/>
        </w:rPr>
      </w:pPr>
    </w:p>
    <w:p w14:paraId="03FE0315">
      <w:pPr>
        <w:rPr>
          <w:rFonts w:ascii="宋体" w:hAnsi="宋体" w:cs="宋体"/>
          <w:color w:val="auto"/>
          <w:szCs w:val="21"/>
          <w:highlight w:val="none"/>
        </w:rPr>
      </w:pPr>
    </w:p>
    <w:p w14:paraId="1B9DAFDC">
      <w:pPr>
        <w:rPr>
          <w:rFonts w:ascii="宋体" w:hAnsi="宋体" w:cs="宋体"/>
          <w:color w:val="auto"/>
          <w:szCs w:val="21"/>
          <w:highlight w:val="none"/>
        </w:rPr>
      </w:pPr>
    </w:p>
    <w:p w14:paraId="7A554A34">
      <w:pPr>
        <w:jc w:val="center"/>
        <w:rPr>
          <w:rFonts w:ascii="宋体" w:hAnsi="宋体" w:cs="宋体"/>
          <w:color w:val="auto"/>
          <w:sz w:val="36"/>
          <w:szCs w:val="36"/>
          <w:highlight w:val="none"/>
        </w:rPr>
      </w:pPr>
      <w:r>
        <w:rPr>
          <w:rFonts w:hint="eastAsia" w:ascii="宋体" w:hAnsi="宋体" w:cs="宋体"/>
          <w:color w:val="auto"/>
          <w:sz w:val="36"/>
          <w:szCs w:val="36"/>
          <w:highlight w:val="none"/>
        </w:rPr>
        <w:t>采购合同</w:t>
      </w:r>
    </w:p>
    <w:p w14:paraId="6342055A">
      <w:pPr>
        <w:rPr>
          <w:rFonts w:ascii="宋体" w:hAnsi="宋体" w:cs="宋体"/>
          <w:color w:val="auto"/>
          <w:szCs w:val="21"/>
          <w:highlight w:val="none"/>
        </w:rPr>
      </w:pPr>
    </w:p>
    <w:p w14:paraId="3A4CE122">
      <w:pPr>
        <w:rPr>
          <w:rFonts w:ascii="宋体" w:hAnsi="宋体" w:cs="宋体"/>
          <w:color w:val="auto"/>
          <w:szCs w:val="21"/>
          <w:highlight w:val="none"/>
        </w:rPr>
      </w:pPr>
    </w:p>
    <w:p w14:paraId="04005EFC">
      <w:pPr>
        <w:rPr>
          <w:rFonts w:ascii="宋体" w:hAnsi="宋体" w:cs="宋体"/>
          <w:color w:val="auto"/>
          <w:szCs w:val="21"/>
          <w:highlight w:val="none"/>
        </w:rPr>
      </w:pPr>
    </w:p>
    <w:p w14:paraId="5ED118F8">
      <w:pPr>
        <w:jc w:val="center"/>
        <w:rPr>
          <w:rFonts w:ascii="宋体" w:hAnsi="宋体" w:cs="宋体"/>
          <w:color w:val="auto"/>
          <w:szCs w:val="21"/>
          <w:highlight w:val="none"/>
        </w:rPr>
      </w:pPr>
      <w:r>
        <w:rPr>
          <w:rFonts w:hint="eastAsia" w:ascii="宋体" w:hAnsi="宋体" w:cs="宋体"/>
          <w:b/>
          <w:color w:val="auto"/>
          <w:szCs w:val="21"/>
          <w:highlight w:val="none"/>
        </w:rPr>
        <w:t>合同编号：</w:t>
      </w:r>
      <w:r>
        <w:rPr>
          <w:rFonts w:hint="eastAsia" w:ascii="宋体" w:hAnsi="宋体" w:cs="宋体"/>
          <w:color w:val="auto"/>
          <w:szCs w:val="21"/>
          <w:highlight w:val="none"/>
        </w:rPr>
        <w:t>【</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p w14:paraId="3CB52840">
      <w:pPr>
        <w:rPr>
          <w:rFonts w:ascii="宋体" w:hAnsi="宋体" w:cs="宋体"/>
          <w:color w:val="auto"/>
          <w:szCs w:val="21"/>
          <w:highlight w:val="none"/>
        </w:rPr>
      </w:pPr>
    </w:p>
    <w:p w14:paraId="3C68D3EB">
      <w:pPr>
        <w:rPr>
          <w:rFonts w:ascii="宋体" w:hAnsi="宋体" w:cs="宋体"/>
          <w:color w:val="auto"/>
          <w:szCs w:val="21"/>
          <w:highlight w:val="none"/>
        </w:rPr>
      </w:pPr>
    </w:p>
    <w:p w14:paraId="24C573F5">
      <w:pPr>
        <w:rPr>
          <w:rFonts w:ascii="宋体" w:hAnsi="宋体" w:cs="宋体"/>
          <w:color w:val="auto"/>
          <w:szCs w:val="21"/>
          <w:highlight w:val="none"/>
        </w:rPr>
      </w:pPr>
    </w:p>
    <w:p w14:paraId="278347AE">
      <w:pPr>
        <w:rPr>
          <w:rFonts w:ascii="宋体" w:hAnsi="宋体" w:cs="宋体"/>
          <w:color w:val="auto"/>
          <w:szCs w:val="21"/>
          <w:highlight w:val="none"/>
        </w:rPr>
      </w:pPr>
    </w:p>
    <w:p w14:paraId="15139347">
      <w:pPr>
        <w:rPr>
          <w:rFonts w:ascii="宋体" w:hAnsi="宋体" w:cs="宋体"/>
          <w:color w:val="auto"/>
          <w:szCs w:val="21"/>
          <w:highlight w:val="none"/>
        </w:rPr>
      </w:pPr>
    </w:p>
    <w:p w14:paraId="63B2D0A9">
      <w:pPr>
        <w:ind w:firstLine="1365" w:firstLineChars="650"/>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lang w:val="en-US" w:eastAsia="zh-CN"/>
        </w:rPr>
        <w:t>浙江省医保异地就医省级平台经办管理服务</w:t>
      </w:r>
      <w:r>
        <w:rPr>
          <w:rFonts w:hint="eastAsia" w:ascii="宋体" w:hAnsi="宋体" w:cs="宋体"/>
          <w:color w:val="auto"/>
          <w:szCs w:val="21"/>
          <w:highlight w:val="none"/>
          <w:u w:val="single"/>
          <w:lang w:eastAsia="zh-CN"/>
        </w:rPr>
        <w:t>项目</w:t>
      </w:r>
    </w:p>
    <w:p w14:paraId="3C9FD694">
      <w:pPr>
        <w:ind w:firstLine="1365" w:firstLineChars="650"/>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u w:val="single"/>
          <w:lang w:val="en-US" w:eastAsia="zh-CN"/>
        </w:rPr>
        <w:t>浙江省医保异地就医省级平台经办管理服务</w:t>
      </w:r>
      <w:r>
        <w:rPr>
          <w:rFonts w:hint="eastAsia" w:ascii="宋体" w:hAnsi="宋体" w:cs="宋体"/>
          <w:color w:val="auto"/>
          <w:szCs w:val="21"/>
          <w:highlight w:val="none"/>
          <w:u w:val="single"/>
          <w:lang w:eastAsia="zh-CN"/>
        </w:rPr>
        <w:t>项目</w:t>
      </w:r>
    </w:p>
    <w:p w14:paraId="1D7E43EF">
      <w:pPr>
        <w:rPr>
          <w:rFonts w:ascii="宋体" w:hAnsi="宋体" w:cs="宋体"/>
          <w:color w:val="auto"/>
          <w:szCs w:val="21"/>
          <w:highlight w:val="none"/>
        </w:rPr>
      </w:pPr>
    </w:p>
    <w:p w14:paraId="670A9E8F">
      <w:pPr>
        <w:rPr>
          <w:rFonts w:ascii="宋体" w:hAnsi="宋体" w:cs="宋体"/>
          <w:color w:val="auto"/>
          <w:szCs w:val="21"/>
          <w:highlight w:val="none"/>
        </w:rPr>
      </w:pPr>
    </w:p>
    <w:p w14:paraId="0F09FB8D">
      <w:pPr>
        <w:rPr>
          <w:rFonts w:ascii="宋体" w:hAnsi="宋体" w:cs="宋体"/>
          <w:color w:val="auto"/>
          <w:szCs w:val="21"/>
          <w:highlight w:val="none"/>
        </w:rPr>
      </w:pPr>
    </w:p>
    <w:p w14:paraId="76F9AF84">
      <w:pPr>
        <w:rPr>
          <w:rFonts w:ascii="宋体" w:hAnsi="宋体" w:cs="宋体"/>
          <w:color w:val="auto"/>
          <w:szCs w:val="21"/>
          <w:highlight w:val="none"/>
        </w:rPr>
      </w:pPr>
    </w:p>
    <w:p w14:paraId="578D4671">
      <w:pPr>
        <w:rPr>
          <w:rFonts w:ascii="宋体" w:hAnsi="宋体" w:cs="宋体"/>
          <w:color w:val="auto"/>
          <w:szCs w:val="21"/>
          <w:highlight w:val="none"/>
        </w:rPr>
      </w:pPr>
    </w:p>
    <w:p w14:paraId="3CEA3247">
      <w:pPr>
        <w:rPr>
          <w:rFonts w:ascii="宋体" w:hAnsi="宋体" w:cs="宋体"/>
          <w:color w:val="auto"/>
          <w:szCs w:val="21"/>
          <w:highlight w:val="none"/>
        </w:rPr>
      </w:pPr>
    </w:p>
    <w:p w14:paraId="4AA79A9F">
      <w:pPr>
        <w:rPr>
          <w:rFonts w:ascii="宋体" w:hAnsi="宋体" w:cs="宋体"/>
          <w:color w:val="auto"/>
          <w:szCs w:val="21"/>
          <w:highlight w:val="none"/>
        </w:rPr>
      </w:pPr>
    </w:p>
    <w:p w14:paraId="2937D1E6">
      <w:pPr>
        <w:rPr>
          <w:rFonts w:ascii="宋体" w:hAnsi="宋体" w:cs="宋体"/>
          <w:color w:val="auto"/>
          <w:szCs w:val="21"/>
          <w:highlight w:val="none"/>
        </w:rPr>
      </w:pPr>
    </w:p>
    <w:p w14:paraId="2EB5BA17">
      <w:pPr>
        <w:ind w:firstLine="1365" w:firstLineChars="65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甲方：</w:t>
      </w:r>
      <w:r>
        <w:rPr>
          <w:rFonts w:hint="eastAsia" w:ascii="宋体" w:hAnsi="宋体" w:cs="宋体"/>
          <w:color w:val="auto"/>
          <w:szCs w:val="21"/>
          <w:highlight w:val="none"/>
          <w:u w:val="single"/>
          <w:lang w:eastAsia="zh-CN"/>
        </w:rPr>
        <w:t>浙江省医疗保障事业管理服务中心（浙江省医保大数据监测和反欺诈中心）</w:t>
      </w:r>
    </w:p>
    <w:p w14:paraId="3A3E0B7E">
      <w:pPr>
        <w:ind w:firstLine="1365" w:firstLineChars="650"/>
        <w:rPr>
          <w:rFonts w:ascii="宋体" w:hAnsi="宋体" w:cs="宋体"/>
          <w:color w:val="auto"/>
          <w:szCs w:val="21"/>
          <w:highlight w:val="none"/>
        </w:rPr>
      </w:pPr>
      <w:r>
        <w:rPr>
          <w:rFonts w:hint="eastAsia" w:ascii="宋体" w:hAnsi="宋体" w:cs="宋体"/>
          <w:color w:val="auto"/>
          <w:szCs w:val="21"/>
          <w:highlight w:val="none"/>
        </w:rPr>
        <w:t>乙方：【</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p w14:paraId="5F257EE9">
      <w:pPr>
        <w:ind w:firstLine="420" w:firstLineChars="200"/>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u w:val="single"/>
          <w:lang w:eastAsia="zh-CN"/>
        </w:rPr>
        <w:t>浙江省医疗保障事业管理服务中心（浙江省医保大数据监测和反欺诈中心）</w:t>
      </w:r>
      <w:r>
        <w:rPr>
          <w:rFonts w:hint="eastAsia" w:ascii="宋体" w:hAnsi="宋体" w:cs="宋体"/>
          <w:color w:val="auto"/>
          <w:szCs w:val="21"/>
          <w:highlight w:val="none"/>
        </w:rPr>
        <w:t>（甲方）</w:t>
      </w:r>
      <w:r>
        <w:rPr>
          <w:rFonts w:hint="eastAsia" w:ascii="宋体" w:hAnsi="宋体" w:cs="宋体"/>
          <w:color w:val="auto"/>
          <w:szCs w:val="21"/>
          <w:highlight w:val="none"/>
          <w:u w:val="single"/>
          <w:lang w:val="en-US" w:eastAsia="zh-CN"/>
        </w:rPr>
        <w:t>浙江省医保异地就医省级平台经办管理服务</w:t>
      </w:r>
      <w:r>
        <w:rPr>
          <w:rFonts w:hint="eastAsia" w:ascii="宋体" w:hAnsi="宋体" w:cs="宋体"/>
          <w:color w:val="auto"/>
          <w:szCs w:val="21"/>
          <w:highlight w:val="none"/>
          <w:u w:val="single"/>
          <w:lang w:eastAsia="zh-CN"/>
        </w:rPr>
        <w:t>项目</w:t>
      </w:r>
      <w:r>
        <w:rPr>
          <w:rFonts w:hint="eastAsia" w:ascii="宋体" w:hAnsi="宋体" w:cs="宋体"/>
          <w:color w:val="auto"/>
          <w:szCs w:val="21"/>
          <w:highlight w:val="none"/>
        </w:rPr>
        <w:t>（项目名称）中所需</w:t>
      </w:r>
      <w:r>
        <w:rPr>
          <w:rFonts w:hint="eastAsia" w:ascii="宋体" w:hAnsi="宋体" w:cs="宋体"/>
          <w:color w:val="auto"/>
          <w:szCs w:val="21"/>
          <w:highlight w:val="none"/>
          <w:u w:val="single"/>
          <w:lang w:val="en-US" w:eastAsia="zh-CN"/>
        </w:rPr>
        <w:t>浙江省医保异地就医省级平台经办管理服务</w:t>
      </w:r>
      <w:r>
        <w:rPr>
          <w:rFonts w:hint="eastAsia" w:ascii="宋体" w:hAnsi="宋体" w:cs="宋体"/>
          <w:color w:val="auto"/>
          <w:szCs w:val="21"/>
          <w:highlight w:val="none"/>
          <w:u w:val="single"/>
          <w:lang w:eastAsia="zh-CN"/>
        </w:rPr>
        <w:t>项目</w:t>
      </w:r>
      <w:r>
        <w:rPr>
          <w:rFonts w:hint="eastAsia" w:ascii="宋体" w:hAnsi="宋体" w:cs="宋体"/>
          <w:color w:val="auto"/>
          <w:szCs w:val="21"/>
          <w:highlight w:val="none"/>
        </w:rPr>
        <w:t>（标项内容）经</w:t>
      </w:r>
      <w:r>
        <w:rPr>
          <w:rFonts w:hint="eastAsia" w:ascii="宋体" w:hAnsi="宋体" w:cs="宋体"/>
          <w:color w:val="auto"/>
          <w:szCs w:val="21"/>
          <w:highlight w:val="none"/>
          <w:u w:val="single"/>
          <w:lang w:eastAsia="zh-CN"/>
        </w:rPr>
        <w:t>浙江省医疗保障事业管理服务中心（浙江省医保大数据监测和反欺诈中心）</w:t>
      </w:r>
      <w:r>
        <w:rPr>
          <w:rFonts w:hint="eastAsia" w:ascii="宋体" w:hAnsi="宋体" w:cs="宋体"/>
          <w:color w:val="auto"/>
          <w:szCs w:val="21"/>
          <w:highlight w:val="none"/>
        </w:rPr>
        <w:t>（采购人）以采购文件（项目编号：</w:t>
      </w:r>
      <w:r>
        <w:rPr>
          <w:rFonts w:hint="eastAsia" w:ascii="宋体" w:hAnsi="宋体" w:cs="宋体"/>
          <w:color w:val="auto"/>
          <w:szCs w:val="21"/>
          <w:highlight w:val="none"/>
          <w:u w:val="single"/>
          <w:lang w:val="en-US" w:eastAsia="zh-CN"/>
        </w:rPr>
        <w:t xml:space="preserve"> CTZB-2025050028 </w:t>
      </w:r>
      <w:r>
        <w:rPr>
          <w:rFonts w:hint="eastAsia" w:ascii="宋体" w:hAnsi="宋体" w:cs="宋体"/>
          <w:color w:val="auto"/>
          <w:szCs w:val="21"/>
          <w:highlight w:val="none"/>
        </w:rPr>
        <w:t>）进行竞争性磋商。甲方确定【</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】（乙方）为成交供应商。甲、乙双方依据《中华人民共和国政府采购法》《中华人民共和国民法典》，在平等自愿的基础上，同意按照下面的条款和条件，签署本合同。</w:t>
      </w:r>
    </w:p>
    <w:p w14:paraId="5D122CE6">
      <w:pPr>
        <w:pStyle w:val="2"/>
        <w:ind w:firstLine="422"/>
        <w:rPr>
          <w:rFonts w:ascii="宋体" w:hAnsi="宋体" w:cs="宋体"/>
          <w:color w:val="auto"/>
          <w:highlight w:val="none"/>
        </w:rPr>
      </w:pPr>
      <w:r>
        <w:rPr>
          <w:rFonts w:hint="eastAsia" w:ascii="宋体" w:hAnsi="宋体" w:cs="宋体"/>
          <w:color w:val="auto"/>
          <w:highlight w:val="none"/>
        </w:rPr>
        <w:t>一、项目采购依据</w:t>
      </w:r>
    </w:p>
    <w:p w14:paraId="76A33DD0">
      <w:pPr>
        <w:ind w:firstLine="420" w:firstLineChars="200"/>
        <w:rPr>
          <w:rFonts w:ascii="宋体" w:hAnsi="宋体" w:cs="宋体"/>
          <w:color w:val="auto"/>
          <w:szCs w:val="21"/>
          <w:highlight w:val="none"/>
        </w:rPr>
      </w:pPr>
      <w:r>
        <w:rPr>
          <w:rFonts w:hint="eastAsia" w:ascii="宋体" w:hAnsi="宋体" w:cs="宋体"/>
          <w:color w:val="auto"/>
          <w:szCs w:val="21"/>
          <w:highlight w:val="none"/>
        </w:rPr>
        <w:t>政府采购预算执行确认书：</w:t>
      </w:r>
      <w:r>
        <w:rPr>
          <w:rFonts w:hint="default" w:ascii="宋体" w:hAnsi="宋体" w:cs="宋体"/>
          <w:color w:val="auto"/>
          <w:kern w:val="0"/>
          <w:szCs w:val="21"/>
          <w:highlight w:val="none"/>
          <w:lang w:val="en-US" w:eastAsia="zh-CN"/>
        </w:rPr>
        <w:t>浙财采备[2025]23858号</w:t>
      </w:r>
      <w:r>
        <w:rPr>
          <w:rFonts w:hint="eastAsia" w:ascii="宋体" w:hAnsi="宋体" w:cs="宋体"/>
          <w:color w:val="auto"/>
          <w:szCs w:val="21"/>
          <w:highlight w:val="none"/>
        </w:rPr>
        <w:t>。</w:t>
      </w:r>
    </w:p>
    <w:p w14:paraId="3C50970F">
      <w:pPr>
        <w:pStyle w:val="2"/>
        <w:ind w:firstLine="422"/>
        <w:rPr>
          <w:rFonts w:ascii="宋体" w:hAnsi="宋体" w:cs="宋体"/>
          <w:color w:val="auto"/>
          <w:highlight w:val="none"/>
        </w:rPr>
      </w:pPr>
      <w:r>
        <w:rPr>
          <w:rFonts w:hint="eastAsia" w:ascii="宋体" w:hAnsi="宋体" w:cs="宋体"/>
          <w:color w:val="auto"/>
          <w:highlight w:val="none"/>
        </w:rPr>
        <w:t>二、下列文件构成本合同的组成部分</w:t>
      </w:r>
    </w:p>
    <w:p w14:paraId="7C4E888A">
      <w:pPr>
        <w:ind w:firstLine="420" w:firstLineChars="200"/>
        <w:rPr>
          <w:rFonts w:ascii="宋体" w:hAnsi="宋体" w:cs="宋体"/>
          <w:color w:val="auto"/>
          <w:szCs w:val="21"/>
          <w:highlight w:val="none"/>
        </w:rPr>
      </w:pPr>
      <w:r>
        <w:rPr>
          <w:rFonts w:hint="eastAsia" w:ascii="宋体" w:hAnsi="宋体" w:cs="宋体"/>
          <w:color w:val="auto"/>
          <w:szCs w:val="21"/>
          <w:highlight w:val="none"/>
        </w:rPr>
        <w:t>以下文件为本合同的组成部分，应该认为是一个整体，彼此相互解释，相互补充。组成合同的多个文件的优先支配地位的次序如下：</w:t>
      </w:r>
    </w:p>
    <w:p w14:paraId="351B7BE4">
      <w:pPr>
        <w:ind w:firstLine="420" w:firstLineChars="200"/>
        <w:rPr>
          <w:rFonts w:ascii="宋体" w:hAnsi="宋体" w:cs="宋体"/>
          <w:color w:val="auto"/>
          <w:szCs w:val="21"/>
          <w:highlight w:val="none"/>
        </w:rPr>
      </w:pPr>
      <w:r>
        <w:rPr>
          <w:rFonts w:hint="eastAsia" w:ascii="宋体" w:hAnsi="宋体" w:cs="宋体"/>
          <w:color w:val="auto"/>
          <w:szCs w:val="21"/>
          <w:highlight w:val="none"/>
        </w:rPr>
        <w:t>a. 本合同书</w:t>
      </w:r>
    </w:p>
    <w:p w14:paraId="1F96AE20">
      <w:pPr>
        <w:ind w:firstLine="420" w:firstLineChars="200"/>
        <w:rPr>
          <w:rFonts w:ascii="宋体" w:hAnsi="宋体" w:cs="宋体"/>
          <w:color w:val="auto"/>
          <w:szCs w:val="21"/>
          <w:highlight w:val="none"/>
        </w:rPr>
      </w:pPr>
      <w:r>
        <w:rPr>
          <w:rFonts w:hint="eastAsia" w:ascii="宋体" w:hAnsi="宋体" w:cs="宋体"/>
          <w:color w:val="auto"/>
          <w:szCs w:val="21"/>
          <w:highlight w:val="none"/>
        </w:rPr>
        <w:t>b. 成交通知书</w:t>
      </w:r>
    </w:p>
    <w:p w14:paraId="6EA1AC20">
      <w:pPr>
        <w:ind w:firstLine="420" w:firstLineChars="200"/>
        <w:rPr>
          <w:rFonts w:ascii="宋体" w:hAnsi="宋体" w:cs="宋体"/>
          <w:color w:val="auto"/>
          <w:szCs w:val="21"/>
          <w:highlight w:val="none"/>
        </w:rPr>
      </w:pPr>
      <w:r>
        <w:rPr>
          <w:rFonts w:hint="eastAsia" w:ascii="宋体" w:hAnsi="宋体" w:cs="宋体"/>
          <w:color w:val="auto"/>
          <w:szCs w:val="21"/>
          <w:highlight w:val="none"/>
        </w:rPr>
        <w:t>c. 磋商承诺</w:t>
      </w:r>
    </w:p>
    <w:p w14:paraId="707EB074">
      <w:pPr>
        <w:ind w:firstLine="420" w:firstLineChars="200"/>
        <w:rPr>
          <w:rFonts w:ascii="宋体" w:hAnsi="宋体" w:cs="宋体"/>
          <w:color w:val="auto"/>
          <w:szCs w:val="21"/>
          <w:highlight w:val="none"/>
        </w:rPr>
      </w:pPr>
      <w:r>
        <w:rPr>
          <w:rFonts w:hint="eastAsia" w:ascii="宋体" w:hAnsi="宋体" w:cs="宋体"/>
          <w:color w:val="auto"/>
          <w:szCs w:val="21"/>
          <w:highlight w:val="none"/>
        </w:rPr>
        <w:t>d. 响应文件</w:t>
      </w:r>
    </w:p>
    <w:p w14:paraId="24E95BBD">
      <w:pPr>
        <w:ind w:firstLine="420" w:firstLineChars="200"/>
        <w:rPr>
          <w:rFonts w:ascii="宋体" w:hAnsi="宋体" w:cs="宋体"/>
          <w:color w:val="auto"/>
          <w:szCs w:val="21"/>
          <w:highlight w:val="none"/>
        </w:rPr>
      </w:pPr>
      <w:r>
        <w:rPr>
          <w:rFonts w:hint="eastAsia" w:ascii="宋体" w:hAnsi="宋体" w:cs="宋体"/>
          <w:color w:val="auto"/>
          <w:szCs w:val="21"/>
          <w:highlight w:val="none"/>
        </w:rPr>
        <w:t>e. 采购文件</w:t>
      </w:r>
    </w:p>
    <w:p w14:paraId="7DCE10DF">
      <w:pPr>
        <w:pStyle w:val="2"/>
        <w:ind w:firstLine="422"/>
        <w:rPr>
          <w:rFonts w:ascii="宋体" w:hAnsi="宋体" w:cs="宋体"/>
          <w:color w:val="auto"/>
          <w:highlight w:val="none"/>
        </w:rPr>
      </w:pPr>
      <w:r>
        <w:rPr>
          <w:rFonts w:hint="eastAsia" w:ascii="宋体" w:hAnsi="宋体" w:cs="宋体"/>
          <w:color w:val="auto"/>
          <w:highlight w:val="none"/>
        </w:rPr>
        <w:t>三、合同标的物</w:t>
      </w:r>
    </w:p>
    <w:p w14:paraId="34FD3E28">
      <w:pPr>
        <w:ind w:firstLine="420" w:firstLineChars="200"/>
        <w:rPr>
          <w:rFonts w:ascii="宋体" w:hAnsi="宋体" w:cs="宋体"/>
          <w:color w:val="auto"/>
          <w:szCs w:val="21"/>
          <w:highlight w:val="none"/>
        </w:rPr>
      </w:pPr>
      <w:r>
        <w:rPr>
          <w:rFonts w:hint="eastAsia" w:ascii="宋体" w:hAnsi="宋体" w:cs="宋体"/>
          <w:color w:val="auto"/>
          <w:szCs w:val="21"/>
          <w:highlight w:val="none"/>
        </w:rPr>
        <w:t>本合同标的物名称及数量：【</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p w14:paraId="1538C5FE">
      <w:pPr>
        <w:pStyle w:val="2"/>
        <w:ind w:firstLine="422"/>
        <w:rPr>
          <w:rFonts w:ascii="宋体" w:hAnsi="宋体" w:cs="宋体"/>
          <w:color w:val="auto"/>
          <w:highlight w:val="none"/>
        </w:rPr>
      </w:pPr>
      <w:r>
        <w:rPr>
          <w:rFonts w:hint="eastAsia" w:ascii="宋体" w:hAnsi="宋体" w:cs="宋体"/>
          <w:color w:val="auto"/>
          <w:highlight w:val="none"/>
        </w:rPr>
        <w:t>四、合同总价</w:t>
      </w:r>
    </w:p>
    <w:p w14:paraId="35012339">
      <w:pPr>
        <w:ind w:firstLine="420" w:firstLineChars="200"/>
        <w:rPr>
          <w:rFonts w:ascii="宋体" w:hAnsi="宋体" w:cs="宋体"/>
          <w:color w:val="auto"/>
          <w:szCs w:val="21"/>
          <w:highlight w:val="none"/>
        </w:rPr>
      </w:pPr>
      <w:r>
        <w:rPr>
          <w:rFonts w:hint="eastAsia" w:ascii="宋体" w:hAnsi="宋体" w:cs="宋体"/>
          <w:color w:val="auto"/>
          <w:szCs w:val="21"/>
          <w:highlight w:val="none"/>
        </w:rPr>
        <w:t>本合同总价为【</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】元人民币。</w:t>
      </w:r>
    </w:p>
    <w:p w14:paraId="5D6E9BD6">
      <w:pPr>
        <w:ind w:firstLine="420" w:firstLineChars="200"/>
        <w:rPr>
          <w:rFonts w:ascii="宋体" w:hAnsi="宋体" w:cs="宋体"/>
          <w:color w:val="auto"/>
          <w:szCs w:val="21"/>
          <w:highlight w:val="none"/>
        </w:rPr>
      </w:pPr>
      <w:r>
        <w:rPr>
          <w:rFonts w:hint="eastAsia" w:ascii="宋体" w:hAnsi="宋体" w:cs="宋体"/>
          <w:color w:val="auto"/>
          <w:szCs w:val="21"/>
          <w:highlight w:val="none"/>
        </w:rPr>
        <w:t>分项价格：【</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p w14:paraId="3F4EBEAD">
      <w:pPr>
        <w:pStyle w:val="2"/>
        <w:ind w:firstLine="422"/>
        <w:rPr>
          <w:rFonts w:ascii="宋体" w:hAnsi="宋体" w:cs="宋体"/>
          <w:color w:val="auto"/>
          <w:highlight w:val="none"/>
        </w:rPr>
      </w:pPr>
      <w:r>
        <w:rPr>
          <w:rFonts w:hint="eastAsia" w:ascii="宋体" w:hAnsi="宋体" w:cs="宋体"/>
          <w:color w:val="auto"/>
          <w:highlight w:val="none"/>
        </w:rPr>
        <w:t>五、合同价款的支付</w:t>
      </w:r>
    </w:p>
    <w:p w14:paraId="1339FE7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1.本合同中甲乙双方之间所发生的一切费用以人民币进行结算。</w:t>
      </w:r>
    </w:p>
    <w:p w14:paraId="30B3E94C">
      <w:pPr>
        <w:adjustRightInd w:val="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2.支付方式：</w:t>
      </w:r>
    </w:p>
    <w:tbl>
      <w:tblPr>
        <w:tblStyle w:val="45"/>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4895"/>
        <w:gridCol w:w="1116"/>
        <w:gridCol w:w="1507"/>
      </w:tblGrid>
      <w:tr w14:paraId="53487890">
        <w:trPr>
          <w:trHeight w:val="812" w:hRule="atLeast"/>
          <w:jc w:val="center"/>
        </w:trPr>
        <w:tc>
          <w:tcPr>
            <w:tcW w:w="980" w:type="dxa"/>
            <w:vAlign w:val="center"/>
          </w:tcPr>
          <w:p w14:paraId="28CC3A6B">
            <w:pPr>
              <w:jc w:val="center"/>
              <w:rPr>
                <w:rFonts w:hint="eastAsia" w:ascii="宋体" w:hAnsi="宋体" w:eastAsia="宋体" w:cs="宋体"/>
                <w:color w:val="auto"/>
                <w:highlight w:val="none"/>
              </w:rPr>
            </w:pPr>
            <w:r>
              <w:rPr>
                <w:rFonts w:hint="eastAsia" w:ascii="宋体" w:hAnsi="宋体" w:eastAsia="宋体" w:cs="宋体"/>
                <w:color w:val="auto"/>
                <w:highlight w:val="none"/>
              </w:rPr>
              <w:t>付款</w:t>
            </w:r>
          </w:p>
          <w:p w14:paraId="37191049">
            <w:pPr>
              <w:jc w:val="center"/>
              <w:rPr>
                <w:rFonts w:hint="eastAsia" w:ascii="宋体" w:hAnsi="宋体" w:eastAsia="宋体" w:cs="宋体"/>
                <w:color w:val="auto"/>
                <w:highlight w:val="none"/>
              </w:rPr>
            </w:pPr>
            <w:r>
              <w:rPr>
                <w:rFonts w:hint="eastAsia" w:ascii="宋体" w:hAnsi="宋体" w:eastAsia="宋体" w:cs="宋体"/>
                <w:color w:val="auto"/>
                <w:highlight w:val="none"/>
              </w:rPr>
              <w:t>次数</w:t>
            </w:r>
          </w:p>
        </w:tc>
        <w:tc>
          <w:tcPr>
            <w:tcW w:w="4895" w:type="dxa"/>
            <w:vAlign w:val="center"/>
          </w:tcPr>
          <w:p w14:paraId="4001205F">
            <w:pPr>
              <w:jc w:val="center"/>
              <w:rPr>
                <w:rFonts w:hint="eastAsia" w:ascii="宋体" w:hAnsi="宋体" w:cs="宋体"/>
                <w:color w:val="auto"/>
                <w:kern w:val="0"/>
                <w:szCs w:val="21"/>
                <w:highlight w:val="none"/>
              </w:rPr>
            </w:pPr>
            <w:r>
              <w:rPr>
                <w:rFonts w:hint="eastAsia" w:ascii="宋体" w:hAnsi="宋体" w:cs="宋体"/>
                <w:color w:val="auto"/>
                <w:highlight w:val="none"/>
              </w:rPr>
              <w:t>付款条件</w:t>
            </w:r>
          </w:p>
        </w:tc>
        <w:tc>
          <w:tcPr>
            <w:tcW w:w="1116" w:type="dxa"/>
            <w:vAlign w:val="center"/>
          </w:tcPr>
          <w:p w14:paraId="7BE842B1">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金额（元）</w:t>
            </w:r>
          </w:p>
        </w:tc>
        <w:tc>
          <w:tcPr>
            <w:tcW w:w="1507" w:type="dxa"/>
            <w:vAlign w:val="center"/>
          </w:tcPr>
          <w:p w14:paraId="1C3A4B68">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对应预算执行确认书</w:t>
            </w:r>
          </w:p>
        </w:tc>
      </w:tr>
      <w:tr w14:paraId="500ED7AF">
        <w:trPr>
          <w:trHeight w:val="801" w:hRule="atLeast"/>
          <w:jc w:val="center"/>
        </w:trPr>
        <w:tc>
          <w:tcPr>
            <w:tcW w:w="980" w:type="dxa"/>
            <w:vAlign w:val="center"/>
          </w:tcPr>
          <w:p w14:paraId="1983BB78">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4895" w:type="dxa"/>
            <w:vAlign w:val="center"/>
          </w:tcPr>
          <w:p w14:paraId="61BA6B8A">
            <w:pPr>
              <w:adjustRightInd w:val="0"/>
              <w:spacing w:line="360" w:lineRule="auto"/>
              <w:rPr>
                <w:rFonts w:hint="eastAsia" w:ascii="宋体" w:hAnsi="宋体" w:cs="宋体"/>
                <w:color w:val="auto"/>
                <w:kern w:val="0"/>
                <w:szCs w:val="21"/>
                <w:highlight w:val="none"/>
              </w:rPr>
            </w:pPr>
            <w:r>
              <w:rPr>
                <w:rFonts w:hint="eastAsia" w:ascii="宋体" w:hAnsi="宋体" w:cs="宋体"/>
                <w:snapToGrid w:val="0"/>
                <w:color w:val="auto"/>
                <w:szCs w:val="21"/>
                <w:highlight w:val="none"/>
              </w:rPr>
              <w:t>合同生效以及具备实施条件后</w:t>
            </w:r>
            <w:r>
              <w:rPr>
                <w:rFonts w:hint="eastAsia" w:ascii="宋体" w:hAnsi="宋体" w:cs="宋体"/>
                <w:snapToGrid w:val="0"/>
                <w:color w:val="auto"/>
                <w:szCs w:val="21"/>
                <w:highlight w:val="none"/>
                <w:lang w:val="en-US" w:eastAsia="zh-CN"/>
              </w:rPr>
              <w:t>,</w:t>
            </w:r>
            <w:r>
              <w:rPr>
                <w:rFonts w:hint="eastAsia" w:ascii="宋体" w:hAnsi="宋体" w:cs="宋体"/>
                <w:color w:val="auto"/>
                <w:highlight w:val="none"/>
              </w:rPr>
              <w:t>合同甲方向合同乙方支付合同总价70%的预付款</w:t>
            </w:r>
            <w:r>
              <w:rPr>
                <w:rFonts w:hint="eastAsia" w:ascii="宋体" w:hAnsi="宋体" w:cs="宋体"/>
                <w:color w:val="auto"/>
                <w:highlight w:val="none"/>
                <w:lang w:eastAsia="zh-CN"/>
              </w:rPr>
              <w:t>。</w:t>
            </w:r>
          </w:p>
        </w:tc>
        <w:tc>
          <w:tcPr>
            <w:tcW w:w="1116" w:type="dxa"/>
            <w:vAlign w:val="center"/>
          </w:tcPr>
          <w:p w14:paraId="0A0564F7">
            <w:pPr>
              <w:spacing w:line="360" w:lineRule="auto"/>
              <w:jc w:val="center"/>
              <w:rPr>
                <w:rFonts w:ascii="宋体" w:hAnsi="宋体" w:cs="宋体"/>
                <w:color w:val="auto"/>
                <w:kern w:val="0"/>
                <w:szCs w:val="21"/>
                <w:highlight w:val="none"/>
              </w:rPr>
            </w:pPr>
          </w:p>
        </w:tc>
        <w:tc>
          <w:tcPr>
            <w:tcW w:w="1507" w:type="dxa"/>
            <w:vAlign w:val="center"/>
          </w:tcPr>
          <w:p w14:paraId="41FAE4AD">
            <w:pPr>
              <w:spacing w:line="360" w:lineRule="auto"/>
              <w:rPr>
                <w:rFonts w:ascii="宋体" w:hAnsi="宋体" w:cs="宋体"/>
                <w:color w:val="auto"/>
                <w:kern w:val="0"/>
                <w:szCs w:val="21"/>
                <w:highlight w:val="none"/>
              </w:rPr>
            </w:pPr>
          </w:p>
        </w:tc>
      </w:tr>
      <w:tr w14:paraId="26BD955B">
        <w:trPr>
          <w:trHeight w:val="801" w:hRule="atLeast"/>
          <w:jc w:val="center"/>
        </w:trPr>
        <w:tc>
          <w:tcPr>
            <w:tcW w:w="980" w:type="dxa"/>
            <w:vAlign w:val="center"/>
          </w:tcPr>
          <w:p w14:paraId="5D77A65C">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p>
        </w:tc>
        <w:tc>
          <w:tcPr>
            <w:tcW w:w="4895" w:type="dxa"/>
            <w:vAlign w:val="center"/>
          </w:tcPr>
          <w:p w14:paraId="5DFAA1CC">
            <w:pPr>
              <w:adjustRightInd w:val="0"/>
              <w:spacing w:line="360" w:lineRule="auto"/>
              <w:rPr>
                <w:rFonts w:hint="eastAsia" w:ascii="宋体" w:hAnsi="宋体" w:cs="宋体"/>
                <w:color w:val="auto"/>
                <w:kern w:val="0"/>
                <w:szCs w:val="21"/>
                <w:highlight w:val="none"/>
              </w:rPr>
            </w:pPr>
            <w:r>
              <w:rPr>
                <w:rFonts w:hint="eastAsia" w:ascii="宋体" w:hAnsi="宋体" w:cs="宋体"/>
                <w:color w:val="auto"/>
                <w:highlight w:val="none"/>
                <w:lang w:eastAsia="zh-CN"/>
              </w:rPr>
              <w:t>本年度结束前阶段性</w:t>
            </w:r>
            <w:r>
              <w:rPr>
                <w:rFonts w:hint="eastAsia" w:ascii="宋体" w:hAnsi="宋体" w:cs="宋体"/>
                <w:color w:val="auto"/>
                <w:highlight w:val="none"/>
              </w:rPr>
              <w:t>验收合格</w:t>
            </w:r>
            <w:r>
              <w:rPr>
                <w:rFonts w:hint="eastAsia" w:ascii="宋体" w:hAnsi="宋体" w:cs="宋体"/>
                <w:color w:val="auto"/>
                <w:highlight w:val="none"/>
                <w:lang w:val="en-US" w:eastAsia="zh-CN"/>
              </w:rPr>
              <w:t>后,</w:t>
            </w:r>
            <w:r>
              <w:rPr>
                <w:rFonts w:hint="eastAsia" w:ascii="宋体" w:hAnsi="宋体" w:cs="宋体"/>
                <w:color w:val="auto"/>
                <w:highlight w:val="none"/>
              </w:rPr>
              <w:t>合同甲方向合同乙方支付合同总价</w:t>
            </w:r>
            <w:r>
              <w:rPr>
                <w:rFonts w:hint="eastAsia" w:ascii="宋体" w:hAnsi="宋体" w:cs="宋体"/>
                <w:color w:val="auto"/>
                <w:highlight w:val="none"/>
                <w:lang w:val="en-US" w:eastAsia="zh-CN"/>
              </w:rPr>
              <w:t>25</w:t>
            </w:r>
            <w:r>
              <w:rPr>
                <w:rFonts w:hint="eastAsia" w:ascii="宋体" w:hAnsi="宋体" w:cs="宋体"/>
                <w:color w:val="auto"/>
                <w:highlight w:val="none"/>
              </w:rPr>
              <w:t>%的合同款。</w:t>
            </w:r>
          </w:p>
        </w:tc>
        <w:tc>
          <w:tcPr>
            <w:tcW w:w="1116" w:type="dxa"/>
            <w:vAlign w:val="center"/>
          </w:tcPr>
          <w:p w14:paraId="58CC1150">
            <w:pPr>
              <w:spacing w:line="360" w:lineRule="auto"/>
              <w:jc w:val="center"/>
              <w:rPr>
                <w:rFonts w:ascii="宋体" w:hAnsi="宋体" w:cs="宋体"/>
                <w:color w:val="auto"/>
                <w:kern w:val="0"/>
                <w:szCs w:val="21"/>
                <w:highlight w:val="none"/>
              </w:rPr>
            </w:pPr>
          </w:p>
        </w:tc>
        <w:tc>
          <w:tcPr>
            <w:tcW w:w="1507" w:type="dxa"/>
            <w:vAlign w:val="center"/>
          </w:tcPr>
          <w:p w14:paraId="118C7953">
            <w:pPr>
              <w:spacing w:line="360" w:lineRule="auto"/>
              <w:rPr>
                <w:rFonts w:ascii="宋体" w:hAnsi="宋体" w:cs="宋体"/>
                <w:color w:val="auto"/>
                <w:kern w:val="0"/>
                <w:szCs w:val="21"/>
                <w:highlight w:val="none"/>
              </w:rPr>
            </w:pPr>
          </w:p>
        </w:tc>
      </w:tr>
      <w:tr w14:paraId="17DBCDA9">
        <w:trPr>
          <w:trHeight w:val="823" w:hRule="atLeast"/>
          <w:jc w:val="center"/>
        </w:trPr>
        <w:tc>
          <w:tcPr>
            <w:tcW w:w="980" w:type="dxa"/>
            <w:vAlign w:val="center"/>
          </w:tcPr>
          <w:p w14:paraId="751B4A0F">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4895" w:type="dxa"/>
            <w:vAlign w:val="center"/>
          </w:tcPr>
          <w:p w14:paraId="5641E365">
            <w:pPr>
              <w:adjustRightInd w:val="0"/>
              <w:spacing w:line="360" w:lineRule="auto"/>
              <w:rPr>
                <w:rFonts w:hint="default" w:ascii="Arial" w:hAnsi="Arial" w:cs="Arial"/>
                <w:color w:val="auto"/>
                <w:kern w:val="0"/>
                <w:szCs w:val="21"/>
                <w:highlight w:val="none"/>
              </w:rPr>
            </w:pPr>
            <w:r>
              <w:rPr>
                <w:rFonts w:hint="eastAsia" w:ascii="宋体" w:hAnsi="宋体" w:cs="宋体"/>
                <w:color w:val="auto"/>
                <w:highlight w:val="none"/>
                <w:lang w:val="en-US" w:eastAsia="zh-CN"/>
              </w:rPr>
              <w:t>合同整体验收合格后，</w:t>
            </w:r>
            <w:r>
              <w:rPr>
                <w:rFonts w:hint="eastAsia" w:ascii="宋体" w:hAnsi="宋体" w:cs="宋体"/>
                <w:color w:val="auto"/>
                <w:highlight w:val="none"/>
              </w:rPr>
              <w:t>合同甲方向合同乙方支付合同</w:t>
            </w:r>
            <w:r>
              <w:rPr>
                <w:rFonts w:hint="eastAsia" w:ascii="宋体" w:hAnsi="宋体" w:cs="宋体"/>
                <w:color w:val="auto"/>
                <w:highlight w:val="none"/>
                <w:lang w:eastAsia="zh-CN"/>
              </w:rPr>
              <w:t>余</w:t>
            </w:r>
            <w:r>
              <w:rPr>
                <w:rFonts w:hint="eastAsia" w:ascii="宋体" w:hAnsi="宋体" w:cs="宋体"/>
                <w:color w:val="auto"/>
                <w:highlight w:val="none"/>
              </w:rPr>
              <w:t>款。</w:t>
            </w:r>
          </w:p>
        </w:tc>
        <w:tc>
          <w:tcPr>
            <w:tcW w:w="1116" w:type="dxa"/>
            <w:vAlign w:val="center"/>
          </w:tcPr>
          <w:p w14:paraId="105B1488">
            <w:pPr>
              <w:spacing w:line="360" w:lineRule="auto"/>
              <w:jc w:val="center"/>
              <w:rPr>
                <w:rFonts w:ascii="宋体" w:hAnsi="宋体" w:cs="宋体"/>
                <w:color w:val="auto"/>
                <w:kern w:val="0"/>
                <w:szCs w:val="21"/>
                <w:highlight w:val="none"/>
              </w:rPr>
            </w:pPr>
          </w:p>
        </w:tc>
        <w:tc>
          <w:tcPr>
            <w:tcW w:w="1507" w:type="dxa"/>
            <w:vAlign w:val="center"/>
          </w:tcPr>
          <w:p w14:paraId="7AD1C9FC">
            <w:pPr>
              <w:spacing w:line="360" w:lineRule="auto"/>
              <w:rPr>
                <w:rFonts w:ascii="宋体" w:hAnsi="宋体" w:cs="宋体"/>
                <w:color w:val="auto"/>
                <w:kern w:val="0"/>
                <w:szCs w:val="21"/>
                <w:highlight w:val="none"/>
              </w:rPr>
            </w:pPr>
          </w:p>
        </w:tc>
      </w:tr>
    </w:tbl>
    <w:p w14:paraId="5A7A8435">
      <w:pPr>
        <w:adjustRightInd w:val="0"/>
        <w:ind w:firstLine="420" w:firstLineChars="200"/>
        <w:rPr>
          <w:rFonts w:hint="eastAsia" w:ascii="宋体" w:hAnsi="宋体" w:cs="宋体"/>
          <w:color w:val="auto"/>
          <w:szCs w:val="21"/>
          <w:highlight w:val="none"/>
        </w:rPr>
      </w:pPr>
    </w:p>
    <w:p w14:paraId="27CFF0BB">
      <w:pPr>
        <w:ind w:firstLine="420" w:firstLineChars="200"/>
        <w:rPr>
          <w:rFonts w:ascii="宋体" w:hAnsi="宋体" w:cs="宋体"/>
          <w:color w:val="auto"/>
          <w:highlight w:val="none"/>
        </w:rPr>
      </w:pPr>
      <w:r>
        <w:rPr>
          <w:rFonts w:hint="eastAsia" w:ascii="宋体" w:hAnsi="宋体" w:cs="宋体"/>
          <w:color w:val="auto"/>
          <w:highlight w:val="none"/>
        </w:rPr>
        <w:t>预付款：合同生效以及具备实施条件后7个工作日内支付；</w:t>
      </w:r>
    </w:p>
    <w:p w14:paraId="44475C93">
      <w:pPr>
        <w:ind w:firstLine="420" w:firstLineChars="200"/>
        <w:rPr>
          <w:rFonts w:ascii="宋体" w:hAnsi="宋体" w:cs="宋体"/>
          <w:color w:val="auto"/>
          <w:highlight w:val="none"/>
        </w:rPr>
      </w:pPr>
      <w:r>
        <w:rPr>
          <w:rFonts w:hint="eastAsia" w:ascii="宋体" w:hAnsi="宋体" w:cs="宋体"/>
          <w:color w:val="auto"/>
          <w:highlight w:val="none"/>
        </w:rPr>
        <w:t>其余合同款：满足支付条件后，</w:t>
      </w:r>
      <w:r>
        <w:rPr>
          <w:rFonts w:hint="eastAsia" w:ascii="宋体" w:hAnsi="宋体" w:cs="宋体"/>
          <w:color w:val="auto"/>
          <w:szCs w:val="21"/>
          <w:highlight w:val="none"/>
        </w:rPr>
        <w:t>合同甲方</w:t>
      </w:r>
      <w:r>
        <w:rPr>
          <w:rFonts w:hint="eastAsia" w:ascii="宋体" w:hAnsi="宋体" w:cs="宋体"/>
          <w:color w:val="auto"/>
          <w:highlight w:val="none"/>
        </w:rPr>
        <w:t>收到乙方提交的正规票据（符合</w:t>
      </w:r>
      <w:r>
        <w:rPr>
          <w:rFonts w:hint="eastAsia" w:ascii="宋体" w:hAnsi="宋体" w:cs="宋体"/>
          <w:color w:val="auto"/>
          <w:szCs w:val="21"/>
          <w:highlight w:val="none"/>
        </w:rPr>
        <w:t>合同甲方</w:t>
      </w:r>
      <w:r>
        <w:rPr>
          <w:rFonts w:hint="eastAsia" w:ascii="宋体" w:hAnsi="宋体" w:cs="宋体"/>
          <w:color w:val="auto"/>
          <w:highlight w:val="none"/>
        </w:rPr>
        <w:t>财务管理要求）后7个工作日内支付至</w:t>
      </w:r>
      <w:r>
        <w:rPr>
          <w:rFonts w:hint="eastAsia" w:ascii="宋体" w:hAnsi="宋体" w:cs="宋体"/>
          <w:color w:val="auto"/>
          <w:szCs w:val="21"/>
          <w:highlight w:val="none"/>
        </w:rPr>
        <w:t>合同乙方</w:t>
      </w:r>
      <w:r>
        <w:rPr>
          <w:rFonts w:hint="eastAsia" w:ascii="宋体" w:hAnsi="宋体" w:cs="宋体"/>
          <w:color w:val="auto"/>
          <w:highlight w:val="none"/>
        </w:rPr>
        <w:t>账户。</w:t>
      </w:r>
    </w:p>
    <w:p w14:paraId="67692E35">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3.发票类型：增值税发票。</w:t>
      </w:r>
    </w:p>
    <w:p w14:paraId="2CB8BC5C">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4.甲方应付合同款至以下乙方指定的银行账户：</w:t>
      </w:r>
    </w:p>
    <w:p w14:paraId="70FB10B6">
      <w:pPr>
        <w:adjustRightInd w:val="0"/>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开户名称：【</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p w14:paraId="7D3F1C08">
      <w:pPr>
        <w:adjustRightInd w:val="0"/>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p w14:paraId="58C4F774">
      <w:pPr>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账    号：【</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p w14:paraId="2F0B8AA2">
      <w:pPr>
        <w:pStyle w:val="2"/>
        <w:ind w:firstLine="422"/>
        <w:rPr>
          <w:rFonts w:ascii="宋体" w:hAnsi="宋体" w:cs="宋体"/>
          <w:color w:val="auto"/>
          <w:highlight w:val="none"/>
        </w:rPr>
      </w:pPr>
      <w:r>
        <w:rPr>
          <w:rFonts w:hint="eastAsia" w:ascii="宋体" w:hAnsi="宋体" w:cs="宋体"/>
          <w:color w:val="auto"/>
          <w:highlight w:val="none"/>
        </w:rPr>
        <w:t>六、履约保证金</w:t>
      </w:r>
    </w:p>
    <w:p w14:paraId="35AADE64">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乙方应在合同签订后</w:t>
      </w:r>
      <w:r>
        <w:rPr>
          <w:rFonts w:hint="eastAsia" w:ascii="宋体" w:hAnsi="宋体" w:cs="宋体"/>
          <w:color w:val="auto"/>
          <w:highlight w:val="none"/>
          <w:lang w:val="en-US" w:eastAsia="zh-CN"/>
        </w:rPr>
        <w:t>5</w:t>
      </w:r>
      <w:r>
        <w:rPr>
          <w:rFonts w:hint="eastAsia" w:ascii="宋体" w:hAnsi="宋体" w:cs="宋体"/>
          <w:color w:val="auto"/>
          <w:highlight w:val="none"/>
        </w:rPr>
        <w:t>个工作日内向甲方提交履约保证金为【</w:t>
      </w:r>
      <w:r>
        <w:rPr>
          <w:rFonts w:hint="eastAsia" w:ascii="宋体" w:hAnsi="宋体" w:cs="宋体"/>
          <w:color w:val="auto"/>
          <w:highlight w:val="none"/>
          <w:lang w:val="en-US" w:eastAsia="zh-CN"/>
        </w:rPr>
        <w:t>0</w:t>
      </w:r>
      <w:r>
        <w:rPr>
          <w:rFonts w:hint="eastAsia" w:ascii="宋体" w:hAnsi="宋体" w:cs="宋体"/>
          <w:color w:val="auto"/>
          <w:highlight w:val="none"/>
        </w:rPr>
        <w:t>】元。</w:t>
      </w:r>
    </w:p>
    <w:p w14:paraId="4E26C4A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2.履约保证金用于补偿甲方因乙方不能履行其合同义务而蒙受的损失。</w:t>
      </w:r>
    </w:p>
    <w:p w14:paraId="22CBF1BE">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3.履约保证金应使用本合同货币，按下述方式中</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w:t>
      </w:r>
      <w:r>
        <w:rPr>
          <w:rFonts w:hint="eastAsia" w:ascii="宋体" w:hAnsi="宋体" w:cs="宋体"/>
          <w:color w:val="auto"/>
          <w:szCs w:val="21"/>
          <w:highlight w:val="none"/>
        </w:rPr>
        <w:t>形式提交：</w:t>
      </w:r>
    </w:p>
    <w:p w14:paraId="3449E2BB">
      <w:pPr>
        <w:adjustRightInd w:val="0"/>
        <w:ind w:firstLine="630" w:firstLineChars="300"/>
        <w:rPr>
          <w:rFonts w:ascii="宋体" w:hAnsi="宋体" w:cs="宋体"/>
          <w:color w:val="auto"/>
          <w:szCs w:val="21"/>
          <w:highlight w:val="none"/>
        </w:rPr>
      </w:pPr>
      <w:r>
        <w:rPr>
          <w:rFonts w:hint="eastAsia" w:ascii="宋体" w:hAnsi="宋体" w:cs="宋体"/>
          <w:color w:val="auto"/>
          <w:szCs w:val="21"/>
          <w:highlight w:val="none"/>
        </w:rPr>
        <w:t>A.在中华人民共和国注册和营业的银行出具的保函，或保险公司出具的保函。</w:t>
      </w:r>
    </w:p>
    <w:p w14:paraId="29D27B5F">
      <w:pPr>
        <w:adjustRightInd w:val="0"/>
        <w:ind w:firstLine="630" w:firstLineChars="300"/>
        <w:rPr>
          <w:rFonts w:ascii="宋体" w:hAnsi="宋体" w:cs="宋体"/>
          <w:color w:val="auto"/>
          <w:szCs w:val="21"/>
          <w:highlight w:val="none"/>
        </w:rPr>
      </w:pPr>
      <w:r>
        <w:rPr>
          <w:rFonts w:hint="eastAsia" w:ascii="宋体" w:hAnsi="宋体" w:cs="宋体"/>
          <w:color w:val="auto"/>
          <w:szCs w:val="21"/>
          <w:highlight w:val="none"/>
        </w:rPr>
        <w:t>B.支票。</w:t>
      </w:r>
    </w:p>
    <w:p w14:paraId="629BA35F">
      <w:pPr>
        <w:adjustRightInd w:val="0"/>
        <w:ind w:firstLine="630" w:firstLineChars="300"/>
        <w:rPr>
          <w:rFonts w:ascii="宋体" w:hAnsi="宋体" w:cs="宋体"/>
          <w:color w:val="auto"/>
          <w:szCs w:val="21"/>
          <w:highlight w:val="none"/>
        </w:rPr>
      </w:pPr>
      <w:r>
        <w:rPr>
          <w:rFonts w:hint="eastAsia" w:ascii="宋体" w:hAnsi="宋体" w:cs="宋体"/>
          <w:color w:val="auto"/>
          <w:szCs w:val="21"/>
          <w:highlight w:val="none"/>
        </w:rPr>
        <w:t>C.汇票。</w:t>
      </w:r>
    </w:p>
    <w:p w14:paraId="406C1A49">
      <w:pPr>
        <w:adjustRightInd w:val="0"/>
        <w:ind w:firstLine="630" w:firstLineChars="300"/>
        <w:rPr>
          <w:rFonts w:ascii="宋体" w:hAnsi="宋体" w:cs="宋体"/>
          <w:color w:val="auto"/>
          <w:szCs w:val="21"/>
          <w:highlight w:val="none"/>
        </w:rPr>
      </w:pPr>
      <w:r>
        <w:rPr>
          <w:rFonts w:hint="eastAsia" w:ascii="宋体" w:hAnsi="宋体" w:cs="宋体"/>
          <w:color w:val="auto"/>
          <w:szCs w:val="21"/>
          <w:highlight w:val="none"/>
        </w:rPr>
        <w:t>D.其他非现金形式。</w:t>
      </w:r>
    </w:p>
    <w:p w14:paraId="35F11A34">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4.如果乙方未能按合同规定履行其义务，甲方有权从履约保证金中取得补偿。</w:t>
      </w:r>
    </w:p>
    <w:p w14:paraId="41A26D0C">
      <w:pPr>
        <w:tabs>
          <w:tab w:val="left" w:pos="540"/>
        </w:tabs>
        <w:autoSpaceDE w:val="0"/>
        <w:autoSpaceDN w:val="0"/>
        <w:adjustRightInd w:val="0"/>
        <w:ind w:firstLine="420" w:firstLineChars="200"/>
        <w:jc w:val="left"/>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5.履约保证金有效期限：合同签订之日起至项目通过甲方验收后结束。</w:t>
      </w:r>
    </w:p>
    <w:p w14:paraId="65B3C24F">
      <w:pPr>
        <w:tabs>
          <w:tab w:val="left" w:pos="540"/>
        </w:tabs>
        <w:autoSpaceDE w:val="0"/>
        <w:autoSpaceDN w:val="0"/>
        <w:adjustRightInd w:val="0"/>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6.履约保证金退还：</w:t>
      </w:r>
    </w:p>
    <w:p w14:paraId="76813331">
      <w:pPr>
        <w:tabs>
          <w:tab w:val="left" w:pos="540"/>
        </w:tabs>
        <w:autoSpaceDE w:val="0"/>
        <w:autoSpaceDN w:val="0"/>
        <w:adjustRightInd w:val="0"/>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保函形式：有效期限满后</w:t>
      </w:r>
      <w:r>
        <w:rPr>
          <w:rFonts w:hint="eastAsia" w:ascii="宋体" w:hAnsi="宋体" w:cs="宋体"/>
          <w:color w:val="auto"/>
          <w:szCs w:val="21"/>
          <w:highlight w:val="none"/>
          <w:lang w:eastAsia="zh-CN"/>
        </w:rPr>
        <w:t>七个</w:t>
      </w:r>
      <w:r>
        <w:rPr>
          <w:rFonts w:hint="eastAsia" w:ascii="宋体" w:hAnsi="宋体" w:cs="宋体"/>
          <w:color w:val="auto"/>
          <w:szCs w:val="21"/>
          <w:highlight w:val="none"/>
        </w:rPr>
        <w:t>工作日内将本保函正本退还。</w:t>
      </w:r>
    </w:p>
    <w:p w14:paraId="302FB834">
      <w:pPr>
        <w:tabs>
          <w:tab w:val="left" w:pos="540"/>
        </w:tabs>
        <w:autoSpaceDE w:val="0"/>
        <w:autoSpaceDN w:val="0"/>
        <w:adjustRightInd w:val="0"/>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支票等其他形式：有效期限满后</w:t>
      </w:r>
      <w:r>
        <w:rPr>
          <w:rFonts w:hint="eastAsia" w:ascii="宋体" w:hAnsi="宋体" w:cs="宋体"/>
          <w:color w:val="auto"/>
          <w:szCs w:val="21"/>
          <w:highlight w:val="none"/>
          <w:lang w:eastAsia="zh-CN"/>
        </w:rPr>
        <w:t>七个</w:t>
      </w:r>
      <w:r>
        <w:rPr>
          <w:rFonts w:hint="eastAsia" w:ascii="宋体" w:hAnsi="宋体" w:cs="宋体"/>
          <w:color w:val="auto"/>
          <w:szCs w:val="21"/>
          <w:highlight w:val="none"/>
        </w:rPr>
        <w:t>工作日内退还履约保证金。逾期退还的，除退还履约保证金本金外，并按中国人民银行同期贷款基准上浮20%后的利率支付超期资金占有费。</w:t>
      </w:r>
    </w:p>
    <w:p w14:paraId="1747A960">
      <w:pPr>
        <w:pStyle w:val="2"/>
        <w:ind w:firstLine="422"/>
        <w:rPr>
          <w:rFonts w:ascii="宋体" w:hAnsi="宋体" w:cs="宋体"/>
          <w:color w:val="auto"/>
          <w:highlight w:val="none"/>
        </w:rPr>
      </w:pPr>
      <w:r>
        <w:rPr>
          <w:rFonts w:hint="eastAsia" w:ascii="宋体" w:hAnsi="宋体" w:cs="宋体"/>
          <w:color w:val="auto"/>
          <w:highlight w:val="none"/>
        </w:rPr>
        <w:t>七、本合同履行期限、地点</w:t>
      </w:r>
    </w:p>
    <w:p w14:paraId="593675F8">
      <w:pPr>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履行期限：【</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p w14:paraId="51D95255">
      <w:pPr>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履行地点：【</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p w14:paraId="40765667">
      <w:pPr>
        <w:pStyle w:val="2"/>
        <w:ind w:firstLine="422"/>
        <w:rPr>
          <w:rFonts w:ascii="宋体" w:hAnsi="宋体" w:cs="宋体"/>
          <w:color w:val="auto"/>
          <w:highlight w:val="none"/>
        </w:rPr>
      </w:pPr>
      <w:r>
        <w:rPr>
          <w:rFonts w:hint="eastAsia" w:ascii="宋体" w:hAnsi="宋体" w:cs="宋体"/>
          <w:color w:val="auto"/>
          <w:highlight w:val="none"/>
        </w:rPr>
        <w:t>八、服务人员</w:t>
      </w:r>
    </w:p>
    <w:p w14:paraId="5112D93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乙方应派遣一名具有专业知识的资深管理人员负责与甲方对接，负责本项目的项目管理，统筹相关工作，监督项目执行与情况汇报，控制工作质量，执行变更和应急情况管理，并根据实际状况调整乙方人员安排，以保证项目的正常高效运作。</w:t>
      </w:r>
    </w:p>
    <w:p w14:paraId="6D03552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乙方应派出响应文件中指定资历和经验的专业服务人员提供服务，负责对其人员进行监督、指导和管理，甲方有权要求撤换不合格的服务人员。若乙方原因，未经甲方书面同意，乙方不得擅自更换指定的服务人员，否则甲方有权解除合同，另行安排服务商，由此造成的损失由乙方承担。</w:t>
      </w:r>
    </w:p>
    <w:p w14:paraId="7BD5C9E0">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甲乙双方指定代表，作为履行本合同服务事宜的主要联系人。</w:t>
      </w:r>
    </w:p>
    <w:p w14:paraId="69C6E9BD">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甲方代表：【</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】，电话：【</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p w14:paraId="751E2BA0">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乙方代表：【</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】，电话：【</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p w14:paraId="73664D15">
      <w:pPr>
        <w:pStyle w:val="2"/>
        <w:ind w:firstLine="422"/>
        <w:rPr>
          <w:rFonts w:ascii="宋体" w:hAnsi="宋体" w:cs="宋体"/>
          <w:color w:val="auto"/>
          <w:highlight w:val="none"/>
        </w:rPr>
      </w:pPr>
      <w:r>
        <w:rPr>
          <w:rFonts w:hint="eastAsia" w:ascii="宋体" w:hAnsi="宋体" w:cs="宋体"/>
          <w:color w:val="auto"/>
          <w:highlight w:val="none"/>
        </w:rPr>
        <w:t>九、服务考核</w:t>
      </w:r>
    </w:p>
    <w:p w14:paraId="49AC5DA1">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甲方对乙方服务质量进行客观评估，具体考核办法（如有）作为合同附件。</w:t>
      </w:r>
    </w:p>
    <w:p w14:paraId="7F7426C7">
      <w:pPr>
        <w:adjustRightInd w:val="0"/>
        <w:ind w:firstLine="420" w:firstLineChars="200"/>
        <w:rPr>
          <w:rFonts w:ascii="宋体" w:hAnsi="宋体" w:cs="宋体"/>
          <w:color w:val="auto"/>
          <w:highlight w:val="none"/>
        </w:rPr>
      </w:pPr>
      <w:r>
        <w:rPr>
          <w:rFonts w:hint="eastAsia" w:ascii="宋体" w:hAnsi="宋体" w:cs="宋体"/>
          <w:color w:val="auto"/>
          <w:highlight w:val="none"/>
        </w:rPr>
        <w:t>项目完成后，乙方应及时向甲方发出书面履约完成通知，甲方在收到乙方履约完成通知后，应及时做好组织验收的准备工作，制定验收方案，成立验收小组，组织实施验收和履约评价。</w:t>
      </w:r>
    </w:p>
    <w:p w14:paraId="5180335C">
      <w:pPr>
        <w:adjustRightInd w:val="0"/>
        <w:ind w:firstLine="420" w:firstLineChars="200"/>
        <w:rPr>
          <w:rFonts w:ascii="宋体" w:hAnsi="宋体" w:cs="宋体"/>
          <w:color w:val="auto"/>
          <w:highlight w:val="none"/>
        </w:rPr>
      </w:pPr>
      <w:r>
        <w:rPr>
          <w:rFonts w:hint="eastAsia" w:ascii="宋体" w:hAnsi="宋体" w:cs="宋体"/>
          <w:color w:val="auto"/>
          <w:highlight w:val="none"/>
        </w:rPr>
        <w:t>验收小组完成验收后应出具验收书，验收书应包括每一项技术、服务、安全等标准的履约情况。</w:t>
      </w:r>
    </w:p>
    <w:p w14:paraId="5E4B434A">
      <w:pPr>
        <w:adjustRightInd w:val="0"/>
        <w:ind w:firstLine="420" w:firstLineChars="200"/>
        <w:rPr>
          <w:rFonts w:ascii="宋体" w:hAnsi="宋体" w:cs="宋体"/>
          <w:color w:val="auto"/>
          <w:highlight w:val="none"/>
        </w:rPr>
      </w:pPr>
      <w:r>
        <w:rPr>
          <w:rFonts w:hint="eastAsia" w:ascii="宋体" w:hAnsi="宋体" w:cs="宋体"/>
          <w:color w:val="auto"/>
          <w:highlight w:val="none"/>
        </w:rPr>
        <w:t>甲方按《浙江省财政厅关于印发浙江省政府采购合同暂行办法的通知》（浙财采监〔2017〕11号）相关规定组织验收。</w:t>
      </w:r>
    </w:p>
    <w:p w14:paraId="212CA1AC">
      <w:pPr>
        <w:pStyle w:val="2"/>
        <w:ind w:firstLine="422"/>
        <w:rPr>
          <w:rFonts w:ascii="宋体" w:hAnsi="宋体" w:cs="宋体"/>
          <w:color w:val="auto"/>
          <w:highlight w:val="none"/>
        </w:rPr>
      </w:pPr>
      <w:r>
        <w:rPr>
          <w:rFonts w:hint="eastAsia" w:ascii="宋体" w:hAnsi="宋体" w:cs="宋体"/>
          <w:color w:val="auto"/>
          <w:highlight w:val="none"/>
        </w:rPr>
        <w:t>十、合同变更</w:t>
      </w:r>
    </w:p>
    <w:p w14:paraId="44A3CCEA">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1.甲方和乙方都不得擅自变更本合同，但合同继续履行将损害国家和社会公共利益的除外。如必须对合同条款进行改动时，当事人双方须共同签署书面文件，作为合同的补充，并报同级财政部门备案。</w:t>
      </w:r>
    </w:p>
    <w:p w14:paraId="69ABAEB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2.有下列情形之一的，双方协商一致可以变更合同：</w:t>
      </w:r>
    </w:p>
    <w:p w14:paraId="2BFED723">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（1）发生不可预见的紧急情况，继续按照原合同履行不能实现采购目的，又不能从其他供应商处采购；</w:t>
      </w:r>
    </w:p>
    <w:p w14:paraId="79375E2C">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（2）因甲方的过错导致不能实现采购目的，重新采购费用和违约金、违约损失赔偿金额占合同金额比例过大，但违背社会公共利益的除外；</w:t>
      </w:r>
    </w:p>
    <w:p w14:paraId="4558A9A0">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（3）属于合同主要条款确定的事项，但变更不改变合同实质性内容；</w:t>
      </w:r>
    </w:p>
    <w:p w14:paraId="4E177DA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（4）合同主要条款以外的内容；</w:t>
      </w:r>
    </w:p>
    <w:p w14:paraId="57DEDDBA">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（5）法律、法规规定可以变更合同的其他情形。</w:t>
      </w:r>
    </w:p>
    <w:p w14:paraId="6376F481">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3、当事人协商一致变更合同的，应当报同级财政部门备案。</w:t>
      </w:r>
    </w:p>
    <w:p w14:paraId="072A100F">
      <w:pPr>
        <w:pStyle w:val="2"/>
        <w:ind w:firstLine="422"/>
        <w:rPr>
          <w:rFonts w:ascii="宋体" w:hAnsi="宋体" w:cs="宋体"/>
          <w:color w:val="auto"/>
          <w:highlight w:val="none"/>
        </w:rPr>
      </w:pPr>
      <w:r>
        <w:rPr>
          <w:rFonts w:hint="eastAsia" w:ascii="宋体" w:hAnsi="宋体" w:cs="宋体"/>
          <w:color w:val="auto"/>
          <w:highlight w:val="none"/>
        </w:rPr>
        <w:t>十一、转让和分包</w:t>
      </w:r>
    </w:p>
    <w:p w14:paraId="0E606834">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1.合同转让</w:t>
      </w:r>
    </w:p>
    <w:p w14:paraId="1B5E19A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采购合同不能转让。</w:t>
      </w:r>
    </w:p>
    <w:p w14:paraId="0D1B0319">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2.合同分包</w:t>
      </w:r>
    </w:p>
    <w:p w14:paraId="750A11B4">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分包内容：【</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】；分包金额：【</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】；分包供应商：【</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p w14:paraId="34FC02A2">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除以上分包内容外，未经甲方书面同意，乙方不得擅自分包。</w:t>
      </w:r>
    </w:p>
    <w:p w14:paraId="4303AC6E">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分包供应商不得再次分包。分包后不能解除乙方履行本合同的责任和义务，分包供应商与乙方共同对甲方连带承担合同的责任和义务。</w:t>
      </w:r>
    </w:p>
    <w:p w14:paraId="1BBD43D3">
      <w:pPr>
        <w:pStyle w:val="2"/>
        <w:ind w:firstLine="422"/>
        <w:rPr>
          <w:rFonts w:ascii="宋体" w:hAnsi="宋体" w:cs="宋体"/>
          <w:color w:val="auto"/>
          <w:highlight w:val="none"/>
        </w:rPr>
      </w:pPr>
      <w:r>
        <w:rPr>
          <w:rFonts w:hint="eastAsia" w:ascii="宋体" w:hAnsi="宋体" w:cs="宋体"/>
          <w:color w:val="auto"/>
          <w:highlight w:val="none"/>
        </w:rPr>
        <w:t>十二、通知</w:t>
      </w:r>
    </w:p>
    <w:p w14:paraId="2F0FC14A">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本合同任何一方给另一方的通知，都应以书面形式发送，而另一方也应以书面形式确认并发送到对方明确的地址。</w:t>
      </w:r>
    </w:p>
    <w:p w14:paraId="5019C51E">
      <w:pPr>
        <w:pStyle w:val="2"/>
        <w:ind w:firstLine="422"/>
        <w:rPr>
          <w:rFonts w:ascii="宋体" w:hAnsi="宋体" w:cs="宋体"/>
          <w:color w:val="auto"/>
          <w:highlight w:val="none"/>
        </w:rPr>
      </w:pPr>
      <w:r>
        <w:rPr>
          <w:rFonts w:hint="eastAsia" w:ascii="宋体" w:hAnsi="宋体" w:cs="宋体"/>
          <w:color w:val="auto"/>
          <w:highlight w:val="none"/>
        </w:rPr>
        <w:t>十三、计量单位</w:t>
      </w:r>
    </w:p>
    <w:p w14:paraId="5F816CA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除技术规范中另有规定外，计量单位均使用国家法定计量单位。</w:t>
      </w:r>
    </w:p>
    <w:p w14:paraId="599EEE66">
      <w:pPr>
        <w:pStyle w:val="2"/>
        <w:ind w:firstLine="422"/>
        <w:rPr>
          <w:rFonts w:ascii="宋体" w:hAnsi="宋体" w:cs="宋体"/>
          <w:color w:val="auto"/>
          <w:highlight w:val="none"/>
        </w:rPr>
      </w:pPr>
      <w:r>
        <w:rPr>
          <w:rFonts w:hint="eastAsia" w:ascii="宋体" w:hAnsi="宋体" w:cs="宋体"/>
          <w:color w:val="auto"/>
          <w:highlight w:val="none"/>
        </w:rPr>
        <w:t>十四、不可抗力</w:t>
      </w:r>
    </w:p>
    <w:p w14:paraId="698060AF">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1.如果双方中任何一方遭遇法律规定的不可抗力，致使合同履行受阻时，履行合同的期限应予延长，延长的期限应相当于不可抗力所影响的时间。</w:t>
      </w:r>
    </w:p>
    <w:p w14:paraId="1D91BBBF">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2.受事故影响的一方应在不可抗力的事故发生后尽快书面形式通知另一方，并在事故发生后合同规定时间内，将有关部门出具的证明文件送达另一方。</w:t>
      </w:r>
    </w:p>
    <w:p w14:paraId="004126A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3.不可抗力使合同的某些内容有变更必要的，双方应通过协商达成进一步履行合同的协议，因不可抗力致使合同不能履行的，合同终止。</w:t>
      </w:r>
    </w:p>
    <w:p w14:paraId="07698B9A">
      <w:pPr>
        <w:pStyle w:val="2"/>
        <w:ind w:firstLine="422"/>
        <w:rPr>
          <w:rFonts w:ascii="宋体" w:hAnsi="宋体" w:cs="宋体"/>
          <w:color w:val="auto"/>
          <w:highlight w:val="none"/>
        </w:rPr>
      </w:pPr>
      <w:r>
        <w:rPr>
          <w:rFonts w:hint="eastAsia" w:ascii="宋体" w:hAnsi="宋体" w:cs="宋体"/>
          <w:color w:val="auto"/>
          <w:highlight w:val="none"/>
        </w:rPr>
        <w:t>十五、违约责任</w:t>
      </w:r>
    </w:p>
    <w:p w14:paraId="5F88595E">
      <w:pPr>
        <w:ind w:firstLine="420" w:firstLineChars="200"/>
        <w:rPr>
          <w:rFonts w:ascii="宋体" w:hAnsi="宋体" w:cs="宋体"/>
          <w:color w:val="auto"/>
          <w:szCs w:val="21"/>
          <w:highlight w:val="none"/>
        </w:rPr>
      </w:pPr>
      <w:r>
        <w:rPr>
          <w:rFonts w:hint="eastAsia" w:ascii="宋体" w:hAnsi="宋体" w:cs="宋体"/>
          <w:color w:val="auto"/>
          <w:szCs w:val="21"/>
          <w:highlight w:val="none"/>
        </w:rPr>
        <w:t>1.乙方如发生以下任一事件即构成对本合同的违约，应承担违约责任：</w:t>
      </w:r>
    </w:p>
    <w:p w14:paraId="3A1153D2">
      <w:pPr>
        <w:ind w:firstLine="420" w:firstLineChars="200"/>
        <w:rPr>
          <w:rFonts w:ascii="宋体" w:hAnsi="宋体" w:cs="宋体"/>
          <w:color w:val="auto"/>
          <w:szCs w:val="21"/>
          <w:highlight w:val="none"/>
        </w:rPr>
      </w:pPr>
      <w:r>
        <w:rPr>
          <w:rFonts w:hint="eastAsia" w:ascii="宋体" w:hAnsi="宋体" w:cs="宋体"/>
          <w:color w:val="auto"/>
          <w:szCs w:val="21"/>
          <w:highlight w:val="none"/>
        </w:rPr>
        <w:t>1.1乙方违反本合同的任何条款；</w:t>
      </w:r>
    </w:p>
    <w:p w14:paraId="50AC5A3C">
      <w:pPr>
        <w:ind w:firstLine="420" w:firstLineChars="200"/>
        <w:rPr>
          <w:rFonts w:ascii="宋体" w:hAnsi="宋体" w:cs="宋体"/>
          <w:color w:val="auto"/>
          <w:szCs w:val="21"/>
          <w:highlight w:val="none"/>
        </w:rPr>
      </w:pPr>
      <w:r>
        <w:rPr>
          <w:rFonts w:hint="eastAsia" w:ascii="宋体" w:hAnsi="宋体" w:cs="宋体"/>
          <w:color w:val="auto"/>
          <w:szCs w:val="21"/>
          <w:highlight w:val="none"/>
        </w:rPr>
        <w:t>1.2乙方违反其在本合同中作出的任何陈述、声明、保证和承诺，或任何一方在本合同项下所作出的任何陈述、声明、保证和承诺被认为不真实、不正确或存在误导成分或存在重大遗漏。</w:t>
      </w:r>
    </w:p>
    <w:p w14:paraId="612189AA">
      <w:pPr>
        <w:ind w:firstLine="420" w:firstLineChars="200"/>
        <w:rPr>
          <w:rFonts w:ascii="宋体" w:hAnsi="宋体" w:cs="宋体"/>
          <w:color w:val="auto"/>
          <w:szCs w:val="21"/>
          <w:highlight w:val="none"/>
        </w:rPr>
      </w:pPr>
      <w:r>
        <w:rPr>
          <w:rFonts w:hint="eastAsia" w:ascii="宋体" w:hAnsi="宋体" w:cs="宋体"/>
          <w:color w:val="auto"/>
          <w:szCs w:val="21"/>
          <w:highlight w:val="none"/>
        </w:rPr>
        <w:t>2.乙方违约，应依本合同约定和法律规定承担违约责任，甲方有权就乙方的每一项违约行为要求乙方支付合同金额3%违约金，同时要求乙方赔偿守约方因其违约行为而遭受的所有损失（包括但不限于对方为寻求救济而支付的仲裁费、诉讼费、保全费、律师费、差旅费、评估费、鉴定费、咨询费以及法院执行费等为避免损失而支出的合理费用）。</w:t>
      </w:r>
    </w:p>
    <w:p w14:paraId="20D3D058">
      <w:pPr>
        <w:ind w:firstLine="420" w:firstLineChars="200"/>
        <w:rPr>
          <w:rFonts w:ascii="宋体" w:hAnsi="宋体" w:cs="宋体"/>
          <w:color w:val="auto"/>
          <w:szCs w:val="21"/>
          <w:highlight w:val="none"/>
        </w:rPr>
      </w:pPr>
      <w:r>
        <w:rPr>
          <w:rFonts w:hint="eastAsia" w:ascii="宋体" w:hAnsi="宋体" w:cs="宋体"/>
          <w:color w:val="auto"/>
          <w:szCs w:val="21"/>
          <w:highlight w:val="none"/>
        </w:rPr>
        <w:t>3.若任何一方不履行或不完全履行本合同约定的条款致使本合同不能实质履行的，且该等不履行发生的事由可归责于该方的，该方即构成重大违约，重大违约方除按前述条款赔偿守约方因其违约行为而遭受的所有损失（包括但不限于对方为寻求救济而支付的仲裁费、诉讼费、保全费、保全保险费、律师费、差旅费、评估费、鉴定费、咨询费以及法院执行费、仲裁相关费用等为避免损失而支出的合理费用）外，还应另行支付守约方合同金额3%违约金。</w:t>
      </w:r>
    </w:p>
    <w:p w14:paraId="01AD2C5C">
      <w:pPr>
        <w:pStyle w:val="2"/>
        <w:ind w:firstLine="422"/>
        <w:rPr>
          <w:rFonts w:ascii="宋体" w:hAnsi="宋体" w:cs="宋体"/>
          <w:color w:val="auto"/>
          <w:highlight w:val="none"/>
        </w:rPr>
      </w:pPr>
      <w:r>
        <w:rPr>
          <w:rFonts w:hint="eastAsia" w:ascii="宋体" w:hAnsi="宋体" w:cs="宋体"/>
          <w:color w:val="auto"/>
          <w:highlight w:val="none"/>
        </w:rPr>
        <w:t>十六、违约解除合同</w:t>
      </w:r>
    </w:p>
    <w:p w14:paraId="2F761B4C">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1.有下列情形之一的，采购合同的双方当事人可以解除合同：</w:t>
      </w:r>
    </w:p>
    <w:p w14:paraId="358E1663">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1.1因不可抗力致使不能实现合同目的；</w:t>
      </w:r>
    </w:p>
    <w:p w14:paraId="1EF462E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1.2在履行期限届满之前，乙方明确表示或者以自己的行为表示不履行主要义务；</w:t>
      </w:r>
    </w:p>
    <w:p w14:paraId="59D62D5B">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1.3乙方迟延履行主要义务，经催告后在合理期限内仍未履行；</w:t>
      </w:r>
    </w:p>
    <w:p w14:paraId="6A5736D3">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1.4乙方迟延履行义务或者有其他违约行为致使不能实现合同目的；</w:t>
      </w:r>
    </w:p>
    <w:p w14:paraId="62049AC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1.5乙方转包，或者未经甲方同意采取分包方式履行合同；</w:t>
      </w:r>
    </w:p>
    <w:p w14:paraId="59428DF2">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1.6甲方认为乙方在本合同履行过程中有腐败和欺诈行为的。</w:t>
      </w:r>
    </w:p>
    <w:p w14:paraId="1766DC1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1.6.1“腐败行为”和“欺诈行为”定义如下：</w:t>
      </w:r>
    </w:p>
    <w:p w14:paraId="3EDF863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1.6.2“腐败行为”是指提供/给予/接受或索取任何有价值的东西来影响甲方在合同签订、履行过程中的行为。</w:t>
      </w:r>
    </w:p>
    <w:p w14:paraId="0872E8DE">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1.6.3“欺诈行为”是指为了影响合同签订、履行过程，以谎报事实的方法，损害甲方的利益的行为。</w:t>
      </w:r>
    </w:p>
    <w:p w14:paraId="72BD3587">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1.7违约金达到合同约定的最高限额。</w:t>
      </w:r>
    </w:p>
    <w:p w14:paraId="43F42DC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1.8法律、法规规定的其他情形。</w:t>
      </w:r>
    </w:p>
    <w:p w14:paraId="26DC2685">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2.甲方解除合同的，合同于甲方发出书面解除合同通知书送达乙方之日起解除。乙方应在合同解除后</w:t>
      </w:r>
      <w:r>
        <w:rPr>
          <w:rFonts w:hint="eastAsia" w:ascii="宋体" w:hAnsi="宋体" w:cs="宋体"/>
          <w:color w:val="auto"/>
          <w:szCs w:val="21"/>
          <w:highlight w:val="none"/>
          <w:u w:val="single"/>
        </w:rPr>
        <w:t xml:space="preserve"> 10 </w:t>
      </w:r>
      <w:r>
        <w:rPr>
          <w:rFonts w:hint="eastAsia" w:ascii="宋体" w:hAnsi="宋体" w:cs="宋体"/>
          <w:color w:val="auto"/>
          <w:szCs w:val="21"/>
          <w:highlight w:val="none"/>
        </w:rPr>
        <w:t>日内退还甲方已支付的合同款，逾期退还合同款的，每日按未退还金额的</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%支付违约金。</w:t>
      </w:r>
    </w:p>
    <w:p w14:paraId="646864A7">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3.因乙方的原因导致合同解除，给甲方造成损失的，乙方应予以赔偿，赔偿事宜双方协商确定。</w:t>
      </w:r>
    </w:p>
    <w:p w14:paraId="09F17DFC">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4.因甲方的原因导致合同解除，给乙方造成损失的，甲方应予以赔偿，赔偿事宜双方协商确定。</w:t>
      </w:r>
    </w:p>
    <w:p w14:paraId="21B072EC">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5.解除合同的，应当报同级财政部门备案。</w:t>
      </w:r>
    </w:p>
    <w:p w14:paraId="7F4E2CA3">
      <w:pPr>
        <w:pStyle w:val="2"/>
        <w:ind w:firstLine="422"/>
        <w:rPr>
          <w:rFonts w:ascii="宋体" w:hAnsi="宋体" w:cs="宋体"/>
          <w:color w:val="auto"/>
          <w:highlight w:val="none"/>
        </w:rPr>
      </w:pPr>
      <w:r>
        <w:rPr>
          <w:rFonts w:hint="eastAsia" w:ascii="宋体" w:hAnsi="宋体" w:cs="宋体"/>
          <w:color w:val="auto"/>
          <w:highlight w:val="none"/>
        </w:rPr>
        <w:t>十七、破产终止合同</w:t>
      </w:r>
    </w:p>
    <w:p w14:paraId="24C2574D">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如果乙方破产或无清偿能力时，甲方经报同级财政部门审批后，可在任何时候以书面通知乙方，提出终止合同而不给乙方补偿。该合同的终止将不损害或不影响甲方已经采取或将要采取任何行动或补救措施的权利。</w:t>
      </w:r>
    </w:p>
    <w:p w14:paraId="4CD2E5DD">
      <w:pPr>
        <w:pStyle w:val="2"/>
        <w:ind w:firstLine="422"/>
        <w:rPr>
          <w:rFonts w:ascii="宋体" w:hAnsi="宋体" w:cs="宋体"/>
          <w:color w:val="auto"/>
          <w:highlight w:val="none"/>
        </w:rPr>
      </w:pPr>
      <w:r>
        <w:rPr>
          <w:rFonts w:hint="eastAsia" w:ascii="宋体" w:hAnsi="宋体" w:cs="宋体"/>
          <w:color w:val="auto"/>
          <w:highlight w:val="none"/>
        </w:rPr>
        <w:t>十八、适用</w:t>
      </w:r>
    </w:p>
    <w:p w14:paraId="3B53302F">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本合同应按照《中华人民共和国政府采购法》《中华人民共和国民法典》《浙江省政府采购合同暂行办法》等进行解释。</w:t>
      </w:r>
    </w:p>
    <w:p w14:paraId="7EF3712F">
      <w:pPr>
        <w:pStyle w:val="2"/>
        <w:ind w:firstLine="422"/>
        <w:rPr>
          <w:rFonts w:ascii="宋体" w:hAnsi="宋体" w:cs="宋体"/>
          <w:color w:val="auto"/>
          <w:highlight w:val="none"/>
        </w:rPr>
      </w:pPr>
      <w:r>
        <w:rPr>
          <w:rFonts w:hint="eastAsia" w:ascii="宋体" w:hAnsi="宋体" w:cs="宋体"/>
          <w:color w:val="auto"/>
          <w:highlight w:val="none"/>
        </w:rPr>
        <w:t>十九、解决争议的方法</w:t>
      </w:r>
    </w:p>
    <w:p w14:paraId="1608A82B">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1.因合同履行中发生的争议，可通过合同当事人双方友好协商解决。如自协商开始</w:t>
      </w:r>
      <w:r>
        <w:rPr>
          <w:rFonts w:hint="eastAsia" w:ascii="宋体" w:hAnsi="宋体" w:cs="宋体"/>
          <w:color w:val="auto"/>
          <w:szCs w:val="21"/>
          <w:highlight w:val="none"/>
          <w:lang w:eastAsia="zh-CN"/>
        </w:rPr>
        <w:t>之日</w:t>
      </w:r>
      <w:r>
        <w:rPr>
          <w:rFonts w:hint="eastAsia" w:ascii="宋体" w:hAnsi="宋体" w:cs="宋体"/>
          <w:color w:val="auto"/>
          <w:szCs w:val="21"/>
          <w:highlight w:val="none"/>
        </w:rPr>
        <w:t>起15日内得不到解决，双方可将争议提交同级财政部门调解。调解不成的，双方可申请杭州仲裁委员会进行仲裁，仲裁裁决为最终裁决，当事人一方在规定时间内不履行仲裁机构裁决的，另一方可以申请人民法院强制执行。仲裁费用除仲裁机构另有裁决外，应由败诉方负担。</w:t>
      </w:r>
    </w:p>
    <w:p w14:paraId="7A126275">
      <w:pPr>
        <w:ind w:firstLine="420" w:firstLineChars="200"/>
        <w:rPr>
          <w:rFonts w:ascii="宋体" w:hAnsi="宋体" w:cs="宋体"/>
          <w:color w:val="auto"/>
          <w:szCs w:val="21"/>
          <w:highlight w:val="none"/>
        </w:rPr>
      </w:pPr>
      <w:r>
        <w:rPr>
          <w:rFonts w:hint="eastAsia" w:ascii="宋体" w:hAnsi="宋体" w:cs="宋体"/>
          <w:color w:val="auto"/>
          <w:szCs w:val="21"/>
          <w:highlight w:val="none"/>
        </w:rPr>
        <w:t>因一方违约行为导致仲裁的，应当承担另一方因维护合法权益产生的一切费用，包括但不限于仲裁费、律师费担保费、担保公司费用、差旅费、公证费等费用。</w:t>
      </w:r>
    </w:p>
    <w:p w14:paraId="0D33FD29">
      <w:pPr>
        <w:pStyle w:val="2"/>
        <w:ind w:firstLine="422"/>
        <w:rPr>
          <w:rFonts w:ascii="宋体" w:hAnsi="宋体" w:cs="宋体"/>
          <w:color w:val="auto"/>
          <w:highlight w:val="none"/>
        </w:rPr>
      </w:pPr>
      <w:r>
        <w:rPr>
          <w:rFonts w:hint="eastAsia" w:ascii="宋体" w:hAnsi="宋体" w:cs="宋体"/>
          <w:color w:val="auto"/>
          <w:highlight w:val="none"/>
        </w:rPr>
        <w:t>二十、合同的生效及其他</w:t>
      </w:r>
    </w:p>
    <w:p w14:paraId="08BEC679">
      <w:pPr>
        <w:ind w:firstLine="420" w:firstLineChars="200"/>
        <w:rPr>
          <w:rFonts w:ascii="宋体" w:hAnsi="宋体" w:cs="宋体"/>
          <w:color w:val="auto"/>
          <w:szCs w:val="21"/>
          <w:highlight w:val="none"/>
        </w:rPr>
      </w:pPr>
      <w:r>
        <w:rPr>
          <w:rFonts w:hint="eastAsia" w:ascii="宋体" w:hAnsi="宋体" w:cs="宋体"/>
          <w:color w:val="auto"/>
          <w:szCs w:val="21"/>
          <w:highlight w:val="none"/>
        </w:rPr>
        <w:t>采购合同内容的确定应以采购文件和响应文件为基础，不得违背其实质性内容。</w:t>
      </w:r>
    </w:p>
    <w:p w14:paraId="35354035">
      <w:pPr>
        <w:ind w:firstLine="420" w:firstLineChars="200"/>
        <w:rPr>
          <w:rFonts w:ascii="宋体" w:hAnsi="宋体" w:cs="宋体"/>
          <w:color w:val="auto"/>
          <w:szCs w:val="21"/>
          <w:highlight w:val="none"/>
        </w:rPr>
      </w:pPr>
      <w:r>
        <w:rPr>
          <w:rFonts w:hint="eastAsia" w:ascii="宋体" w:hAnsi="宋体" w:cs="宋体"/>
          <w:color w:val="auto"/>
          <w:szCs w:val="21"/>
          <w:highlight w:val="none"/>
        </w:rPr>
        <w:t>合同将在双方签字盖章后开始生效。授权代表签署的后附法定代表人授权书。</w:t>
      </w:r>
    </w:p>
    <w:p w14:paraId="456DB5DC">
      <w:pPr>
        <w:pStyle w:val="2"/>
        <w:ind w:firstLine="422"/>
        <w:rPr>
          <w:rFonts w:ascii="宋体" w:hAnsi="宋体" w:cs="宋体"/>
          <w:color w:val="auto"/>
          <w:highlight w:val="none"/>
        </w:rPr>
      </w:pPr>
      <w:r>
        <w:rPr>
          <w:rFonts w:hint="eastAsia" w:ascii="宋体" w:hAnsi="宋体" w:cs="宋体"/>
          <w:color w:val="auto"/>
          <w:highlight w:val="none"/>
        </w:rPr>
        <w:t>二十一、合同附件（如有）</w:t>
      </w:r>
    </w:p>
    <w:p w14:paraId="23532BC9">
      <w:pPr>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p w14:paraId="233F3E0C">
      <w:pPr>
        <w:pStyle w:val="2"/>
        <w:ind w:firstLine="422"/>
        <w:rPr>
          <w:rFonts w:ascii="宋体" w:hAnsi="宋体" w:cs="宋体"/>
          <w:color w:val="auto"/>
          <w:highlight w:val="none"/>
        </w:rPr>
      </w:pPr>
      <w:r>
        <w:rPr>
          <w:rFonts w:hint="eastAsia" w:ascii="宋体" w:hAnsi="宋体" w:cs="宋体"/>
          <w:color w:val="auto"/>
          <w:highlight w:val="none"/>
        </w:rPr>
        <w:t>二十二、合同份数</w:t>
      </w:r>
    </w:p>
    <w:p w14:paraId="173DD882">
      <w:pPr>
        <w:ind w:firstLine="420" w:firstLineChars="200"/>
        <w:rPr>
          <w:rFonts w:ascii="宋体" w:hAnsi="宋体" w:cs="宋体"/>
          <w:color w:val="auto"/>
          <w:szCs w:val="21"/>
          <w:highlight w:val="none"/>
        </w:rPr>
      </w:pPr>
      <w:r>
        <w:rPr>
          <w:rFonts w:hint="eastAsia" w:ascii="宋体" w:hAnsi="宋体" w:cs="宋体"/>
          <w:color w:val="auto"/>
          <w:szCs w:val="21"/>
          <w:highlight w:val="none"/>
        </w:rPr>
        <w:t>本合同一式四份，</w:t>
      </w:r>
      <w:r>
        <w:rPr>
          <w:rFonts w:hint="eastAsia" w:ascii="宋体" w:hAnsi="宋体" w:cs="宋体"/>
          <w:color w:val="auto"/>
          <w:szCs w:val="21"/>
          <w:highlight w:val="none"/>
          <w:lang w:eastAsia="zh-CN"/>
        </w:rPr>
        <w:t>具有</w:t>
      </w:r>
      <w:r>
        <w:rPr>
          <w:rFonts w:hint="eastAsia" w:ascii="宋体" w:hAnsi="宋体" w:cs="宋体"/>
          <w:color w:val="auto"/>
          <w:szCs w:val="21"/>
          <w:highlight w:val="none"/>
        </w:rPr>
        <w:t>同等法律效力。甲方执二份、乙方执二份。</w:t>
      </w:r>
    </w:p>
    <w:tbl>
      <w:tblPr>
        <w:tblStyle w:val="45"/>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0"/>
        <w:gridCol w:w="4701"/>
      </w:tblGrid>
      <w:tr w14:paraId="21ED0BEA">
        <w:trPr>
          <w:trHeight w:val="400" w:hRule="atLeast"/>
        </w:trPr>
        <w:tc>
          <w:tcPr>
            <w:tcW w:w="4700" w:type="dxa"/>
            <w:vAlign w:val="center"/>
          </w:tcPr>
          <w:p w14:paraId="7EABFBF8">
            <w:pPr>
              <w:rPr>
                <w:rFonts w:ascii="宋体" w:hAnsi="宋体" w:cs="宋体"/>
                <w:color w:val="auto"/>
                <w:szCs w:val="21"/>
                <w:highlight w:val="none"/>
              </w:rPr>
            </w:pPr>
            <w:r>
              <w:rPr>
                <w:rFonts w:hint="eastAsia" w:ascii="宋体" w:hAnsi="宋体" w:cs="宋体"/>
                <w:color w:val="auto"/>
                <w:szCs w:val="21"/>
                <w:highlight w:val="none"/>
              </w:rPr>
              <w:t xml:space="preserve">甲方（单位章）： </w:t>
            </w:r>
          </w:p>
        </w:tc>
        <w:tc>
          <w:tcPr>
            <w:tcW w:w="4701" w:type="dxa"/>
            <w:vAlign w:val="center"/>
          </w:tcPr>
          <w:p w14:paraId="5E39BEE1">
            <w:pPr>
              <w:rPr>
                <w:rFonts w:ascii="宋体" w:hAnsi="宋体" w:cs="宋体"/>
                <w:color w:val="auto"/>
                <w:szCs w:val="21"/>
                <w:highlight w:val="none"/>
              </w:rPr>
            </w:pPr>
            <w:r>
              <w:rPr>
                <w:rFonts w:hint="eastAsia" w:ascii="宋体" w:hAnsi="宋体" w:cs="宋体"/>
                <w:color w:val="auto"/>
                <w:szCs w:val="21"/>
                <w:highlight w:val="none"/>
              </w:rPr>
              <w:t>乙方（单位章）：</w:t>
            </w:r>
          </w:p>
        </w:tc>
      </w:tr>
      <w:tr w14:paraId="338180C4">
        <w:trPr>
          <w:trHeight w:val="400" w:hRule="atLeast"/>
        </w:trPr>
        <w:tc>
          <w:tcPr>
            <w:tcW w:w="4700" w:type="dxa"/>
            <w:vAlign w:val="center"/>
          </w:tcPr>
          <w:p w14:paraId="5DB981E7">
            <w:pPr>
              <w:rPr>
                <w:rFonts w:ascii="宋体" w:hAnsi="宋体" w:cs="宋体"/>
                <w:color w:val="auto"/>
                <w:szCs w:val="21"/>
                <w:highlight w:val="none"/>
              </w:rPr>
            </w:pPr>
            <w:r>
              <w:rPr>
                <w:rFonts w:hint="eastAsia" w:ascii="宋体" w:hAnsi="宋体" w:cs="宋体"/>
                <w:color w:val="auto"/>
                <w:szCs w:val="21"/>
                <w:highlight w:val="none"/>
              </w:rPr>
              <w:t>法定代表人（签字或盖章）：</w:t>
            </w:r>
          </w:p>
        </w:tc>
        <w:tc>
          <w:tcPr>
            <w:tcW w:w="4701" w:type="dxa"/>
            <w:vAlign w:val="center"/>
          </w:tcPr>
          <w:p w14:paraId="73925F25">
            <w:pPr>
              <w:rPr>
                <w:rFonts w:ascii="宋体" w:hAnsi="宋体" w:cs="宋体"/>
                <w:color w:val="auto"/>
                <w:szCs w:val="21"/>
                <w:highlight w:val="none"/>
              </w:rPr>
            </w:pPr>
            <w:r>
              <w:rPr>
                <w:rFonts w:hint="eastAsia" w:ascii="宋体" w:hAnsi="宋体" w:cs="宋体"/>
                <w:color w:val="auto"/>
                <w:szCs w:val="21"/>
                <w:highlight w:val="none"/>
              </w:rPr>
              <w:t>法定代表人（签字或盖章）：</w:t>
            </w:r>
          </w:p>
        </w:tc>
      </w:tr>
      <w:tr w14:paraId="2832941A">
        <w:trPr>
          <w:trHeight w:val="400" w:hRule="atLeast"/>
        </w:trPr>
        <w:tc>
          <w:tcPr>
            <w:tcW w:w="4700" w:type="dxa"/>
            <w:vAlign w:val="center"/>
          </w:tcPr>
          <w:p w14:paraId="5E09389B">
            <w:pPr>
              <w:rPr>
                <w:rFonts w:ascii="宋体" w:hAnsi="宋体" w:cs="宋体"/>
                <w:color w:val="auto"/>
                <w:szCs w:val="21"/>
                <w:highlight w:val="none"/>
              </w:rPr>
            </w:pPr>
            <w:r>
              <w:rPr>
                <w:rFonts w:hint="eastAsia" w:ascii="宋体" w:hAnsi="宋体" w:cs="宋体"/>
                <w:color w:val="auto"/>
                <w:szCs w:val="21"/>
                <w:highlight w:val="none"/>
              </w:rPr>
              <w:t>或授权代表（签字）：</w:t>
            </w:r>
          </w:p>
        </w:tc>
        <w:tc>
          <w:tcPr>
            <w:tcW w:w="4701" w:type="dxa"/>
            <w:vAlign w:val="center"/>
          </w:tcPr>
          <w:p w14:paraId="7757681A">
            <w:pPr>
              <w:rPr>
                <w:rFonts w:ascii="宋体" w:hAnsi="宋体" w:cs="宋体"/>
                <w:color w:val="auto"/>
                <w:szCs w:val="21"/>
                <w:highlight w:val="none"/>
              </w:rPr>
            </w:pPr>
            <w:r>
              <w:rPr>
                <w:rFonts w:hint="eastAsia" w:ascii="宋体" w:hAnsi="宋体" w:cs="宋体"/>
                <w:color w:val="auto"/>
                <w:szCs w:val="21"/>
                <w:highlight w:val="none"/>
              </w:rPr>
              <w:t>或授权代表（签字）：</w:t>
            </w:r>
          </w:p>
        </w:tc>
      </w:tr>
      <w:tr w14:paraId="63695B74">
        <w:trPr>
          <w:trHeight w:val="400" w:hRule="atLeast"/>
        </w:trPr>
        <w:tc>
          <w:tcPr>
            <w:tcW w:w="4700" w:type="dxa"/>
            <w:vAlign w:val="center"/>
          </w:tcPr>
          <w:p w14:paraId="277FFEC1">
            <w:pPr>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tc>
        <w:tc>
          <w:tcPr>
            <w:tcW w:w="4701" w:type="dxa"/>
            <w:vAlign w:val="center"/>
          </w:tcPr>
          <w:p w14:paraId="71E67684">
            <w:pPr>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tc>
      </w:tr>
      <w:tr w14:paraId="4699371B">
        <w:trPr>
          <w:trHeight w:val="400" w:hRule="atLeast"/>
        </w:trPr>
        <w:tc>
          <w:tcPr>
            <w:tcW w:w="4700" w:type="dxa"/>
            <w:vAlign w:val="center"/>
          </w:tcPr>
          <w:p w14:paraId="3EA91FF7">
            <w:pPr>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tc>
        <w:tc>
          <w:tcPr>
            <w:tcW w:w="4701" w:type="dxa"/>
            <w:vAlign w:val="center"/>
          </w:tcPr>
          <w:p w14:paraId="639C6C20">
            <w:pPr>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tc>
      </w:tr>
      <w:tr w14:paraId="20B1F8B6">
        <w:trPr>
          <w:trHeight w:val="400" w:hRule="atLeast"/>
        </w:trPr>
        <w:tc>
          <w:tcPr>
            <w:tcW w:w="4700" w:type="dxa"/>
            <w:vAlign w:val="center"/>
          </w:tcPr>
          <w:p w14:paraId="7B3B50F8">
            <w:pPr>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tc>
        <w:tc>
          <w:tcPr>
            <w:tcW w:w="4701" w:type="dxa"/>
            <w:vAlign w:val="center"/>
          </w:tcPr>
          <w:p w14:paraId="02447841">
            <w:pPr>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tc>
      </w:tr>
      <w:tr w14:paraId="74D4A375">
        <w:trPr>
          <w:trHeight w:val="400" w:hRule="atLeast"/>
        </w:trPr>
        <w:tc>
          <w:tcPr>
            <w:tcW w:w="4700" w:type="dxa"/>
            <w:vAlign w:val="center"/>
          </w:tcPr>
          <w:p w14:paraId="424B8883">
            <w:pPr>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tc>
        <w:tc>
          <w:tcPr>
            <w:tcW w:w="4701" w:type="dxa"/>
            <w:vAlign w:val="center"/>
          </w:tcPr>
          <w:p w14:paraId="55F9ADA9">
            <w:pPr>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tc>
      </w:tr>
      <w:tr w14:paraId="6E610AE3">
        <w:trPr>
          <w:trHeight w:val="400" w:hRule="atLeast"/>
        </w:trPr>
        <w:tc>
          <w:tcPr>
            <w:tcW w:w="4700" w:type="dxa"/>
            <w:vAlign w:val="center"/>
          </w:tcPr>
          <w:p w14:paraId="52DC4019">
            <w:pPr>
              <w:rPr>
                <w:rFonts w:ascii="宋体" w:hAnsi="宋体" w:cs="宋体"/>
                <w:color w:val="auto"/>
                <w:szCs w:val="21"/>
                <w:highlight w:val="none"/>
              </w:rPr>
            </w:pPr>
            <w:r>
              <w:rPr>
                <w:rFonts w:hint="eastAsia" w:ascii="宋体" w:hAnsi="宋体" w:cs="宋体"/>
                <w:color w:val="auto"/>
                <w:szCs w:val="21"/>
                <w:highlight w:val="none"/>
              </w:rPr>
              <w:t>账  号： 【</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tc>
        <w:tc>
          <w:tcPr>
            <w:tcW w:w="4701" w:type="dxa"/>
            <w:vAlign w:val="center"/>
          </w:tcPr>
          <w:p w14:paraId="0B0F17DA">
            <w:pPr>
              <w:rPr>
                <w:rFonts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tc>
      </w:tr>
      <w:tr w14:paraId="4B676A0C">
        <w:trPr>
          <w:trHeight w:val="400" w:hRule="atLeast"/>
        </w:trPr>
        <w:tc>
          <w:tcPr>
            <w:tcW w:w="4700" w:type="dxa"/>
            <w:vAlign w:val="center"/>
          </w:tcPr>
          <w:p w14:paraId="642C81E8">
            <w:pPr>
              <w:rPr>
                <w:rFonts w:ascii="宋体" w:hAnsi="宋体" w:cs="宋体"/>
                <w:color w:val="auto"/>
                <w:szCs w:val="21"/>
                <w:highlight w:val="none"/>
              </w:rPr>
            </w:pPr>
            <w:r>
              <w:rPr>
                <w:rFonts w:hint="eastAsia" w:ascii="宋体" w:hAnsi="宋体" w:cs="宋体"/>
                <w:color w:val="auto"/>
                <w:szCs w:val="21"/>
                <w:highlight w:val="none"/>
              </w:rPr>
              <w:t>统一社会信用代码：【</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tc>
        <w:tc>
          <w:tcPr>
            <w:tcW w:w="4701" w:type="dxa"/>
            <w:vAlign w:val="center"/>
          </w:tcPr>
          <w:p w14:paraId="7155CCB6">
            <w:pPr>
              <w:rPr>
                <w:rFonts w:ascii="宋体" w:hAnsi="宋体" w:cs="宋体"/>
                <w:color w:val="auto"/>
                <w:szCs w:val="21"/>
                <w:highlight w:val="none"/>
              </w:rPr>
            </w:pPr>
            <w:r>
              <w:rPr>
                <w:rFonts w:hint="eastAsia" w:ascii="宋体" w:hAnsi="宋体" w:cs="宋体"/>
                <w:color w:val="auto"/>
                <w:szCs w:val="21"/>
                <w:highlight w:val="none"/>
              </w:rPr>
              <w:t>统一社会信用代码：【</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tc>
      </w:tr>
      <w:tr w14:paraId="7881B4C6">
        <w:trPr>
          <w:trHeight w:val="400" w:hRule="atLeast"/>
        </w:trPr>
        <w:tc>
          <w:tcPr>
            <w:tcW w:w="9401" w:type="dxa"/>
            <w:gridSpan w:val="2"/>
            <w:vAlign w:val="center"/>
          </w:tcPr>
          <w:p w14:paraId="1C3511B8">
            <w:pPr>
              <w:rPr>
                <w:rFonts w:ascii="宋体" w:hAnsi="宋体" w:cs="宋体"/>
                <w:color w:val="auto"/>
                <w:szCs w:val="21"/>
                <w:highlight w:val="none"/>
              </w:rPr>
            </w:pPr>
            <w:r>
              <w:rPr>
                <w:rFonts w:hint="eastAsia" w:ascii="宋体" w:hAnsi="宋体" w:cs="宋体"/>
                <w:color w:val="auto"/>
                <w:szCs w:val="21"/>
                <w:highlight w:val="none"/>
              </w:rPr>
              <w:t>签订时间：   年  月  日</w:t>
            </w:r>
          </w:p>
        </w:tc>
      </w:tr>
      <w:tr w14:paraId="56B72EE0">
        <w:trPr>
          <w:trHeight w:val="400" w:hRule="atLeast"/>
        </w:trPr>
        <w:tc>
          <w:tcPr>
            <w:tcW w:w="9401" w:type="dxa"/>
            <w:gridSpan w:val="2"/>
            <w:vAlign w:val="center"/>
          </w:tcPr>
          <w:p w14:paraId="7E7818FC">
            <w:pPr>
              <w:rPr>
                <w:rFonts w:ascii="宋体" w:hAnsi="宋体" w:cs="宋体"/>
                <w:color w:val="auto"/>
                <w:szCs w:val="21"/>
                <w:highlight w:val="none"/>
              </w:rPr>
            </w:pPr>
            <w:r>
              <w:rPr>
                <w:rFonts w:hint="eastAsia" w:ascii="宋体" w:hAnsi="宋体" w:cs="宋体"/>
                <w:color w:val="auto"/>
                <w:szCs w:val="21"/>
                <w:highlight w:val="none"/>
              </w:rPr>
              <w:t>签约地点：【</w:t>
            </w:r>
            <w:r>
              <w:rPr>
                <w:rFonts w:hint="eastAsia" w:ascii="宋体" w:hAnsi="宋体" w:cs="宋体"/>
                <w:i/>
                <w:iCs/>
                <w:color w:val="auto"/>
                <w:szCs w:val="21"/>
                <w:highlight w:val="none"/>
                <w:u w:val="single"/>
              </w:rPr>
              <w:t>签订合同时填写相应内容</w:t>
            </w:r>
            <w:r>
              <w:rPr>
                <w:rFonts w:hint="eastAsia" w:ascii="宋体" w:hAnsi="宋体" w:cs="宋体"/>
                <w:color w:val="auto"/>
                <w:szCs w:val="21"/>
                <w:highlight w:val="none"/>
              </w:rPr>
              <w:t>】</w:t>
            </w:r>
          </w:p>
        </w:tc>
      </w:tr>
    </w:tbl>
    <w:p w14:paraId="39D15D4C">
      <w:pPr>
        <w:rPr>
          <w:rFonts w:ascii="宋体" w:hAnsi="宋体" w:cs="宋体"/>
          <w:color w:val="auto"/>
          <w:szCs w:val="21"/>
          <w:highlight w:val="none"/>
        </w:rPr>
      </w:pPr>
    </w:p>
    <w:p w14:paraId="2ECCAA5A">
      <w:pPr>
        <w:rPr>
          <w:rFonts w:ascii="宋体" w:hAnsi="宋体" w:cs="宋体"/>
          <w:color w:val="auto"/>
          <w:szCs w:val="21"/>
          <w:highlight w:val="none"/>
        </w:rPr>
      </w:pPr>
    </w:p>
    <w:p w14:paraId="6AE50B42">
      <w:pPr>
        <w:rPr>
          <w:rFonts w:ascii="宋体" w:hAnsi="宋体" w:cs="宋体"/>
          <w:color w:val="auto"/>
          <w:sz w:val="32"/>
          <w:szCs w:val="32"/>
          <w:highlight w:val="none"/>
        </w:rPr>
      </w:pPr>
      <w:r>
        <w:rPr>
          <w:rFonts w:hint="eastAsia" w:ascii="宋体" w:hAnsi="宋体" w:eastAsia="宋体" w:cs="宋体"/>
          <w:color w:val="auto"/>
          <w:spacing w:val="6"/>
          <w:szCs w:val="21"/>
          <w:highlight w:val="none"/>
        </w:rPr>
        <w:br w:type="page"/>
      </w:r>
    </w:p>
    <w:p w14:paraId="7616B326">
      <w:pPr>
        <w:pStyle w:val="3"/>
        <w:rPr>
          <w:rFonts w:ascii="宋体" w:hAnsi="宋体" w:eastAsia="宋体" w:cs="宋体"/>
          <w:color w:val="auto"/>
          <w:highlight w:val="none"/>
        </w:rPr>
      </w:pPr>
      <w:bookmarkStart w:id="50" w:name="_Toc2406"/>
      <w:bookmarkStart w:id="51" w:name="_Toc21760"/>
      <w:r>
        <w:rPr>
          <w:rFonts w:hint="eastAsia" w:ascii="宋体" w:hAnsi="宋体" w:eastAsia="宋体" w:cs="宋体"/>
          <w:color w:val="auto"/>
          <w:highlight w:val="none"/>
        </w:rPr>
        <w:t>第五章  磋商评审办法</w:t>
      </w:r>
      <w:bookmarkEnd w:id="43"/>
      <w:bookmarkEnd w:id="44"/>
      <w:bookmarkEnd w:id="45"/>
      <w:bookmarkEnd w:id="46"/>
      <w:bookmarkEnd w:id="50"/>
      <w:bookmarkEnd w:id="51"/>
    </w:p>
    <w:p w14:paraId="604474BC">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本评审办法遵照《中华人民共和国政府采购法》《政府采购竞争性磋商采购方式管理暂行办法》等政府采购有关法律、法规、规章、文件的规定，并结合本项目的具体情况制定。</w:t>
      </w:r>
    </w:p>
    <w:p w14:paraId="3104BC8F">
      <w:pPr>
        <w:pStyle w:val="2"/>
        <w:ind w:firstLine="422"/>
        <w:rPr>
          <w:rFonts w:ascii="宋体" w:hAnsi="宋体" w:cs="宋体"/>
          <w:color w:val="auto"/>
          <w:highlight w:val="none"/>
        </w:rPr>
      </w:pPr>
      <w:r>
        <w:rPr>
          <w:rFonts w:hint="eastAsia" w:ascii="宋体" w:hAnsi="宋体" w:cs="宋体"/>
          <w:color w:val="auto"/>
          <w:highlight w:val="none"/>
        </w:rPr>
        <w:t>一、评审原则</w:t>
      </w:r>
    </w:p>
    <w:p w14:paraId="33AA80AA">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成员应当按照客观、公正、审慎的原则，根据采购文件规定的评审程序、评审方法和评审标准进行独立评审，并推荐成交候选供应商。磋商评审期间，磋商小组必须严格遵守保密规定，不得泄露评审的有关情况以及评审过程中获悉的国家秘密、商业秘密。如发现采购文件内容违反国家有关强制性规定的，磋商小组应当停止评审并向采购人或者采购代理机构说明情况。</w:t>
      </w:r>
    </w:p>
    <w:p w14:paraId="6BFAEEC4">
      <w:pPr>
        <w:pStyle w:val="2"/>
        <w:ind w:firstLine="422"/>
        <w:rPr>
          <w:rFonts w:ascii="宋体" w:hAnsi="宋体" w:cs="宋体"/>
          <w:color w:val="auto"/>
          <w:highlight w:val="none"/>
        </w:rPr>
      </w:pPr>
      <w:r>
        <w:rPr>
          <w:rFonts w:hint="eastAsia" w:ascii="宋体" w:hAnsi="宋体" w:cs="宋体"/>
          <w:color w:val="auto"/>
          <w:highlight w:val="none"/>
        </w:rPr>
        <w:t>二、磋商、评审</w:t>
      </w:r>
    </w:p>
    <w:p w14:paraId="79BC5BFB">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1.磋商、评审工作由磋商小组负责。</w:t>
      </w:r>
    </w:p>
    <w:p w14:paraId="0672869A">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2.审查供应商的资格条件</w:t>
      </w:r>
    </w:p>
    <w:p w14:paraId="4C46A1D5">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磋商小组对所有供应商是否满足采购文件规定资格条件进行审查，经审查，如有供应商资格不符合采购文件规定资格条件，采用书面形式告知供应商。</w:t>
      </w:r>
    </w:p>
    <w:p w14:paraId="21AF9F4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3.符合性审查</w:t>
      </w:r>
    </w:p>
    <w:p w14:paraId="45B60DA3">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在对磋商响应文件的有效性、完整性和响应程度进行审查时，可以要求供应商对磋商响应文件中含义不明确、同类问题表述不一致或者有明显文字和计算错误的等书面内容进行必要的澄清、说明或更正。供应商的澄清、说明或者更正不得超出响应文件的范围或者改变响应文件的实质性内容。</w:t>
      </w:r>
    </w:p>
    <w:p w14:paraId="02964FE5">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磋商小组要求供应商澄清、说明或者更正响应文件以书面形式作出。供应商的澄清、说明或者更正应当由法定代表人或其授权代表签字或者加盖公章。由授权代表签字的，应当附法定代表人授权书。</w:t>
      </w:r>
    </w:p>
    <w:p w14:paraId="051283AC">
      <w:pPr>
        <w:adjustRightInd w:val="0"/>
        <w:ind w:firstLine="420" w:firstLineChars="200"/>
        <w:rPr>
          <w:rFonts w:ascii="宋体" w:hAnsi="宋体" w:cs="宋体"/>
          <w:b/>
          <w:color w:val="auto"/>
          <w:szCs w:val="21"/>
          <w:highlight w:val="none"/>
        </w:rPr>
      </w:pPr>
      <w:bookmarkStart w:id="52" w:name="_Toc419708028"/>
      <w:r>
        <w:rPr>
          <w:rFonts w:hint="eastAsia" w:ascii="宋体" w:hAnsi="宋体" w:cs="宋体"/>
          <w:b/>
          <w:color w:val="auto"/>
          <w:szCs w:val="21"/>
          <w:highlight w:val="none"/>
        </w:rPr>
        <w:t>3.1</w:t>
      </w:r>
      <w:bookmarkEnd w:id="52"/>
      <w:r>
        <w:rPr>
          <w:rFonts w:hint="eastAsia" w:ascii="宋体" w:hAnsi="宋体" w:cs="宋体"/>
          <w:b/>
          <w:color w:val="auto"/>
          <w:szCs w:val="21"/>
          <w:highlight w:val="none"/>
        </w:rPr>
        <w:t>资格及响应符合性审查</w:t>
      </w:r>
    </w:p>
    <w:p w14:paraId="6DD1D89E">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磋商响应文件如存在以下情况之一的，经磋商小组少数服从多数原则审核认定，作为符合性审查未通过，判定为响应无效，不进入后续评审：</w:t>
      </w:r>
    </w:p>
    <w:p w14:paraId="0E29E36A">
      <w:pPr>
        <w:autoSpaceDE w:val="0"/>
        <w:autoSpaceDN w:val="0"/>
        <w:ind w:firstLine="420" w:firstLineChars="200"/>
        <w:rPr>
          <w:rFonts w:ascii="宋体" w:hAnsi="宋体" w:cs="宋体"/>
          <w:b/>
          <w:bCs/>
          <w:color w:val="auto"/>
          <w:kern w:val="0"/>
          <w:szCs w:val="21"/>
          <w:highlight w:val="none"/>
        </w:rPr>
      </w:pPr>
      <w:bookmarkStart w:id="53" w:name="_Toc419708029"/>
      <w:r>
        <w:rPr>
          <w:rFonts w:hint="eastAsia" w:ascii="宋体" w:hAnsi="宋体" w:cs="宋体"/>
          <w:b/>
          <w:bCs/>
          <w:color w:val="auto"/>
          <w:kern w:val="0"/>
          <w:szCs w:val="21"/>
          <w:highlight w:val="none"/>
        </w:rPr>
        <w:t>（1）磋商响应文件中提供的资料无法证明供应商满足采购文件载明的供应商资格要求；</w:t>
      </w:r>
    </w:p>
    <w:p w14:paraId="0942CCBD">
      <w:pPr>
        <w:autoSpaceDE w:val="0"/>
        <w:autoSpaceDN w:val="0"/>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（2）磋商响应文件未按采购文件的要求盖章的；</w:t>
      </w:r>
    </w:p>
    <w:p w14:paraId="1D6B015E">
      <w:pPr>
        <w:autoSpaceDE w:val="0"/>
        <w:autoSpaceDN w:val="0"/>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（3）磋商响应文件标明的商务、技术响应与事实不符或虚假响应的；</w:t>
      </w:r>
    </w:p>
    <w:p w14:paraId="7CAF00ED">
      <w:pPr>
        <w:autoSpaceDE w:val="0"/>
        <w:autoSpaceDN w:val="0"/>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（4）未实质性响应采购文件规定的实质性内容的；</w:t>
      </w:r>
    </w:p>
    <w:p w14:paraId="3D02E967">
      <w:pPr>
        <w:autoSpaceDE w:val="0"/>
        <w:autoSpaceDN w:val="0"/>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（5）技术解决方案、服务实施方案不能满足本项目实施需要；</w:t>
      </w:r>
    </w:p>
    <w:p w14:paraId="2AEA8797">
      <w:pPr>
        <w:autoSpaceDE w:val="0"/>
        <w:autoSpaceDN w:val="0"/>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（6）磋商响应文件提出了不能满足采购文件要求的实施周期、质保期等要求的；</w:t>
      </w:r>
    </w:p>
    <w:p w14:paraId="5AC16680">
      <w:pPr>
        <w:autoSpaceDE w:val="0"/>
        <w:autoSpaceDN w:val="0"/>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（7）存在串通情况的；</w:t>
      </w:r>
    </w:p>
    <w:p w14:paraId="643DD365">
      <w:pPr>
        <w:ind w:firstLine="420" w:firstLineChars="200"/>
        <w:rPr>
          <w:rFonts w:ascii="宋体" w:hAnsi="宋体" w:cs="宋体"/>
          <w:color w:val="auto"/>
          <w:highlight w:val="none"/>
        </w:rPr>
      </w:pPr>
      <w:r>
        <w:rPr>
          <w:rFonts w:hint="eastAsia" w:ascii="宋体" w:hAnsi="宋体" w:cs="宋体"/>
          <w:color w:val="auto"/>
          <w:highlight w:val="none"/>
        </w:rPr>
        <w:t>◇不同供应商的响应文件由同一单位或者个人编制；</w:t>
      </w:r>
    </w:p>
    <w:p w14:paraId="70B5F46C">
      <w:pPr>
        <w:ind w:firstLine="420" w:firstLineChars="200"/>
        <w:rPr>
          <w:rFonts w:ascii="宋体" w:hAnsi="宋体" w:cs="宋体"/>
          <w:color w:val="auto"/>
          <w:highlight w:val="none"/>
        </w:rPr>
      </w:pPr>
      <w:r>
        <w:rPr>
          <w:rFonts w:hint="eastAsia" w:ascii="宋体" w:hAnsi="宋体" w:cs="宋体"/>
          <w:color w:val="auto"/>
          <w:highlight w:val="none"/>
        </w:rPr>
        <w:t>◇不同供应商委托同一单位或者个人办理磋商响应事宜；</w:t>
      </w:r>
    </w:p>
    <w:p w14:paraId="1FBAB69F">
      <w:pPr>
        <w:ind w:firstLine="420" w:firstLineChars="200"/>
        <w:rPr>
          <w:rFonts w:ascii="宋体" w:hAnsi="宋体" w:cs="宋体"/>
          <w:color w:val="auto"/>
          <w:highlight w:val="none"/>
        </w:rPr>
      </w:pPr>
      <w:r>
        <w:rPr>
          <w:rFonts w:hint="eastAsia" w:ascii="宋体" w:hAnsi="宋体" w:cs="宋体"/>
          <w:color w:val="auto"/>
          <w:highlight w:val="none"/>
        </w:rPr>
        <w:t>◇不同供应商的响应文件载明的项目管理成员或者联系人员为同一人；</w:t>
      </w:r>
    </w:p>
    <w:p w14:paraId="4F704E92">
      <w:pPr>
        <w:ind w:firstLine="420" w:firstLineChars="200"/>
        <w:rPr>
          <w:rFonts w:ascii="宋体" w:hAnsi="宋体" w:cs="宋体"/>
          <w:color w:val="auto"/>
          <w:highlight w:val="none"/>
        </w:rPr>
      </w:pPr>
      <w:r>
        <w:rPr>
          <w:rFonts w:hint="eastAsia" w:ascii="宋体" w:hAnsi="宋体" w:cs="宋体"/>
          <w:color w:val="auto"/>
          <w:highlight w:val="none"/>
        </w:rPr>
        <w:t>◇不同供应商的响应文件异常一致或者报价呈规律性差异；</w:t>
      </w:r>
    </w:p>
    <w:p w14:paraId="251B8D8F">
      <w:pPr>
        <w:ind w:firstLine="420" w:firstLineChars="200"/>
        <w:rPr>
          <w:rFonts w:ascii="宋体" w:hAnsi="宋体" w:cs="宋体"/>
          <w:color w:val="auto"/>
          <w:highlight w:val="none"/>
        </w:rPr>
      </w:pPr>
      <w:r>
        <w:rPr>
          <w:rFonts w:hint="eastAsia" w:ascii="宋体" w:hAnsi="宋体" w:cs="宋体"/>
          <w:color w:val="auto"/>
          <w:highlight w:val="none"/>
        </w:rPr>
        <w:t>◇不同供应商的响应文件相互混装；</w:t>
      </w:r>
    </w:p>
    <w:p w14:paraId="0A30215E">
      <w:pPr>
        <w:autoSpaceDE w:val="0"/>
        <w:autoSpaceDN w:val="0"/>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（8）存在法律、法规、规章、采购文件规定的其他响应无效情况的；</w:t>
      </w:r>
    </w:p>
    <w:p w14:paraId="400EA70B">
      <w:pPr>
        <w:autoSpaceDE w:val="0"/>
        <w:autoSpaceDN w:val="0"/>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（9）退出磋商的供应商的磋商响应文件；</w:t>
      </w:r>
    </w:p>
    <w:p w14:paraId="0EB10F8D">
      <w:pPr>
        <w:adjustRightInd w:val="0"/>
        <w:ind w:firstLine="420" w:firstLineChars="200"/>
        <w:rPr>
          <w:rFonts w:ascii="宋体" w:hAnsi="宋体" w:cs="宋体"/>
          <w:b/>
          <w:color w:val="auto"/>
          <w:szCs w:val="21"/>
          <w:highlight w:val="none"/>
        </w:rPr>
      </w:pPr>
      <w:r>
        <w:rPr>
          <w:rFonts w:hint="eastAsia" w:ascii="宋体" w:hAnsi="宋体" w:cs="宋体"/>
          <w:b/>
          <w:color w:val="auto"/>
          <w:szCs w:val="21"/>
          <w:highlight w:val="none"/>
        </w:rPr>
        <w:t>3.2报价符合性审查</w:t>
      </w:r>
      <w:bookmarkEnd w:id="53"/>
    </w:p>
    <w:p w14:paraId="14E27E33">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3.2.1 报价错误修正</w:t>
      </w:r>
    </w:p>
    <w:p w14:paraId="42F614C1">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磋商小组将对报价文件进行校核，报价出现前后不一致的，按照下列规定修正：</w:t>
      </w:r>
    </w:p>
    <w:p w14:paraId="5B2E04E3">
      <w:pPr>
        <w:autoSpaceDE w:val="0"/>
        <w:autoSpaceDN w:val="0"/>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（1）报价一览表（报价表）内容与磋商响应文件中相应内容不一致的，以报价一览表（报价表）为准；</w:t>
      </w:r>
    </w:p>
    <w:p w14:paraId="075DB820">
      <w:pPr>
        <w:autoSpaceDE w:val="0"/>
        <w:autoSpaceDN w:val="0"/>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（2）大写金额和小写金额不一致的，以大写金额为准；</w:t>
      </w:r>
    </w:p>
    <w:p w14:paraId="239E3EDC">
      <w:pPr>
        <w:autoSpaceDE w:val="0"/>
        <w:autoSpaceDN w:val="0"/>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（3）单价金额小数点或者百分比有明显错位的，以报价一览表的总价为准，并修改单价；</w:t>
      </w:r>
    </w:p>
    <w:p w14:paraId="15313B46">
      <w:pPr>
        <w:autoSpaceDE w:val="0"/>
        <w:autoSpaceDN w:val="0"/>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（4）总价金额与按单价汇总金额不一致的，以单价金额计算结果为准。</w:t>
      </w:r>
    </w:p>
    <w:p w14:paraId="054FB364">
      <w:pPr>
        <w:autoSpaceDE w:val="0"/>
        <w:autoSpaceDN w:val="0"/>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同时出现两种以上不一致的，按照前款规定的顺序修正。修正后的报价以澄清方式经供应商确认后产生约束力，供应商不确认的，磋商小组应当判定其为响应无效。</w:t>
      </w:r>
    </w:p>
    <w:p w14:paraId="11A74ACA">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3.2.2合理报价澄清说明</w:t>
      </w:r>
    </w:p>
    <w:p w14:paraId="225905F0">
      <w:pPr>
        <w:autoSpaceDE w:val="0"/>
        <w:autoSpaceDN w:val="0"/>
        <w:ind w:firstLine="420"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磋商小组认为供应商的最后报价明显低于其他通过符合性审查供应商的报价，有可能影响产品质量或者不能诚信履约的，应当要求供应商在收到平台通知后30分钟内提供书面说明，必要时可要求供应商提交相关证明材料；磋商小组（少数服从多数原则）认为供应商不能证明其报价合理性的，应当判定其为响应无效。</w:t>
      </w:r>
    </w:p>
    <w:p w14:paraId="39A0B861">
      <w:pPr>
        <w:autoSpaceDE w:val="0"/>
        <w:autoSpaceDN w:val="0"/>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3.2.3磋商响应文件如存在以下情况之一的，经磋商小组少数服从多数原则审核认定，作为符合性审查未通过，判定其为响应无效，不进入后续评审：</w:t>
      </w:r>
    </w:p>
    <w:p w14:paraId="78928D2B">
      <w:pPr>
        <w:adjustRightInd w:val="0"/>
        <w:ind w:firstLine="420" w:firstLineChars="200"/>
        <w:rPr>
          <w:rFonts w:ascii="宋体" w:hAnsi="宋体" w:cs="宋体"/>
          <w:b/>
          <w:bCs/>
          <w:color w:val="auto"/>
          <w:szCs w:val="21"/>
          <w:highlight w:val="none"/>
        </w:rPr>
      </w:pPr>
      <w:bookmarkStart w:id="54" w:name="_Toc227380470"/>
      <w:r>
        <w:rPr>
          <w:rFonts w:hint="eastAsia" w:ascii="宋体" w:hAnsi="宋体" w:cs="宋体"/>
          <w:b/>
          <w:bCs/>
          <w:color w:val="auto"/>
          <w:szCs w:val="21"/>
          <w:highlight w:val="none"/>
        </w:rPr>
        <w:t>（1）采购人不调整采购需求的情况下，供应商的最后报价高于初次报价；</w:t>
      </w:r>
    </w:p>
    <w:p w14:paraId="49EA05E3">
      <w:pPr>
        <w:adjustRightInd w:val="0"/>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（2）最后报价超过采购文件规定的预算价或最高限价；</w:t>
      </w:r>
    </w:p>
    <w:p w14:paraId="74EBD012">
      <w:pPr>
        <w:adjustRightInd w:val="0"/>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（3）磋商小组认为供应商最后报价符合3.2.2合理报价澄清说明情形的；</w:t>
      </w:r>
    </w:p>
    <w:p w14:paraId="37495B41">
      <w:pPr>
        <w:pStyle w:val="11"/>
        <w:rPr>
          <w:rFonts w:cs="Calibri"/>
          <w:color w:val="auto"/>
          <w:highlight w:val="none"/>
        </w:rPr>
      </w:pPr>
      <w:r>
        <w:rPr>
          <w:rFonts w:hint="eastAsia" w:ascii="宋体" w:hAnsi="宋体" w:cs="宋体"/>
          <w:b/>
          <w:bCs/>
          <w:color w:val="auto"/>
          <w:szCs w:val="21"/>
          <w:highlight w:val="none"/>
          <w:lang w:val="en-US" w:eastAsia="zh-CN"/>
        </w:rPr>
        <w:t xml:space="preserve">3.2.4 </w:t>
      </w:r>
      <w:r>
        <w:rPr>
          <w:rFonts w:cs="Calibri"/>
          <w:b/>
          <w:bCs/>
          <w:color w:val="auto"/>
          <w:highlight w:val="none"/>
        </w:rPr>
        <w:t>有下列情形之一的</w:t>
      </w:r>
      <w:r>
        <w:rPr>
          <w:rFonts w:hint="eastAsia" w:cs="Calibri"/>
          <w:b/>
          <w:bCs/>
          <w:color w:val="auto"/>
          <w:highlight w:val="none"/>
          <w:lang w:eastAsia="zh-CN"/>
        </w:rPr>
        <w:t>，</w:t>
      </w:r>
      <w:r>
        <w:rPr>
          <w:rFonts w:hint="eastAsia" w:cs="Calibri"/>
          <w:b/>
          <w:bCs/>
          <w:color w:val="auto"/>
          <w:highlight w:val="none"/>
          <w:lang w:val="en-US" w:eastAsia="zh-CN"/>
        </w:rPr>
        <w:t>判定</w:t>
      </w:r>
      <w:r>
        <w:rPr>
          <w:rFonts w:cs="Calibri"/>
          <w:b/>
          <w:bCs/>
          <w:color w:val="auto"/>
          <w:highlight w:val="none"/>
        </w:rPr>
        <w:t>其</w:t>
      </w:r>
      <w:r>
        <w:rPr>
          <w:rFonts w:hint="eastAsia" w:cs="Calibri"/>
          <w:b/>
          <w:bCs/>
          <w:color w:val="auto"/>
          <w:highlight w:val="none"/>
          <w:lang w:val="en-US" w:eastAsia="zh-CN"/>
        </w:rPr>
        <w:t>响应</w:t>
      </w:r>
      <w:r>
        <w:rPr>
          <w:rFonts w:cs="Calibri"/>
          <w:b/>
          <w:bCs/>
          <w:color w:val="auto"/>
          <w:highlight w:val="none"/>
        </w:rPr>
        <w:t>无效</w:t>
      </w:r>
      <w:r>
        <w:rPr>
          <w:rFonts w:cs="Calibri"/>
          <w:color w:val="auto"/>
          <w:highlight w:val="none"/>
        </w:rPr>
        <w:t>：</w:t>
      </w:r>
    </w:p>
    <w:p w14:paraId="73426BB6">
      <w:pPr>
        <w:snapToGrid w:val="0"/>
        <w:ind w:firstLine="420" w:firstLineChars="200"/>
        <w:rPr>
          <w:rFonts w:hint="eastAsia" w:eastAsia="宋体" w:cs="Calibri"/>
          <w:color w:val="auto"/>
          <w:highlight w:val="none"/>
          <w:lang w:eastAsia="zh-CN"/>
        </w:rPr>
      </w:pPr>
      <w:r>
        <w:rPr>
          <w:rFonts w:hint="eastAsia" w:eastAsia="宋体" w:cs="Calibri"/>
          <w:color w:val="auto"/>
          <w:highlight w:val="none"/>
          <w:lang w:eastAsia="zh-CN"/>
        </w:rPr>
        <w:t>（</w:t>
      </w:r>
      <w:r>
        <w:rPr>
          <w:rFonts w:hint="eastAsia" w:eastAsia="宋体" w:cs="Calibri"/>
          <w:color w:val="auto"/>
          <w:highlight w:val="none"/>
          <w:lang w:val="en-US" w:eastAsia="zh-CN"/>
        </w:rPr>
        <w:t>1</w:t>
      </w:r>
      <w:r>
        <w:rPr>
          <w:rFonts w:hint="eastAsia" w:eastAsia="宋体" w:cs="Calibri"/>
          <w:color w:val="auto"/>
          <w:highlight w:val="none"/>
          <w:lang w:eastAsia="zh-CN"/>
        </w:rPr>
        <w:t>）不同供应商的电子投标（响应）文件上传计算机的网卡MAC地址、</w:t>
      </w:r>
      <w:r>
        <w:rPr>
          <w:rFonts w:hint="eastAsia" w:eastAsia="宋体" w:cs="Calibri"/>
          <w:color w:val="auto"/>
          <w:highlight w:val="none"/>
          <w:lang w:val="en-US" w:eastAsia="zh-CN"/>
        </w:rPr>
        <w:t>IP地址、</w:t>
      </w:r>
      <w:r>
        <w:rPr>
          <w:rFonts w:hint="eastAsia" w:eastAsia="宋体" w:cs="Calibri"/>
          <w:color w:val="auto"/>
          <w:highlight w:val="none"/>
          <w:lang w:eastAsia="zh-CN"/>
        </w:rPr>
        <w:t>CPU序列号和硬盘序列号等硬件信息相同的；</w:t>
      </w:r>
    </w:p>
    <w:p w14:paraId="6D8EF3D8">
      <w:pPr>
        <w:snapToGrid w:val="0"/>
        <w:ind w:firstLine="420" w:firstLineChars="200"/>
        <w:rPr>
          <w:rFonts w:hint="eastAsia" w:eastAsia="宋体" w:cs="Calibri"/>
          <w:color w:val="auto"/>
          <w:highlight w:val="none"/>
          <w:lang w:eastAsia="zh-CN"/>
        </w:rPr>
      </w:pPr>
      <w:r>
        <w:rPr>
          <w:rFonts w:hint="eastAsia" w:eastAsia="宋体" w:cs="Calibri"/>
          <w:color w:val="auto"/>
          <w:highlight w:val="none"/>
          <w:lang w:eastAsia="zh-CN"/>
        </w:rPr>
        <w:t>（</w:t>
      </w:r>
      <w:r>
        <w:rPr>
          <w:rFonts w:hint="eastAsia" w:eastAsia="宋体" w:cs="Calibri"/>
          <w:color w:val="auto"/>
          <w:highlight w:val="none"/>
          <w:lang w:val="en-US" w:eastAsia="zh-CN"/>
        </w:rPr>
        <w:t>2</w:t>
      </w:r>
      <w:r>
        <w:rPr>
          <w:rFonts w:hint="eastAsia" w:eastAsia="宋体" w:cs="Calibri"/>
          <w:color w:val="auto"/>
          <w:highlight w:val="none"/>
          <w:lang w:eastAsia="zh-CN"/>
        </w:rPr>
        <w:t>）不同供应商的投标（响应）文件由同一电子设备编制、打印加密或者上传；(文件署名、文件作者为同一人或同一单位但无法做出合理解释的)</w:t>
      </w:r>
    </w:p>
    <w:p w14:paraId="6BC73A0B">
      <w:pPr>
        <w:snapToGrid w:val="0"/>
        <w:ind w:firstLine="420" w:firstLineChars="200"/>
        <w:rPr>
          <w:rFonts w:hint="eastAsia" w:eastAsia="宋体" w:cs="Calibri"/>
          <w:color w:val="auto"/>
          <w:highlight w:val="none"/>
          <w:lang w:eastAsia="zh-CN"/>
        </w:rPr>
      </w:pPr>
      <w:r>
        <w:rPr>
          <w:rFonts w:hint="eastAsia" w:eastAsia="宋体" w:cs="Calibri"/>
          <w:color w:val="auto"/>
          <w:highlight w:val="none"/>
          <w:lang w:eastAsia="zh-CN"/>
        </w:rPr>
        <w:t>（</w:t>
      </w:r>
      <w:r>
        <w:rPr>
          <w:rFonts w:hint="eastAsia" w:eastAsia="宋体" w:cs="Calibri"/>
          <w:color w:val="auto"/>
          <w:highlight w:val="none"/>
          <w:lang w:val="en-US" w:eastAsia="zh-CN"/>
        </w:rPr>
        <w:t>3</w:t>
      </w:r>
      <w:r>
        <w:rPr>
          <w:rFonts w:hint="eastAsia" w:eastAsia="宋体" w:cs="Calibri"/>
          <w:color w:val="auto"/>
          <w:highlight w:val="none"/>
          <w:lang w:eastAsia="zh-CN"/>
        </w:rPr>
        <w:t>）不同供应商的投标（响应）文件由同一电子设备打印、复印；</w:t>
      </w:r>
    </w:p>
    <w:p w14:paraId="49CECEE5">
      <w:pPr>
        <w:snapToGrid w:val="0"/>
        <w:ind w:firstLine="420" w:firstLineChars="200"/>
        <w:rPr>
          <w:rFonts w:hint="eastAsia" w:eastAsia="宋体" w:cs="Calibri"/>
          <w:color w:val="auto"/>
          <w:highlight w:val="none"/>
          <w:lang w:eastAsia="zh-CN"/>
        </w:rPr>
      </w:pPr>
      <w:r>
        <w:rPr>
          <w:rFonts w:hint="eastAsia" w:eastAsia="宋体" w:cs="Calibri"/>
          <w:color w:val="auto"/>
          <w:highlight w:val="none"/>
          <w:lang w:eastAsia="zh-CN"/>
        </w:rPr>
        <w:t>（</w:t>
      </w:r>
      <w:r>
        <w:rPr>
          <w:rFonts w:hint="eastAsia" w:eastAsia="宋体" w:cs="Calibri"/>
          <w:color w:val="auto"/>
          <w:highlight w:val="none"/>
          <w:lang w:val="en-US" w:eastAsia="zh-CN"/>
        </w:rPr>
        <w:t>4</w:t>
      </w:r>
      <w:r>
        <w:rPr>
          <w:rFonts w:hint="eastAsia" w:eastAsia="宋体" w:cs="Calibri"/>
          <w:color w:val="auto"/>
          <w:highlight w:val="none"/>
          <w:lang w:eastAsia="zh-CN"/>
        </w:rPr>
        <w:t>）不同供应商联系人为同一人或不同联系人的联系电话一致的；（再研究）</w:t>
      </w:r>
    </w:p>
    <w:p w14:paraId="4458737B">
      <w:pPr>
        <w:snapToGrid w:val="0"/>
        <w:ind w:firstLine="420" w:firstLineChars="200"/>
        <w:rPr>
          <w:rFonts w:hint="eastAsia" w:eastAsia="宋体" w:cs="Calibri"/>
          <w:color w:val="auto"/>
          <w:highlight w:val="none"/>
          <w:lang w:eastAsia="zh-CN"/>
        </w:rPr>
      </w:pPr>
      <w:r>
        <w:rPr>
          <w:rFonts w:hint="eastAsia" w:eastAsia="宋体" w:cs="Calibri"/>
          <w:color w:val="auto"/>
          <w:highlight w:val="none"/>
          <w:lang w:eastAsia="zh-CN"/>
        </w:rPr>
        <w:t>（</w:t>
      </w:r>
      <w:r>
        <w:rPr>
          <w:rFonts w:hint="eastAsia" w:eastAsia="宋体" w:cs="Calibri"/>
          <w:color w:val="auto"/>
          <w:highlight w:val="none"/>
          <w:lang w:val="en-US" w:eastAsia="zh-CN"/>
        </w:rPr>
        <w:t>5</w:t>
      </w:r>
      <w:r>
        <w:rPr>
          <w:rFonts w:hint="eastAsia" w:eastAsia="宋体" w:cs="Calibri"/>
          <w:color w:val="auto"/>
          <w:highlight w:val="none"/>
          <w:lang w:eastAsia="zh-CN"/>
        </w:rPr>
        <w:t>）不同供应商的投标（响应）文件的内容存在两处以上细节错误一致；</w:t>
      </w:r>
    </w:p>
    <w:p w14:paraId="2DA41045">
      <w:pPr>
        <w:snapToGrid w:val="0"/>
        <w:ind w:firstLine="420" w:firstLineChars="200"/>
        <w:rPr>
          <w:color w:val="auto"/>
          <w:highlight w:val="none"/>
        </w:rPr>
      </w:pPr>
      <w:r>
        <w:rPr>
          <w:rFonts w:hint="eastAsia" w:eastAsia="宋体" w:cs="Calibri"/>
          <w:color w:val="auto"/>
          <w:highlight w:val="none"/>
          <w:lang w:eastAsia="zh-CN"/>
        </w:rPr>
        <w:t>（</w:t>
      </w:r>
      <w:r>
        <w:rPr>
          <w:rFonts w:hint="eastAsia" w:eastAsia="宋体" w:cs="Calibri"/>
          <w:color w:val="auto"/>
          <w:highlight w:val="none"/>
          <w:lang w:val="en-US" w:eastAsia="zh-CN"/>
        </w:rPr>
        <w:t>6</w:t>
      </w:r>
      <w:r>
        <w:rPr>
          <w:rFonts w:hint="eastAsia" w:eastAsia="宋体" w:cs="Calibri"/>
          <w:color w:val="auto"/>
          <w:highlight w:val="none"/>
          <w:lang w:eastAsia="zh-CN"/>
        </w:rPr>
        <w:t>）</w:t>
      </w:r>
      <w:r>
        <w:rPr>
          <w:rFonts w:eastAsia="宋体" w:cs="Calibri"/>
          <w:color w:val="auto"/>
          <w:highlight w:val="none"/>
        </w:rPr>
        <w:t xml:space="preserve"> </w:t>
      </w:r>
      <w:r>
        <w:rPr>
          <w:rFonts w:hint="eastAsia" w:eastAsia="宋体" w:cs="Calibri"/>
          <w:color w:val="auto"/>
          <w:highlight w:val="none"/>
          <w:lang w:eastAsia="zh-CN"/>
        </w:rPr>
        <w:t>不同供应商的法定代表人、委托代理人、</w:t>
      </w:r>
      <w:r>
        <w:rPr>
          <w:rFonts w:hint="eastAsia" w:cs="Calibri"/>
          <w:color w:val="auto"/>
          <w:highlight w:val="none"/>
          <w:lang w:eastAsia="zh-CN"/>
        </w:rPr>
        <w:t>项目经理</w:t>
      </w:r>
      <w:r>
        <w:rPr>
          <w:rFonts w:hint="eastAsia" w:eastAsia="宋体" w:cs="Calibri"/>
          <w:color w:val="auto"/>
          <w:highlight w:val="none"/>
          <w:lang w:eastAsia="zh-CN"/>
        </w:rPr>
        <w:t>、项目负责人等由同一个单位缴纳社会保险或者领取报酬的；</w:t>
      </w:r>
    </w:p>
    <w:p w14:paraId="05C0F572">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4.磋商小组确定磋商要点和磋商程序，逐一与各供应商进行磋商，并记录磋商内容及供应商承诺内容。</w:t>
      </w:r>
    </w:p>
    <w:p w14:paraId="7CCC749E">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在磋商过程中，磋商小组可以根据采购文件和磋商情况实质性变动采购需求中的技术、服务要求以及合同草案条款，经采购人代表确认后以书面形式统一发给各供应商，并要求其承诺或重新提交响应文件。磋商承诺由供应商的法定代表人或其授权代表签字或者加盖公章，由授权代表签字的，应当附法定代表人授权书。</w:t>
      </w:r>
    </w:p>
    <w:p w14:paraId="1F27037B">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经过磋商结束后，磋商小组对符合要求的有效供应商根据磋商响应文件响应情况、磋商情况等进行评审，并向采购人提出评审意见和评审报告。</w:t>
      </w:r>
    </w:p>
    <w:p w14:paraId="70FAFC1E">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评审报告应当包括以下主要内容：</w:t>
      </w:r>
    </w:p>
    <w:p w14:paraId="4856E5A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（1）邀请供应商参加采购活动的具体方式和相关情况；</w:t>
      </w:r>
    </w:p>
    <w:p w14:paraId="41EA44AE">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（2）响应文件开启日期和地点；</w:t>
      </w:r>
    </w:p>
    <w:p w14:paraId="7073666C">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（3）获取采购文件的供应商名单和磋商小组成员名单；</w:t>
      </w:r>
    </w:p>
    <w:p w14:paraId="595DFCC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（4）评审情况记录和说明，包括对供应商的资格审查情况、供应商响应文件评审情况、磋商情况、报价情况等；</w:t>
      </w:r>
    </w:p>
    <w:p w14:paraId="73B42F27">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（5）提出的成交候选供应商的排序名单及理由。</w:t>
      </w:r>
    </w:p>
    <w:p w14:paraId="5686DD00">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磋商小组对需要共同认定的事项存在争议的，应当按照少数服从多数的原则做出结论，持不同意见的磋商小组成员应当在评审报告上签署不同意见及理由，否则视为同意评审报告</w:t>
      </w:r>
    </w:p>
    <w:p w14:paraId="27182734">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评审报告由磋商小组全体人员签字认可。磋商小组成员对评审报告有异议的，磋商小组按照少数服从多数的原则推荐成交候选供应商。对评审报告有异议的磋商小组成员，应在评审报告上签署不同意见并说明理由。磋商小组成员拒绝在评审报告上签字又不书面说明其不同意见和理由的，视为同意评审报告。</w:t>
      </w:r>
    </w:p>
    <w:p w14:paraId="3345485E">
      <w:pPr>
        <w:pStyle w:val="2"/>
        <w:ind w:firstLine="422"/>
        <w:rPr>
          <w:rFonts w:ascii="宋体" w:hAnsi="宋体" w:cs="宋体"/>
          <w:color w:val="auto"/>
          <w:highlight w:val="none"/>
        </w:rPr>
      </w:pPr>
      <w:r>
        <w:rPr>
          <w:rFonts w:hint="eastAsia" w:ascii="宋体" w:hAnsi="宋体" w:cs="宋体"/>
          <w:color w:val="auto"/>
          <w:highlight w:val="none"/>
        </w:rPr>
        <w:t>三、评审细则</w:t>
      </w:r>
    </w:p>
    <w:p w14:paraId="6DD365C7">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1.本项目采用综合评分法（总分100分），磋商小组根据本评审办法进行评审，对各供应商的价格、商务、技术等评分因素在分值范围内进行各自打分。每个供应商最终得分=价格分+商务技术分。</w:t>
      </w:r>
    </w:p>
    <w:p w14:paraId="35F0DA24">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2.评审时，磋商小组各成员应当独立对每个有效响应的文件进行评价、打分，然后汇总每个供应商每项评分因素的得分。</w:t>
      </w:r>
    </w:p>
    <w:p w14:paraId="7EB2DDA3">
      <w:pPr>
        <w:widowControl/>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3.对供应商的价格分等客观评分项的评分应当一致，对其他需要借助专业知识评判的主观评分项，应当严格按照评分细则公正评分。</w:t>
      </w:r>
    </w:p>
    <w:p w14:paraId="1F5E1E86">
      <w:pPr>
        <w:widowControl/>
        <w:ind w:firstLine="420" w:firstLineChars="200"/>
        <w:jc w:val="left"/>
        <w:rPr>
          <w:rFonts w:ascii="宋体" w:hAnsi="宋体" w:cs="宋体"/>
          <w:color w:val="auto"/>
          <w:kern w:val="0"/>
          <w:szCs w:val="21"/>
          <w:highlight w:val="none"/>
        </w:rPr>
      </w:pPr>
      <w:bookmarkStart w:id="55" w:name="_Toc345320402"/>
      <w:r>
        <w:rPr>
          <w:rFonts w:hint="eastAsia" w:ascii="宋体" w:hAnsi="宋体" w:cs="宋体"/>
          <w:color w:val="auto"/>
          <w:kern w:val="0"/>
          <w:szCs w:val="21"/>
          <w:highlight w:val="none"/>
        </w:rPr>
        <w:t>4.磋商小组按评审得分由高到低顺序推荐成交候选供应商，评审得分相同的，按照最后报价由低到高的顺序推荐，评审得分且最后报价相同的，按照技术指标优劣顺序推荐，并编写评审报告。</w:t>
      </w:r>
    </w:p>
    <w:p w14:paraId="036758DF">
      <w:pPr>
        <w:pStyle w:val="2"/>
        <w:ind w:firstLine="422"/>
        <w:rPr>
          <w:rFonts w:ascii="宋体" w:hAnsi="宋体" w:cs="宋体"/>
          <w:color w:val="auto"/>
          <w:highlight w:val="none"/>
        </w:rPr>
      </w:pPr>
      <w:r>
        <w:rPr>
          <w:rFonts w:hint="eastAsia" w:ascii="宋体" w:hAnsi="宋体" w:cs="宋体"/>
          <w:color w:val="auto"/>
          <w:highlight w:val="none"/>
        </w:rPr>
        <w:t>5.评分因素及分值范围</w:t>
      </w:r>
    </w:p>
    <w:p w14:paraId="6C0E4823">
      <w:pPr>
        <w:pStyle w:val="2"/>
        <w:ind w:firstLine="422"/>
        <w:rPr>
          <w:rFonts w:ascii="宋体" w:hAnsi="宋体" w:cs="宋体"/>
          <w:color w:val="auto"/>
          <w:highlight w:val="none"/>
        </w:rPr>
      </w:pPr>
      <w:r>
        <w:rPr>
          <w:rFonts w:hint="eastAsia" w:ascii="宋体" w:hAnsi="宋体" w:cs="宋体"/>
          <w:color w:val="auto"/>
          <w:highlight w:val="none"/>
        </w:rPr>
        <w:t>5.1商务技术分</w:t>
      </w:r>
      <w:bookmarkEnd w:id="55"/>
    </w:p>
    <w:p w14:paraId="0513BDF6">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磋商小组根据评审情况在分值范围内独立打分（具体分值设定详见表格），小数点后保留一位小数。每个供应商的最终得分为磋商小组打分汇总后的算术平均值（小数点后保留两位小数，第三位四舍五入）。</w:t>
      </w:r>
    </w:p>
    <w:tbl>
      <w:tblPr>
        <w:tblStyle w:val="45"/>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422"/>
        <w:gridCol w:w="6590"/>
        <w:gridCol w:w="803"/>
      </w:tblGrid>
      <w:tr w14:paraId="67C47064">
        <w:trPr>
          <w:trHeight w:val="454" w:hRule="atLeast"/>
        </w:trPr>
        <w:tc>
          <w:tcPr>
            <w:tcW w:w="587" w:type="dxa"/>
            <w:tcBorders>
              <w:top w:val="single" w:color="auto" w:sz="4" w:space="0"/>
              <w:left w:val="single" w:color="auto" w:sz="4" w:space="0"/>
              <w:bottom w:val="single" w:color="auto" w:sz="4" w:space="0"/>
              <w:right w:val="single" w:color="auto" w:sz="4" w:space="0"/>
            </w:tcBorders>
            <w:vAlign w:val="center"/>
          </w:tcPr>
          <w:p w14:paraId="4B943C53">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422" w:type="dxa"/>
            <w:tcBorders>
              <w:top w:val="single" w:color="auto" w:sz="4" w:space="0"/>
              <w:left w:val="single" w:color="auto" w:sz="4" w:space="0"/>
              <w:bottom w:val="single" w:color="auto" w:sz="4" w:space="0"/>
              <w:right w:val="single" w:color="auto" w:sz="4" w:space="0"/>
            </w:tcBorders>
            <w:vAlign w:val="center"/>
          </w:tcPr>
          <w:p w14:paraId="37E5D2E1">
            <w:pPr>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6590" w:type="dxa"/>
            <w:tcBorders>
              <w:top w:val="single" w:color="auto" w:sz="4" w:space="0"/>
              <w:left w:val="single" w:color="auto" w:sz="4" w:space="0"/>
              <w:bottom w:val="single" w:color="auto" w:sz="4" w:space="0"/>
              <w:right w:val="single" w:color="auto" w:sz="4" w:space="0"/>
            </w:tcBorders>
            <w:vAlign w:val="center"/>
          </w:tcPr>
          <w:p w14:paraId="0768E321">
            <w:pPr>
              <w:jc w:val="center"/>
              <w:rPr>
                <w:rFonts w:ascii="宋体" w:hAnsi="宋体" w:cs="宋体"/>
                <w:b/>
                <w:bCs/>
                <w:color w:val="auto"/>
                <w:szCs w:val="21"/>
                <w:highlight w:val="none"/>
              </w:rPr>
            </w:pPr>
            <w:r>
              <w:rPr>
                <w:rFonts w:hint="eastAsia" w:ascii="宋体" w:hAnsi="宋体" w:cs="宋体"/>
                <w:b/>
                <w:bCs/>
                <w:color w:val="auto"/>
                <w:szCs w:val="21"/>
                <w:highlight w:val="none"/>
              </w:rPr>
              <w:t>评分细则</w:t>
            </w:r>
          </w:p>
          <w:p w14:paraId="55D9FF53">
            <w:pPr>
              <w:jc w:val="center"/>
              <w:rPr>
                <w:rFonts w:ascii="宋体" w:hAnsi="宋体" w:cs="宋体"/>
                <w:b/>
                <w:bCs/>
                <w:color w:val="auto"/>
                <w:szCs w:val="21"/>
                <w:highlight w:val="none"/>
              </w:rPr>
            </w:pPr>
            <w:r>
              <w:rPr>
                <w:rFonts w:hint="eastAsia" w:ascii="宋体" w:hAnsi="宋体" w:cs="宋体"/>
                <w:b/>
                <w:bCs/>
                <w:color w:val="auto"/>
                <w:szCs w:val="21"/>
                <w:highlight w:val="none"/>
              </w:rPr>
              <w:t>（电子响应文件中提供的证明材料（证书、合同等）应清晰可辨，如无法辨识，将不予给分。）</w:t>
            </w:r>
          </w:p>
        </w:tc>
        <w:tc>
          <w:tcPr>
            <w:tcW w:w="803" w:type="dxa"/>
            <w:tcBorders>
              <w:top w:val="single" w:color="auto" w:sz="4" w:space="0"/>
              <w:left w:val="single" w:color="auto" w:sz="4" w:space="0"/>
              <w:bottom w:val="single" w:color="auto" w:sz="4" w:space="0"/>
              <w:right w:val="single" w:color="auto" w:sz="4" w:space="0"/>
            </w:tcBorders>
            <w:vAlign w:val="center"/>
          </w:tcPr>
          <w:p w14:paraId="0BB022EF">
            <w:pPr>
              <w:jc w:val="center"/>
              <w:rPr>
                <w:rFonts w:ascii="宋体" w:hAnsi="宋体" w:cs="宋体"/>
                <w:b/>
                <w:bCs/>
                <w:color w:val="auto"/>
                <w:szCs w:val="21"/>
                <w:highlight w:val="none"/>
              </w:rPr>
            </w:pPr>
            <w:r>
              <w:rPr>
                <w:rFonts w:hint="eastAsia" w:ascii="宋体" w:hAnsi="宋体" w:cs="宋体"/>
                <w:b/>
                <w:bCs/>
                <w:color w:val="auto"/>
                <w:szCs w:val="21"/>
                <w:highlight w:val="none"/>
              </w:rPr>
              <w:t>分值（分）</w:t>
            </w:r>
          </w:p>
        </w:tc>
      </w:tr>
      <w:tr w14:paraId="3126F7B6">
        <w:trPr>
          <w:trHeight w:val="454" w:hRule="atLeast"/>
        </w:trPr>
        <w:tc>
          <w:tcPr>
            <w:tcW w:w="58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FC8BC39">
            <w:pPr>
              <w:numPr>
                <w:ilvl w:val="0"/>
                <w:numId w:val="6"/>
              </w:numPr>
              <w:ind w:firstLine="0"/>
              <w:rPr>
                <w:rFonts w:ascii="宋体" w:hAnsi="宋体" w:cs="宋体"/>
                <w:color w:val="auto"/>
                <w:szCs w:val="21"/>
                <w:highlight w:val="none"/>
              </w:rPr>
            </w:pPr>
          </w:p>
        </w:tc>
        <w:tc>
          <w:tcPr>
            <w:tcW w:w="14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7E76840">
            <w:pPr>
              <w:rPr>
                <w:rFonts w:ascii="宋体" w:hAnsi="宋体" w:cs="宋体"/>
                <w:color w:val="auto"/>
                <w:highlight w:val="none"/>
              </w:rPr>
            </w:pPr>
            <w:r>
              <w:rPr>
                <w:rFonts w:hint="eastAsia" w:ascii="宋体" w:hAnsi="宋体" w:cs="宋体"/>
                <w:color w:val="auto"/>
                <w:highlight w:val="none"/>
              </w:rPr>
              <w:t>供应商的类似项目业绩</w:t>
            </w:r>
          </w:p>
        </w:tc>
        <w:tc>
          <w:tcPr>
            <w:tcW w:w="65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348A8D5">
            <w:pPr>
              <w:rPr>
                <w:rFonts w:ascii="宋体" w:hAnsi="宋体" w:cs="宋体"/>
                <w:color w:val="auto"/>
                <w:highlight w:val="none"/>
              </w:rPr>
            </w:pPr>
            <w:r>
              <w:rPr>
                <w:rFonts w:hint="eastAsia" w:ascii="宋体" w:hAnsi="宋体" w:cs="宋体"/>
                <w:color w:val="auto"/>
                <w:highlight w:val="none"/>
              </w:rPr>
              <w:t>供应商的类似项目业绩</w:t>
            </w:r>
          </w:p>
          <w:p w14:paraId="27ADBD37">
            <w:pPr>
              <w:rPr>
                <w:rFonts w:ascii="宋体" w:hAnsi="宋体" w:cs="宋体"/>
                <w:color w:val="auto"/>
                <w:highlight w:val="none"/>
              </w:rPr>
            </w:pPr>
            <w:r>
              <w:rPr>
                <w:rFonts w:hint="eastAsia" w:ascii="宋体" w:hAnsi="宋体" w:cs="宋体"/>
                <w:color w:val="auto"/>
                <w:highlight w:val="none"/>
              </w:rPr>
              <w:t>202</w:t>
            </w:r>
            <w:r>
              <w:rPr>
                <w:rFonts w:hint="eastAsia" w:ascii="宋体" w:hAnsi="宋体" w:cs="宋体"/>
                <w:color w:val="auto"/>
                <w:highlight w:val="none"/>
                <w:lang w:val="en-US" w:eastAsia="zh-CN"/>
              </w:rPr>
              <w:t>2</w:t>
            </w:r>
            <w:r>
              <w:rPr>
                <w:rFonts w:hint="eastAsia" w:ascii="宋体" w:hAnsi="宋体" w:cs="宋体"/>
                <w:color w:val="auto"/>
                <w:highlight w:val="none"/>
              </w:rPr>
              <w:t>年1月1日以来（合同签订时间为准），供应商承接过类似服务项目合同，每个合同得0.5分，最高1分。</w:t>
            </w:r>
          </w:p>
          <w:p w14:paraId="4391ADA9">
            <w:pPr>
              <w:rPr>
                <w:rFonts w:ascii="宋体" w:hAnsi="宋体" w:cs="宋体"/>
                <w:color w:val="auto"/>
                <w:highlight w:val="none"/>
              </w:rPr>
            </w:pPr>
            <w:r>
              <w:rPr>
                <w:rFonts w:hint="eastAsia" w:ascii="宋体" w:hAnsi="宋体" w:cs="宋体"/>
                <w:color w:val="auto"/>
                <w:highlight w:val="none"/>
              </w:rPr>
              <w:t>说明：根据响应文件中提供的业绩合同进行评分，未提供或不符合以上条件不得分。</w:t>
            </w:r>
            <w:r>
              <w:rPr>
                <w:rFonts w:hint="eastAsia" w:ascii="宋体" w:hAnsi="宋体" w:cs="宋体"/>
                <w:color w:val="auto"/>
                <w:szCs w:val="21"/>
                <w:highlight w:val="none"/>
              </w:rPr>
              <w:t>如供应商为联合体，联合体主办单位具备才可得分。</w:t>
            </w:r>
          </w:p>
        </w:tc>
        <w:tc>
          <w:tcPr>
            <w:tcW w:w="80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D06863B">
            <w:pPr>
              <w:jc w:val="center"/>
              <w:rPr>
                <w:rFonts w:ascii="宋体" w:hAnsi="宋体" w:cs="宋体"/>
                <w:color w:val="auto"/>
                <w:highlight w:val="none"/>
              </w:rPr>
            </w:pPr>
            <w:r>
              <w:rPr>
                <w:rFonts w:hint="eastAsia" w:ascii="宋体" w:hAnsi="宋体" w:cs="宋体"/>
                <w:color w:val="auto"/>
                <w:highlight w:val="none"/>
              </w:rPr>
              <w:t>1</w:t>
            </w:r>
          </w:p>
        </w:tc>
      </w:tr>
      <w:tr w14:paraId="68BAA381">
        <w:trPr>
          <w:trHeight w:val="454" w:hRule="atLeast"/>
        </w:trPr>
        <w:tc>
          <w:tcPr>
            <w:tcW w:w="58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1CAFFEA">
            <w:pPr>
              <w:numPr>
                <w:ilvl w:val="0"/>
                <w:numId w:val="6"/>
              </w:numPr>
              <w:ind w:firstLine="0"/>
              <w:rPr>
                <w:rFonts w:ascii="宋体" w:hAnsi="宋体" w:cs="宋体"/>
                <w:color w:val="auto"/>
                <w:szCs w:val="21"/>
                <w:highlight w:val="none"/>
              </w:rPr>
            </w:pPr>
          </w:p>
        </w:tc>
        <w:tc>
          <w:tcPr>
            <w:tcW w:w="14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5F688D8">
            <w:pPr>
              <w:rPr>
                <w:rFonts w:ascii="宋体" w:hAnsi="宋体" w:cs="宋体"/>
                <w:color w:val="auto"/>
                <w:highlight w:val="none"/>
              </w:rPr>
            </w:pPr>
            <w:r>
              <w:rPr>
                <w:rFonts w:hint="eastAsia" w:ascii="宋体" w:hAnsi="宋体" w:cs="宋体"/>
                <w:color w:val="auto"/>
                <w:highlight w:val="none"/>
              </w:rPr>
              <w:t>供应商的资信能力</w:t>
            </w:r>
          </w:p>
        </w:tc>
        <w:tc>
          <w:tcPr>
            <w:tcW w:w="65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0B34E16">
            <w:pPr>
              <w:rPr>
                <w:rFonts w:ascii="宋体" w:hAnsi="宋体" w:cs="宋体"/>
                <w:color w:val="auto"/>
                <w:highlight w:val="none"/>
              </w:rPr>
            </w:pPr>
            <w:r>
              <w:rPr>
                <w:rFonts w:hint="eastAsia" w:ascii="宋体" w:hAnsi="宋体" w:cs="宋体"/>
                <w:color w:val="auto"/>
                <w:highlight w:val="none"/>
              </w:rPr>
              <w:t>供应商的资信能力</w:t>
            </w:r>
          </w:p>
          <w:p w14:paraId="400A693B">
            <w:pPr>
              <w:rPr>
                <w:rFonts w:hint="eastAsia" w:ascii="宋体" w:hAnsi="宋体" w:eastAsia="宋体" w:cs="宋体"/>
                <w:color w:val="auto"/>
                <w:highlight w:val="none"/>
              </w:rPr>
            </w:pPr>
            <w:r>
              <w:rPr>
                <w:rFonts w:hint="eastAsia" w:ascii="宋体" w:hAnsi="宋体" w:eastAsia="宋体" w:cs="宋体"/>
                <w:color w:val="auto"/>
                <w:highlight w:val="none"/>
              </w:rPr>
              <w:t>供应商具有ISO9001质量管理体系认证、</w:t>
            </w:r>
            <w:r>
              <w:rPr>
                <w:rFonts w:hint="eastAsia" w:ascii="宋体" w:hAnsi="宋体" w:eastAsia="宋体" w:cs="宋体"/>
                <w:color w:val="auto"/>
                <w:kern w:val="0"/>
                <w:szCs w:val="21"/>
                <w:highlight w:val="none"/>
              </w:rPr>
              <w:t>ISO20000信息技术服务管理体系认证证书、ISO27001信息安全管理体系认证证书的每个得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分，本项最高</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分。</w:t>
            </w:r>
          </w:p>
          <w:p w14:paraId="69E319F3">
            <w:pPr>
              <w:rPr>
                <w:rFonts w:ascii="宋体" w:hAnsi="宋体" w:cs="宋体"/>
                <w:color w:val="auto"/>
                <w:highlight w:val="none"/>
              </w:rPr>
            </w:pPr>
            <w:r>
              <w:rPr>
                <w:rFonts w:hint="eastAsia" w:ascii="宋体" w:hAnsi="宋体" w:eastAsia="宋体" w:cs="宋体"/>
                <w:color w:val="auto"/>
                <w:highlight w:val="none"/>
              </w:rPr>
              <w:t>说明：需提供全国认证认可信息公共服务平台（http://cx.cnca.cn/）网站查询截图及证书扫描件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根据响应文件中提供的材料进行评分，未提供或不符合以上条件不得分。如供应商为联合体，联合体主办单位具备才可得分。</w:t>
            </w:r>
          </w:p>
        </w:tc>
        <w:tc>
          <w:tcPr>
            <w:tcW w:w="80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53F35985">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6</w:t>
            </w:r>
          </w:p>
        </w:tc>
      </w:tr>
      <w:tr w14:paraId="00B61CC6">
        <w:trPr>
          <w:trHeight w:val="454" w:hRule="atLeast"/>
        </w:trPr>
        <w:tc>
          <w:tcPr>
            <w:tcW w:w="58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701AE24">
            <w:pPr>
              <w:numPr>
                <w:ilvl w:val="0"/>
                <w:numId w:val="6"/>
              </w:numPr>
              <w:ind w:firstLine="0"/>
              <w:rPr>
                <w:rFonts w:ascii="宋体" w:hAnsi="宋体" w:cs="宋体"/>
                <w:color w:val="auto"/>
                <w:szCs w:val="21"/>
                <w:highlight w:val="none"/>
              </w:rPr>
            </w:pPr>
          </w:p>
        </w:tc>
        <w:tc>
          <w:tcPr>
            <w:tcW w:w="14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1127270">
            <w:pPr>
              <w:rPr>
                <w:rFonts w:ascii="宋体" w:hAnsi="宋体" w:cs="宋体"/>
                <w:color w:val="auto"/>
                <w:highlight w:val="none"/>
              </w:rPr>
            </w:pPr>
            <w:r>
              <w:rPr>
                <w:rFonts w:hint="eastAsia" w:ascii="宋体" w:hAnsi="宋体" w:cs="宋体"/>
                <w:color w:val="auto"/>
                <w:highlight w:val="none"/>
              </w:rPr>
              <w:t>采购需求分析</w:t>
            </w:r>
          </w:p>
        </w:tc>
        <w:tc>
          <w:tcPr>
            <w:tcW w:w="65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40AA8AA">
            <w:pPr>
              <w:rPr>
                <w:rFonts w:ascii="宋体" w:hAnsi="宋体" w:cs="宋体"/>
                <w:color w:val="auto"/>
                <w:highlight w:val="none"/>
              </w:rPr>
            </w:pPr>
            <w:r>
              <w:rPr>
                <w:rFonts w:hint="eastAsia" w:ascii="宋体" w:hAnsi="宋体" w:cs="宋体"/>
                <w:color w:val="auto"/>
                <w:highlight w:val="none"/>
              </w:rPr>
              <w:t>采购需求分析</w:t>
            </w:r>
          </w:p>
          <w:p w14:paraId="661BBAAD">
            <w:pPr>
              <w:rPr>
                <w:rFonts w:hint="eastAsia" w:ascii="宋体" w:hAnsi="宋体" w:eastAsia="宋体" w:cs="宋体"/>
                <w:b w:val="0"/>
                <w:bCs w:val="0"/>
                <w:color w:val="auto"/>
                <w:kern w:val="0"/>
                <w:sz w:val="21"/>
                <w:szCs w:val="21"/>
                <w:highlight w:val="none"/>
                <w:lang w:val="en-US" w:eastAsia="zh-CN"/>
              </w:rPr>
            </w:pPr>
            <w:r>
              <w:rPr>
                <w:rFonts w:hint="eastAsia" w:ascii="宋体" w:hAnsi="宋体" w:cs="宋体"/>
                <w:color w:val="auto"/>
                <w:highlight w:val="none"/>
              </w:rPr>
              <w:t>通过对采购需求分析，供应商对同类项目的了解程度、本项目服务目标。符合项目实际情况的得5分；</w:t>
            </w:r>
            <w:r>
              <w:rPr>
                <w:rFonts w:hint="default" w:ascii="宋体" w:hAnsi="宋体" w:eastAsia="宋体" w:cs="宋体"/>
                <w:color w:val="auto"/>
                <w:sz w:val="21"/>
                <w:szCs w:val="21"/>
                <w:highlight w:val="none"/>
              </w:rPr>
              <w:t>其他情形按4分、3分、2分、1分计分;内容未提供的不得分。</w:t>
            </w:r>
          </w:p>
        </w:tc>
        <w:tc>
          <w:tcPr>
            <w:tcW w:w="80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B7ED12A">
            <w:pPr>
              <w:jc w:val="center"/>
              <w:rPr>
                <w:rFonts w:ascii="宋体" w:hAnsi="宋体" w:cs="宋体"/>
                <w:color w:val="auto"/>
                <w:highlight w:val="none"/>
              </w:rPr>
            </w:pPr>
            <w:r>
              <w:rPr>
                <w:rFonts w:hint="eastAsia" w:ascii="宋体" w:hAnsi="宋体" w:cs="宋体"/>
                <w:color w:val="auto"/>
                <w:highlight w:val="none"/>
              </w:rPr>
              <w:t>5</w:t>
            </w:r>
          </w:p>
        </w:tc>
      </w:tr>
      <w:tr w14:paraId="2833AB75">
        <w:trPr>
          <w:trHeight w:val="454" w:hRule="atLeast"/>
        </w:trPr>
        <w:tc>
          <w:tcPr>
            <w:tcW w:w="58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D691249">
            <w:pPr>
              <w:numPr>
                <w:ilvl w:val="0"/>
                <w:numId w:val="6"/>
              </w:numPr>
              <w:ind w:firstLine="0"/>
              <w:rPr>
                <w:rFonts w:ascii="宋体" w:hAnsi="宋体" w:cs="宋体"/>
                <w:color w:val="auto"/>
                <w:szCs w:val="21"/>
                <w:highlight w:val="none"/>
              </w:rPr>
            </w:pPr>
          </w:p>
        </w:tc>
        <w:tc>
          <w:tcPr>
            <w:tcW w:w="14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4E1CBDB">
            <w:pPr>
              <w:rPr>
                <w:rFonts w:hint="default" w:ascii="宋体" w:hAnsi="宋体" w:cs="宋体"/>
                <w:color w:val="auto"/>
                <w:highlight w:val="none"/>
                <w:lang w:val="en-US" w:eastAsia="zh-CN"/>
              </w:rPr>
            </w:pPr>
            <w:r>
              <w:rPr>
                <w:rFonts w:hint="eastAsia" w:ascii="宋体" w:hAnsi="宋体" w:eastAsia="宋体" w:cs="宋体"/>
                <w:color w:val="auto"/>
                <w:highlight w:val="none"/>
              </w:rPr>
              <w:t>对</w:t>
            </w:r>
            <w:r>
              <w:rPr>
                <w:rFonts w:hint="eastAsia" w:ascii="宋体" w:hAnsi="宋体" w:eastAsia="宋体" w:cs="宋体"/>
                <w:color w:val="auto"/>
                <w:highlight w:val="none"/>
                <w:lang w:val="en-US" w:eastAsia="zh-CN"/>
              </w:rPr>
              <w:t>医保</w:t>
            </w:r>
            <w:r>
              <w:rPr>
                <w:rFonts w:hint="eastAsia" w:ascii="宋体" w:hAnsi="宋体" w:cs="宋体"/>
                <w:color w:val="auto"/>
                <w:highlight w:val="none"/>
                <w:lang w:val="en-US" w:eastAsia="zh-CN"/>
              </w:rPr>
              <w:t>异地就医业务</w:t>
            </w:r>
            <w:r>
              <w:rPr>
                <w:rFonts w:hint="eastAsia" w:ascii="宋体" w:hAnsi="宋体" w:eastAsia="宋体" w:cs="宋体"/>
                <w:color w:val="auto"/>
                <w:highlight w:val="none"/>
              </w:rPr>
              <w:t>的熟悉程度</w:t>
            </w:r>
          </w:p>
        </w:tc>
        <w:tc>
          <w:tcPr>
            <w:tcW w:w="65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F761928">
            <w:pPr>
              <w:rPr>
                <w:rFonts w:hint="eastAsia" w:ascii="宋体" w:hAnsi="宋体" w:eastAsia="宋体" w:cs="宋体"/>
                <w:color w:val="auto"/>
                <w:highlight w:val="none"/>
              </w:rPr>
            </w:pPr>
            <w:r>
              <w:rPr>
                <w:rFonts w:hint="eastAsia" w:ascii="宋体" w:hAnsi="宋体" w:eastAsia="宋体" w:cs="宋体"/>
                <w:color w:val="auto"/>
                <w:highlight w:val="none"/>
              </w:rPr>
              <w:t>对</w:t>
            </w:r>
            <w:r>
              <w:rPr>
                <w:rFonts w:hint="eastAsia" w:ascii="宋体" w:hAnsi="宋体" w:eastAsia="宋体" w:cs="宋体"/>
                <w:color w:val="auto"/>
                <w:highlight w:val="none"/>
                <w:lang w:val="en-US" w:eastAsia="zh-CN"/>
              </w:rPr>
              <w:t>医保</w:t>
            </w:r>
            <w:r>
              <w:rPr>
                <w:rFonts w:hint="eastAsia" w:ascii="宋体" w:hAnsi="宋体" w:cs="宋体"/>
                <w:color w:val="auto"/>
                <w:highlight w:val="none"/>
                <w:lang w:val="en-US" w:eastAsia="zh-CN"/>
              </w:rPr>
              <w:t>异地就医业务</w:t>
            </w:r>
            <w:r>
              <w:rPr>
                <w:rFonts w:hint="eastAsia" w:ascii="宋体" w:hAnsi="宋体" w:eastAsia="宋体" w:cs="宋体"/>
                <w:color w:val="auto"/>
                <w:highlight w:val="none"/>
              </w:rPr>
              <w:t>的熟悉程度</w:t>
            </w:r>
          </w:p>
          <w:p w14:paraId="6C9C63E8">
            <w:pP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对</w:t>
            </w:r>
            <w:r>
              <w:rPr>
                <w:rFonts w:hint="eastAsia" w:ascii="宋体" w:hAnsi="宋体" w:cs="宋体"/>
                <w:color w:val="auto"/>
                <w:highlight w:val="none"/>
                <w:lang w:val="en-US" w:eastAsia="zh-CN"/>
              </w:rPr>
              <w:t>异地就医业务</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熟悉程度，描述是否全面、准确</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有针对性</w:t>
            </w:r>
            <w:r>
              <w:rPr>
                <w:rFonts w:hint="eastAsia" w:ascii="宋体" w:hAnsi="宋体" w:eastAsia="宋体" w:cs="宋体"/>
                <w:color w:val="auto"/>
                <w:highlight w:val="none"/>
              </w:rPr>
              <w:t>；完全符合得5分，</w:t>
            </w:r>
            <w:r>
              <w:rPr>
                <w:rFonts w:hint="default" w:ascii="宋体" w:hAnsi="宋体" w:eastAsia="宋体" w:cs="宋体"/>
                <w:color w:val="auto"/>
                <w:sz w:val="21"/>
                <w:szCs w:val="21"/>
                <w:highlight w:val="none"/>
              </w:rPr>
              <w:t>其他情形按4分、3分、2分、1分计分;内容未提供的不得分。</w:t>
            </w:r>
          </w:p>
        </w:tc>
        <w:tc>
          <w:tcPr>
            <w:tcW w:w="80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94D859F">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highlight w:val="none"/>
              </w:rPr>
              <w:t>5</w:t>
            </w:r>
          </w:p>
        </w:tc>
      </w:tr>
      <w:tr w14:paraId="2E0C201B">
        <w:trPr>
          <w:trHeight w:val="454" w:hRule="atLeast"/>
        </w:trPr>
        <w:tc>
          <w:tcPr>
            <w:tcW w:w="58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DD9776D">
            <w:pPr>
              <w:numPr>
                <w:ilvl w:val="0"/>
                <w:numId w:val="6"/>
              </w:numPr>
              <w:ind w:firstLine="0"/>
              <w:rPr>
                <w:rFonts w:ascii="宋体" w:hAnsi="宋体" w:cs="宋体"/>
                <w:color w:val="auto"/>
                <w:szCs w:val="21"/>
                <w:highlight w:val="none"/>
              </w:rPr>
            </w:pPr>
          </w:p>
        </w:tc>
        <w:tc>
          <w:tcPr>
            <w:tcW w:w="14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273321B">
            <w:pPr>
              <w:widowControl/>
              <w:jc w:val="left"/>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t>总体服务方案</w:t>
            </w:r>
          </w:p>
        </w:tc>
        <w:tc>
          <w:tcPr>
            <w:tcW w:w="65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top"/>
          </w:tcPr>
          <w:p w14:paraId="3595161C">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总体服务方案</w:t>
            </w:r>
          </w:p>
          <w:p w14:paraId="7A2528F8">
            <w:pPr>
              <w:widowControl/>
              <w:jc w:val="left"/>
              <w:rPr>
                <w:rFonts w:hint="default" w:ascii="宋体" w:hAnsi="宋体" w:eastAsia="宋体" w:cs="宋体"/>
                <w:color w:val="auto"/>
                <w:highlight w:val="none"/>
                <w:lang w:val="en-US" w:eastAsia="zh-CN"/>
              </w:rPr>
            </w:pPr>
            <w:r>
              <w:rPr>
                <w:rFonts w:hint="eastAsia" w:ascii="宋体" w:hAnsi="宋体" w:eastAsia="宋体" w:cs="宋体"/>
                <w:color w:val="auto"/>
                <w:kern w:val="0"/>
                <w:szCs w:val="21"/>
                <w:highlight w:val="none"/>
              </w:rPr>
              <w:t>根据供应商准确理解工作内容，工作思路清晰，对工作内容的应答全面、细致，切实可行，总体服务方案的完整清晰程度进行评分，方案全面、细致，切实可行的得</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r>
              <w:rPr>
                <w:rFonts w:hint="default" w:ascii="宋体" w:hAnsi="宋体" w:eastAsia="宋体" w:cs="宋体"/>
                <w:color w:val="auto"/>
                <w:sz w:val="21"/>
                <w:szCs w:val="21"/>
                <w:highlight w:val="none"/>
              </w:rPr>
              <w:t>其他情形按4分、3分、2分、1分计分;内容未提供的不得分。</w:t>
            </w:r>
          </w:p>
        </w:tc>
        <w:tc>
          <w:tcPr>
            <w:tcW w:w="80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475D396">
            <w:pPr>
              <w:widowControl/>
              <w:jc w:val="center"/>
              <w:rPr>
                <w:rFonts w:hint="default" w:ascii="宋体" w:hAnsi="宋体" w:cs="宋体"/>
                <w:color w:val="auto"/>
                <w:highlight w:val="none"/>
                <w:lang w:val="en-US" w:eastAsia="zh-CN"/>
              </w:rPr>
            </w:pPr>
            <w:r>
              <w:rPr>
                <w:rFonts w:hint="eastAsia" w:ascii="宋体" w:hAnsi="宋体" w:cs="宋体"/>
                <w:color w:val="auto"/>
                <w:kern w:val="0"/>
                <w:szCs w:val="21"/>
                <w:highlight w:val="none"/>
                <w:lang w:val="en-US" w:eastAsia="zh-CN"/>
              </w:rPr>
              <w:t>5</w:t>
            </w:r>
          </w:p>
        </w:tc>
      </w:tr>
      <w:tr w14:paraId="528D807E">
        <w:trPr>
          <w:trHeight w:val="454" w:hRule="atLeast"/>
        </w:trPr>
        <w:tc>
          <w:tcPr>
            <w:tcW w:w="58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C8E600B">
            <w:pPr>
              <w:numPr>
                <w:ilvl w:val="0"/>
                <w:numId w:val="6"/>
              </w:numPr>
              <w:ind w:firstLine="0"/>
              <w:rPr>
                <w:rFonts w:ascii="宋体" w:hAnsi="宋体" w:cs="宋体"/>
                <w:color w:val="auto"/>
                <w:szCs w:val="21"/>
                <w:highlight w:val="none"/>
              </w:rPr>
            </w:pPr>
          </w:p>
        </w:tc>
        <w:tc>
          <w:tcPr>
            <w:tcW w:w="14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0F38DBA">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重难点分析</w:t>
            </w:r>
          </w:p>
        </w:tc>
        <w:tc>
          <w:tcPr>
            <w:tcW w:w="65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F14D933">
            <w:pPr>
              <w:widowControl/>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重难点分析</w:t>
            </w:r>
          </w:p>
          <w:p w14:paraId="61D246C4">
            <w:pPr>
              <w:widowControl/>
              <w:jc w:val="left"/>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t>供应商</w:t>
            </w:r>
            <w:bookmarkStart w:id="152" w:name="_GoBack"/>
            <w:bookmarkEnd w:id="152"/>
            <w:r>
              <w:rPr>
                <w:rFonts w:hint="eastAsia" w:ascii="宋体" w:hAnsi="宋体" w:eastAsia="宋体" w:cs="宋体"/>
                <w:color w:val="auto"/>
                <w:kern w:val="0"/>
                <w:szCs w:val="21"/>
                <w:highlight w:val="none"/>
                <w:lang w:val="en-US" w:eastAsia="zh-CN"/>
              </w:rPr>
              <w:t>结合项目需求情况及服务内容等进行分析，提出针对本项目的理解描述及难点分析并提出解决方案，</w:t>
            </w:r>
            <w:r>
              <w:rPr>
                <w:rFonts w:hint="eastAsia" w:ascii="宋体" w:hAnsi="宋体" w:eastAsia="宋体" w:cs="宋体"/>
                <w:color w:val="auto"/>
                <w:kern w:val="0"/>
                <w:szCs w:val="21"/>
                <w:highlight w:val="none"/>
              </w:rPr>
              <w:t>方案全面、细致，切实可行的得</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val="en-US" w:eastAsia="zh-CN"/>
              </w:rPr>
              <w:t>；</w:t>
            </w:r>
            <w:r>
              <w:rPr>
                <w:rFonts w:hint="default" w:ascii="宋体" w:hAnsi="宋体" w:eastAsia="宋体" w:cs="宋体"/>
                <w:color w:val="auto"/>
                <w:sz w:val="21"/>
                <w:szCs w:val="21"/>
                <w:highlight w:val="none"/>
              </w:rPr>
              <w:t>其他情形按3分、2分、1分计分;内容未提供的不得分。</w:t>
            </w:r>
          </w:p>
        </w:tc>
        <w:tc>
          <w:tcPr>
            <w:tcW w:w="80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0AFCC8A">
            <w:pPr>
              <w:widowControl/>
              <w:jc w:val="center"/>
              <w:rPr>
                <w:rFonts w:hint="default" w:ascii="宋体" w:hAnsi="宋体" w:cs="宋体"/>
                <w:color w:val="auto"/>
                <w:highlight w:val="none"/>
                <w:lang w:val="en-US" w:eastAsia="zh-CN"/>
              </w:rPr>
            </w:pPr>
            <w:r>
              <w:rPr>
                <w:rFonts w:hint="eastAsia" w:ascii="宋体" w:hAnsi="宋体" w:cs="宋体"/>
                <w:color w:val="auto"/>
                <w:kern w:val="0"/>
                <w:szCs w:val="21"/>
                <w:highlight w:val="none"/>
                <w:lang w:val="en-US" w:eastAsia="zh-CN"/>
              </w:rPr>
              <w:t>4</w:t>
            </w:r>
          </w:p>
        </w:tc>
      </w:tr>
      <w:tr w14:paraId="6570C4E3">
        <w:trPr>
          <w:trHeight w:val="454" w:hRule="atLeast"/>
        </w:trPr>
        <w:tc>
          <w:tcPr>
            <w:tcW w:w="58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DAE7DCE">
            <w:pPr>
              <w:numPr>
                <w:ilvl w:val="0"/>
                <w:numId w:val="6"/>
              </w:numPr>
              <w:ind w:firstLine="0"/>
              <w:rPr>
                <w:rFonts w:ascii="宋体" w:hAnsi="宋体" w:cs="宋体"/>
                <w:color w:val="auto"/>
                <w:szCs w:val="21"/>
                <w:highlight w:val="none"/>
              </w:rPr>
            </w:pPr>
          </w:p>
        </w:tc>
        <w:tc>
          <w:tcPr>
            <w:tcW w:w="14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EBBC5E6">
            <w:pPr>
              <w:widowControl/>
              <w:jc w:val="left"/>
              <w:rPr>
                <w:rFonts w:hint="default" w:ascii="宋体" w:hAnsi="宋体" w:cs="宋体"/>
                <w:color w:val="auto"/>
                <w:highlight w:val="none"/>
                <w:lang w:val="en-US"/>
              </w:rPr>
            </w:pPr>
            <w:r>
              <w:rPr>
                <w:rFonts w:hint="eastAsia" w:ascii="宋体" w:hAnsi="宋体" w:eastAsia="宋体" w:cs="宋体"/>
                <w:color w:val="auto"/>
                <w:kern w:val="0"/>
                <w:szCs w:val="21"/>
                <w:highlight w:val="none"/>
                <w:lang w:val="en-US" w:eastAsia="zh-CN"/>
              </w:rPr>
              <w:t>异地就医地区间数据对账与处理</w:t>
            </w:r>
            <w:r>
              <w:rPr>
                <w:rFonts w:hint="eastAsia" w:ascii="宋体" w:hAnsi="宋体" w:cs="宋体"/>
                <w:color w:val="auto"/>
                <w:kern w:val="0"/>
                <w:szCs w:val="21"/>
                <w:highlight w:val="none"/>
                <w:lang w:val="en-US" w:eastAsia="zh-CN"/>
              </w:rPr>
              <w:t>方案</w:t>
            </w:r>
          </w:p>
        </w:tc>
        <w:tc>
          <w:tcPr>
            <w:tcW w:w="65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top"/>
          </w:tcPr>
          <w:p w14:paraId="36C42A02">
            <w:pPr>
              <w:widowControl/>
              <w:jc w:val="left"/>
              <w:rPr>
                <w:rFonts w:hint="default" w:ascii="宋体" w:hAnsi="宋体" w:cs="宋体"/>
                <w:color w:val="auto"/>
                <w:highlight w:val="none"/>
                <w:lang w:val="en-US"/>
              </w:rPr>
            </w:pPr>
            <w:r>
              <w:rPr>
                <w:rFonts w:hint="eastAsia" w:ascii="宋体" w:hAnsi="宋体" w:eastAsia="宋体" w:cs="宋体"/>
                <w:color w:val="auto"/>
                <w:kern w:val="0"/>
                <w:szCs w:val="21"/>
                <w:highlight w:val="none"/>
                <w:lang w:val="en-US" w:eastAsia="zh-CN"/>
              </w:rPr>
              <w:t>异地就医地区间数据对账与处理</w:t>
            </w:r>
            <w:r>
              <w:rPr>
                <w:rFonts w:hint="eastAsia" w:ascii="宋体" w:hAnsi="宋体" w:cs="宋体"/>
                <w:color w:val="auto"/>
                <w:kern w:val="0"/>
                <w:szCs w:val="21"/>
                <w:highlight w:val="none"/>
                <w:lang w:val="en-US" w:eastAsia="zh-CN"/>
              </w:rPr>
              <w:t>方案</w:t>
            </w:r>
          </w:p>
          <w:p w14:paraId="4B2FCC59">
            <w:pPr>
              <w:widowControl/>
              <w:jc w:val="left"/>
              <w:rPr>
                <w:rFonts w:hint="eastAsia" w:eastAsia="宋体" w:asciiTheme="minorEastAsia" w:hAnsiTheme="minorEastAsia" w:cstheme="minorEastAsia"/>
                <w:color w:val="auto"/>
                <w:sz w:val="21"/>
                <w:szCs w:val="21"/>
                <w:highlight w:val="none"/>
                <w:lang w:val="en-US" w:eastAsia="zh-CN"/>
              </w:rPr>
            </w:pPr>
            <w:r>
              <w:rPr>
                <w:rFonts w:hint="eastAsia" w:ascii="宋体" w:hAnsi="宋体" w:cs="宋体"/>
                <w:color w:val="auto"/>
                <w:highlight w:val="none"/>
              </w:rPr>
              <w:t>方案具备完整性、合理性、可操作性。方案完整、可操作性强的得5分；</w:t>
            </w:r>
            <w:r>
              <w:rPr>
                <w:rFonts w:hint="eastAsia" w:ascii="宋体" w:hAnsi="宋体" w:cs="宋体"/>
                <w:color w:val="auto"/>
                <w:highlight w:val="none"/>
                <w:lang w:eastAsia="zh-CN"/>
              </w:rPr>
              <w:t>其他情形按4分、3分、2分、1分计分;内容未提供的不得分。</w:t>
            </w:r>
          </w:p>
        </w:tc>
        <w:tc>
          <w:tcPr>
            <w:tcW w:w="80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5A5C4FD">
            <w:pPr>
              <w:widowControl/>
              <w:jc w:val="center"/>
              <w:rPr>
                <w:rFonts w:hint="default" w:ascii="宋体" w:hAnsi="宋体" w:eastAsia="宋体" w:cs="宋体"/>
                <w:color w:val="auto"/>
                <w:highlight w:val="none"/>
                <w:lang w:val="en-US" w:eastAsia="zh-CN"/>
              </w:rPr>
            </w:pPr>
            <w:r>
              <w:rPr>
                <w:rFonts w:hint="eastAsia" w:ascii="宋体" w:hAnsi="宋体" w:cs="宋体"/>
                <w:color w:val="auto"/>
                <w:kern w:val="0"/>
                <w:szCs w:val="21"/>
                <w:highlight w:val="none"/>
                <w:lang w:val="en-US" w:eastAsia="zh-CN"/>
              </w:rPr>
              <w:t>5</w:t>
            </w:r>
          </w:p>
        </w:tc>
      </w:tr>
      <w:tr w14:paraId="68100F45">
        <w:trPr>
          <w:trHeight w:val="454" w:hRule="atLeast"/>
        </w:trPr>
        <w:tc>
          <w:tcPr>
            <w:tcW w:w="58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F5D9601">
            <w:pPr>
              <w:numPr>
                <w:ilvl w:val="0"/>
                <w:numId w:val="6"/>
              </w:numPr>
              <w:ind w:firstLine="0"/>
              <w:rPr>
                <w:rFonts w:ascii="宋体" w:hAnsi="宋体" w:cs="宋体"/>
                <w:color w:val="auto"/>
                <w:szCs w:val="21"/>
                <w:highlight w:val="none"/>
              </w:rPr>
            </w:pPr>
          </w:p>
        </w:tc>
        <w:tc>
          <w:tcPr>
            <w:tcW w:w="14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C433DB1">
            <w:pPr>
              <w:widowControl/>
              <w:jc w:val="left"/>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Cs w:val="21"/>
                <w:highlight w:val="none"/>
                <w:lang w:val="en-US" w:eastAsia="zh-CN"/>
              </w:rPr>
              <w:t>故障排除与处理</w:t>
            </w:r>
            <w:r>
              <w:rPr>
                <w:rFonts w:hint="eastAsia" w:ascii="宋体" w:hAnsi="宋体" w:cs="宋体"/>
                <w:color w:val="auto"/>
                <w:kern w:val="0"/>
                <w:szCs w:val="21"/>
                <w:highlight w:val="none"/>
                <w:lang w:val="en-US" w:eastAsia="zh-CN"/>
              </w:rPr>
              <w:t>方案</w:t>
            </w:r>
          </w:p>
        </w:tc>
        <w:tc>
          <w:tcPr>
            <w:tcW w:w="65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top"/>
          </w:tcPr>
          <w:p w14:paraId="54C0F02E">
            <w:pPr>
              <w:widowControl/>
              <w:jc w:val="left"/>
              <w:rPr>
                <w:rFonts w:hint="default" w:ascii="宋体" w:hAnsi="宋体" w:cs="宋体"/>
                <w:color w:val="auto"/>
                <w:highlight w:val="none"/>
                <w:lang w:val="en-US"/>
              </w:rPr>
            </w:pPr>
            <w:r>
              <w:rPr>
                <w:rFonts w:hint="eastAsia" w:ascii="宋体" w:hAnsi="宋体" w:eastAsia="宋体" w:cs="宋体"/>
                <w:color w:val="auto"/>
                <w:kern w:val="0"/>
                <w:szCs w:val="21"/>
                <w:highlight w:val="none"/>
                <w:lang w:val="en-US" w:eastAsia="zh-CN"/>
              </w:rPr>
              <w:t>故障排除与处理</w:t>
            </w:r>
            <w:r>
              <w:rPr>
                <w:rFonts w:hint="eastAsia" w:ascii="宋体" w:hAnsi="宋体" w:cs="宋体"/>
                <w:color w:val="auto"/>
                <w:kern w:val="0"/>
                <w:szCs w:val="21"/>
                <w:highlight w:val="none"/>
                <w:lang w:val="en-US" w:eastAsia="zh-CN"/>
              </w:rPr>
              <w:t>方案</w:t>
            </w:r>
          </w:p>
          <w:p w14:paraId="04DD47B3">
            <w:pPr>
              <w:widowControl/>
              <w:jc w:val="left"/>
              <w:rPr>
                <w:rFonts w:hint="eastAsia" w:eastAsia="宋体" w:asciiTheme="minorEastAsia" w:hAnsiTheme="minorEastAsia" w:cstheme="minorEastAsia"/>
                <w:color w:val="auto"/>
                <w:sz w:val="21"/>
                <w:szCs w:val="21"/>
                <w:highlight w:val="none"/>
                <w:lang w:val="en-US" w:eastAsia="zh-CN"/>
              </w:rPr>
            </w:pPr>
            <w:r>
              <w:rPr>
                <w:rFonts w:hint="eastAsia" w:ascii="宋体" w:hAnsi="宋体" w:cs="宋体"/>
                <w:color w:val="auto"/>
                <w:highlight w:val="none"/>
              </w:rPr>
              <w:t>方案具备完整性、合理性、可操作性。方案完整、可操作性强的得5分；</w:t>
            </w:r>
            <w:r>
              <w:rPr>
                <w:rFonts w:hint="eastAsia" w:ascii="宋体" w:hAnsi="宋体" w:cs="宋体"/>
                <w:color w:val="auto"/>
                <w:highlight w:val="none"/>
                <w:lang w:eastAsia="zh-CN"/>
              </w:rPr>
              <w:t>其他情形按4分、3分、2分、1分计分;内容未提供的不得分。</w:t>
            </w:r>
          </w:p>
        </w:tc>
        <w:tc>
          <w:tcPr>
            <w:tcW w:w="80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A9A47C1">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r>
      <w:tr w14:paraId="5783913C">
        <w:trPr>
          <w:trHeight w:val="454" w:hRule="atLeast"/>
        </w:trPr>
        <w:tc>
          <w:tcPr>
            <w:tcW w:w="58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98A3383">
            <w:pPr>
              <w:numPr>
                <w:ilvl w:val="0"/>
                <w:numId w:val="6"/>
              </w:numPr>
              <w:ind w:firstLine="0"/>
              <w:rPr>
                <w:rFonts w:ascii="宋体" w:hAnsi="宋体" w:cs="宋体"/>
                <w:color w:val="auto"/>
                <w:szCs w:val="21"/>
                <w:highlight w:val="none"/>
              </w:rPr>
            </w:pPr>
          </w:p>
        </w:tc>
        <w:tc>
          <w:tcPr>
            <w:tcW w:w="14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DC11DE2">
            <w:pPr>
              <w:widowControl/>
              <w:jc w:val="left"/>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Cs w:val="21"/>
                <w:highlight w:val="none"/>
                <w:lang w:val="en-US" w:eastAsia="zh-CN"/>
              </w:rPr>
              <w:t>数据分析与处理</w:t>
            </w:r>
            <w:r>
              <w:rPr>
                <w:rFonts w:hint="eastAsia" w:ascii="宋体" w:hAnsi="宋体" w:cs="宋体"/>
                <w:color w:val="auto"/>
                <w:kern w:val="0"/>
                <w:szCs w:val="21"/>
                <w:highlight w:val="none"/>
                <w:lang w:val="en-US" w:eastAsia="zh-CN"/>
              </w:rPr>
              <w:t>方案</w:t>
            </w:r>
          </w:p>
        </w:tc>
        <w:tc>
          <w:tcPr>
            <w:tcW w:w="659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top"/>
          </w:tcPr>
          <w:p w14:paraId="192D3E6A">
            <w:pPr>
              <w:widowControl/>
              <w:jc w:val="left"/>
              <w:rPr>
                <w:rFonts w:hint="default" w:ascii="宋体" w:hAnsi="宋体" w:cs="宋体"/>
                <w:color w:val="auto"/>
                <w:highlight w:val="none"/>
                <w:lang w:val="en-US"/>
              </w:rPr>
            </w:pPr>
            <w:r>
              <w:rPr>
                <w:rFonts w:hint="eastAsia" w:ascii="宋体" w:hAnsi="宋体" w:eastAsia="宋体" w:cs="宋体"/>
                <w:color w:val="auto"/>
                <w:kern w:val="0"/>
                <w:szCs w:val="21"/>
                <w:highlight w:val="none"/>
                <w:lang w:val="en-US" w:eastAsia="zh-CN"/>
              </w:rPr>
              <w:t>数据分析与处理</w:t>
            </w:r>
            <w:r>
              <w:rPr>
                <w:rFonts w:hint="eastAsia" w:ascii="宋体" w:hAnsi="宋体" w:cs="宋体"/>
                <w:color w:val="auto"/>
                <w:kern w:val="0"/>
                <w:szCs w:val="21"/>
                <w:highlight w:val="none"/>
                <w:lang w:val="en-US" w:eastAsia="zh-CN"/>
              </w:rPr>
              <w:t>方案</w:t>
            </w:r>
          </w:p>
          <w:p w14:paraId="3EA48E8F">
            <w:pPr>
              <w:widowControl/>
              <w:jc w:val="left"/>
              <w:rPr>
                <w:rFonts w:hint="eastAsia" w:eastAsia="宋体" w:asciiTheme="minorEastAsia" w:hAnsiTheme="minorEastAsia" w:cstheme="minorEastAsia"/>
                <w:color w:val="auto"/>
                <w:sz w:val="21"/>
                <w:szCs w:val="21"/>
                <w:highlight w:val="none"/>
                <w:lang w:val="en-US" w:eastAsia="zh-CN"/>
              </w:rPr>
            </w:pPr>
            <w:r>
              <w:rPr>
                <w:rFonts w:hint="eastAsia" w:ascii="宋体" w:hAnsi="宋体" w:cs="宋体"/>
                <w:color w:val="auto"/>
                <w:highlight w:val="none"/>
              </w:rPr>
              <w:t>方案具备完整性、合理性、可操作性。方案完整、可操作性强的得5分；</w:t>
            </w:r>
            <w:r>
              <w:rPr>
                <w:rFonts w:hint="eastAsia" w:ascii="宋体" w:hAnsi="宋体" w:cs="宋体"/>
                <w:color w:val="auto"/>
                <w:highlight w:val="none"/>
                <w:lang w:eastAsia="zh-CN"/>
              </w:rPr>
              <w:t>其他情形按4分、3分、2分、1分计分;内容未提供的不得分。</w:t>
            </w:r>
          </w:p>
        </w:tc>
        <w:tc>
          <w:tcPr>
            <w:tcW w:w="80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5775E82">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r>
      <w:tr w14:paraId="5356A0DE">
        <w:trPr>
          <w:trHeight w:val="454" w:hRule="atLeast"/>
        </w:trPr>
        <w:tc>
          <w:tcPr>
            <w:tcW w:w="58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E54BFA2">
            <w:pPr>
              <w:numPr>
                <w:ilvl w:val="0"/>
                <w:numId w:val="6"/>
              </w:numPr>
              <w:ind w:firstLine="0"/>
              <w:rPr>
                <w:rFonts w:ascii="宋体" w:hAnsi="宋体" w:cs="宋体"/>
                <w:color w:val="auto"/>
                <w:szCs w:val="21"/>
                <w:highlight w:val="none"/>
              </w:rPr>
            </w:pPr>
          </w:p>
        </w:tc>
        <w:tc>
          <w:tcPr>
            <w:tcW w:w="142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1930176">
            <w:pPr>
              <w:widowControl/>
              <w:jc w:val="left"/>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Cs w:val="21"/>
                <w:highlight w:val="none"/>
              </w:rPr>
              <w:t>质量保证措施</w:t>
            </w:r>
          </w:p>
        </w:tc>
        <w:tc>
          <w:tcPr>
            <w:tcW w:w="6590"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top"/>
          </w:tcPr>
          <w:p w14:paraId="2D112CBD">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质量保证措施</w:t>
            </w:r>
          </w:p>
          <w:p w14:paraId="35E7D785">
            <w:pPr>
              <w:widowControl/>
              <w:jc w:val="left"/>
              <w:rPr>
                <w:rFonts w:hint="eastAsia" w:eastAsia="宋体" w:asciiTheme="minorEastAsia" w:hAnsiTheme="minorEastAsia" w:cstheme="minorEastAsia"/>
                <w:color w:val="auto"/>
                <w:sz w:val="21"/>
                <w:szCs w:val="21"/>
                <w:highlight w:val="none"/>
                <w:lang w:val="en-US" w:eastAsia="zh-CN"/>
              </w:rPr>
            </w:pPr>
            <w:r>
              <w:rPr>
                <w:rFonts w:hint="eastAsia" w:ascii="宋体" w:hAnsi="宋体" w:eastAsia="宋体" w:cs="宋体"/>
                <w:color w:val="auto"/>
                <w:kern w:val="0"/>
                <w:szCs w:val="21"/>
                <w:highlight w:val="none"/>
              </w:rPr>
              <w:t>项目组织实施方案包括项目实施，组织实施，管理及项目进度，验收是否针对性，合理性，实用性和可行性以及质量保证措施是否完整等。方案内容齐全可行的得4分；</w:t>
            </w:r>
            <w:r>
              <w:rPr>
                <w:rFonts w:hint="eastAsia" w:ascii="宋体" w:hAnsi="宋体" w:eastAsia="宋体" w:cs="宋体"/>
                <w:color w:val="auto"/>
                <w:kern w:val="0"/>
                <w:szCs w:val="21"/>
                <w:highlight w:val="none"/>
                <w:lang w:eastAsia="zh-CN"/>
              </w:rPr>
              <w:t>其他情形按3分、2分、1分计分;内容未提供的不得分。</w:t>
            </w:r>
          </w:p>
        </w:tc>
        <w:tc>
          <w:tcPr>
            <w:tcW w:w="80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230E9C9">
            <w:pPr>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highlight w:val="none"/>
              </w:rPr>
              <w:t>4</w:t>
            </w:r>
          </w:p>
        </w:tc>
      </w:tr>
      <w:tr w14:paraId="663EC7D5">
        <w:trPr>
          <w:trHeight w:val="454" w:hRule="atLeast"/>
        </w:trPr>
        <w:tc>
          <w:tcPr>
            <w:tcW w:w="58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D152A39">
            <w:pPr>
              <w:numPr>
                <w:ilvl w:val="0"/>
                <w:numId w:val="6"/>
              </w:numPr>
              <w:ind w:firstLine="0"/>
              <w:rPr>
                <w:rFonts w:ascii="宋体" w:hAnsi="宋体" w:cs="宋体"/>
                <w:color w:val="auto"/>
                <w:szCs w:val="21"/>
                <w:highlight w:val="none"/>
              </w:rPr>
            </w:pPr>
          </w:p>
        </w:tc>
        <w:tc>
          <w:tcPr>
            <w:tcW w:w="14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7DD2C60">
            <w:pPr>
              <w:widowControl/>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项目负责人</w:t>
            </w:r>
          </w:p>
        </w:tc>
        <w:tc>
          <w:tcPr>
            <w:tcW w:w="65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top"/>
          </w:tcPr>
          <w:p w14:paraId="632D2F1F">
            <w:pPr>
              <w:widowControl/>
              <w:numPr>
                <w:ilvl w:val="-1"/>
                <w:numId w:val="0"/>
              </w:numPr>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项目负责人</w:t>
            </w:r>
          </w:p>
          <w:p w14:paraId="0F119550">
            <w:pPr>
              <w:widowControl/>
              <w:numPr>
                <w:ilvl w:val="0"/>
                <w:numId w:val="0"/>
              </w:numPr>
              <w:jc w:val="left"/>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eastAsia="宋体" w:cs="宋体"/>
                <w:color w:val="auto"/>
                <w:highlight w:val="none"/>
              </w:rPr>
              <w:t>项目负责人</w:t>
            </w:r>
            <w:r>
              <w:rPr>
                <w:rFonts w:hint="eastAsia" w:ascii="宋体" w:hAnsi="宋体" w:cs="宋体"/>
                <w:color w:val="auto"/>
                <w:highlight w:val="none"/>
                <w:lang w:val="en-US" w:eastAsia="zh-CN"/>
              </w:rPr>
              <w:t>通过</w:t>
            </w:r>
            <w:r>
              <w:rPr>
                <w:rFonts w:hint="eastAsia" w:ascii="宋体" w:hAnsi="宋体" w:cs="宋体"/>
                <w:color w:val="auto"/>
                <w:highlight w:val="none"/>
              </w:rPr>
              <w:t>计算机技术与软件专业技术资格（水平）考试</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软考</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具有“信息系统项目管理师”证书、 </w:t>
            </w:r>
            <w:r>
              <w:rPr>
                <w:rFonts w:hint="eastAsia" w:ascii="宋体" w:hAnsi="宋体" w:eastAsia="宋体" w:cs="宋体"/>
                <w:color w:val="auto"/>
                <w:highlight w:val="none"/>
                <w:lang w:val="en-US" w:eastAsia="zh-CN"/>
              </w:rPr>
              <w:t>具有本科及以上学历</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信息化相关专业的</w:t>
            </w:r>
            <w:r>
              <w:rPr>
                <w:rFonts w:hint="eastAsia" w:ascii="宋体" w:hAnsi="宋体" w:eastAsia="宋体" w:cs="宋体"/>
                <w:color w:val="auto"/>
                <w:highlight w:val="none"/>
              </w:rPr>
              <w:t>，每</w:t>
            </w:r>
            <w:r>
              <w:rPr>
                <w:rFonts w:hint="eastAsia" w:ascii="宋体" w:hAnsi="宋体" w:eastAsia="宋体" w:cs="宋体"/>
                <w:color w:val="auto"/>
                <w:highlight w:val="none"/>
                <w:lang w:val="en-US" w:eastAsia="zh-CN"/>
              </w:rPr>
              <w:t>符合</w:t>
            </w:r>
            <w:r>
              <w:rPr>
                <w:rFonts w:hint="eastAsia" w:ascii="宋体" w:hAnsi="宋体" w:eastAsia="宋体" w:cs="宋体"/>
                <w:color w:val="auto"/>
                <w:highlight w:val="none"/>
              </w:rPr>
              <w:t>一个得</w:t>
            </w:r>
            <w:r>
              <w:rPr>
                <w:rFonts w:hint="eastAsia" w:ascii="宋体" w:hAnsi="宋体" w:cs="宋体"/>
                <w:color w:val="auto"/>
                <w:highlight w:val="none"/>
                <w:lang w:val="en-US" w:eastAsia="zh-CN"/>
              </w:rPr>
              <w:t>1</w:t>
            </w:r>
            <w:r>
              <w:rPr>
                <w:rFonts w:hint="eastAsia" w:ascii="宋体" w:hAnsi="宋体" w:eastAsia="宋体" w:cs="宋体"/>
                <w:color w:val="auto"/>
                <w:highlight w:val="none"/>
              </w:rPr>
              <w:t>分，最高得</w:t>
            </w:r>
            <w:r>
              <w:rPr>
                <w:rFonts w:hint="eastAsia" w:ascii="宋体" w:hAnsi="宋体" w:cs="宋体"/>
                <w:color w:val="auto"/>
                <w:highlight w:val="none"/>
                <w:lang w:val="en-US" w:eastAsia="zh-CN"/>
              </w:rPr>
              <w:t>3</w:t>
            </w:r>
            <w:r>
              <w:rPr>
                <w:rFonts w:hint="eastAsia" w:ascii="宋体" w:hAnsi="宋体" w:eastAsia="宋体" w:cs="宋体"/>
                <w:color w:val="auto"/>
                <w:highlight w:val="none"/>
              </w:rPr>
              <w:t>分。</w:t>
            </w:r>
          </w:p>
          <w:p w14:paraId="3C755230">
            <w:pPr>
              <w:widowControl/>
              <w:numPr>
                <w:ilvl w:val="0"/>
                <w:numId w:val="0"/>
              </w:numPr>
              <w:jc w:val="left"/>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eastAsia="宋体" w:cs="宋体"/>
                <w:color w:val="auto"/>
                <w:highlight w:val="none"/>
                <w:lang w:eastAsia="zh"/>
              </w:rPr>
              <w:t>项目负责人有</w:t>
            </w:r>
            <w:r>
              <w:rPr>
                <w:rFonts w:hint="eastAsia" w:ascii="宋体" w:hAnsi="宋体" w:eastAsia="宋体" w:cs="宋体"/>
                <w:color w:val="auto"/>
                <w:highlight w:val="none"/>
                <w:lang w:val="en-US" w:eastAsia="zh-CN"/>
              </w:rPr>
              <w:t>三年及以上类似项目</w:t>
            </w:r>
            <w:r>
              <w:rPr>
                <w:rFonts w:hint="eastAsia" w:ascii="宋体" w:hAnsi="宋体" w:eastAsia="宋体" w:cs="宋体"/>
                <w:color w:val="auto"/>
                <w:highlight w:val="none"/>
                <w:lang w:eastAsia="zh"/>
              </w:rPr>
              <w:t>工作经历的，得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en-US" w:eastAsia="zh"/>
              </w:rPr>
              <w:t>分</w:t>
            </w:r>
            <w:r>
              <w:rPr>
                <w:rFonts w:hint="eastAsia" w:ascii="宋体" w:hAnsi="宋体" w:eastAsia="宋体" w:cs="宋体"/>
                <w:color w:val="auto"/>
                <w:highlight w:val="none"/>
                <w:lang w:eastAsia="zh"/>
              </w:rPr>
              <w:t>，没有</w:t>
            </w:r>
            <w:r>
              <w:rPr>
                <w:rFonts w:hint="eastAsia" w:ascii="宋体" w:hAnsi="宋体" w:eastAsia="宋体" w:cs="宋体"/>
                <w:color w:val="auto"/>
                <w:highlight w:val="none"/>
              </w:rPr>
              <w:t>不得分。</w:t>
            </w:r>
          </w:p>
          <w:p w14:paraId="0DC85046">
            <w:pPr>
              <w:pStyle w:val="55"/>
              <w:numPr>
                <w:ilvl w:val="0"/>
                <w:numId w:val="0"/>
              </w:numPr>
              <w:rPr>
                <w:rFonts w:hint="eastAsia"/>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项目负责人以项目负责人身份担任过类似项目的，每个项目得</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分，最多</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w:t>
            </w:r>
          </w:p>
          <w:p w14:paraId="5F5832DD">
            <w:pPr>
              <w:widowControl/>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highlight w:val="none"/>
              </w:rPr>
              <w:t>说明：</w:t>
            </w:r>
            <w:r>
              <w:rPr>
                <w:rFonts w:hint="eastAsia" w:ascii="宋体" w:hAnsi="宋体" w:eastAsia="宋体" w:cs="宋体"/>
                <w:color w:val="auto"/>
                <w:highlight w:val="none"/>
                <w:lang w:val="en-US" w:eastAsia="zh-CN"/>
              </w:rPr>
              <w:t>要求提供相关证明材料，</w:t>
            </w:r>
            <w:r>
              <w:rPr>
                <w:rFonts w:hint="eastAsia" w:ascii="宋体" w:hAnsi="宋体" w:eastAsia="宋体" w:cs="宋体"/>
                <w:color w:val="auto"/>
                <w:highlight w:val="none"/>
              </w:rPr>
              <w:t>未提供或不符合</w:t>
            </w:r>
            <w:r>
              <w:rPr>
                <w:rFonts w:hint="eastAsia" w:ascii="宋体" w:hAnsi="宋体" w:eastAsia="宋体" w:cs="宋体"/>
                <w:color w:val="auto"/>
                <w:highlight w:val="none"/>
                <w:lang w:eastAsia="zh-CN"/>
              </w:rPr>
              <w:t>要求</w:t>
            </w:r>
            <w:r>
              <w:rPr>
                <w:rFonts w:hint="eastAsia" w:ascii="宋体" w:hAnsi="宋体" w:eastAsia="宋体" w:cs="宋体"/>
                <w:color w:val="auto"/>
                <w:highlight w:val="none"/>
              </w:rPr>
              <w:t>不得分。</w:t>
            </w:r>
            <w:r>
              <w:rPr>
                <w:rFonts w:hint="eastAsia" w:ascii="宋体" w:hAnsi="宋体" w:eastAsia="宋体" w:cs="宋体"/>
                <w:color w:val="auto"/>
                <w:highlight w:val="none"/>
                <w:lang w:val="en-US" w:eastAsia="zh-CN"/>
              </w:rPr>
              <w:t>需提供由投标人缴纳的该项目负责人</w:t>
            </w:r>
            <w:r>
              <w:rPr>
                <w:rFonts w:hint="eastAsia" w:ascii="宋体" w:hAnsi="宋体" w:eastAsia="宋体" w:cs="宋体"/>
                <w:color w:val="auto"/>
                <w:highlight w:val="none"/>
              </w:rPr>
              <w:t>近三个月社保缴</w:t>
            </w:r>
            <w:r>
              <w:rPr>
                <w:rFonts w:hint="eastAsia" w:ascii="宋体" w:hAnsi="宋体" w:eastAsia="宋体" w:cs="宋体"/>
                <w:color w:val="auto"/>
                <w:highlight w:val="none"/>
                <w:lang w:eastAsia="zh-CN"/>
              </w:rPr>
              <w:t>费</w:t>
            </w:r>
            <w:r>
              <w:rPr>
                <w:rFonts w:hint="eastAsia" w:ascii="宋体" w:hAnsi="宋体" w:eastAsia="宋体" w:cs="宋体"/>
                <w:color w:val="auto"/>
                <w:highlight w:val="none"/>
              </w:rPr>
              <w:t>证明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以社保机构出具的社保证明为准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，未提供</w:t>
            </w:r>
            <w:r>
              <w:rPr>
                <w:rFonts w:hint="eastAsia" w:ascii="宋体" w:hAnsi="宋体" w:eastAsia="宋体" w:cs="宋体"/>
                <w:color w:val="auto"/>
                <w:highlight w:val="none"/>
                <w:lang w:eastAsia="zh-CN"/>
              </w:rPr>
              <w:t>则本项</w:t>
            </w:r>
            <w:r>
              <w:rPr>
                <w:rFonts w:hint="eastAsia" w:ascii="宋体" w:hAnsi="宋体" w:eastAsia="宋体" w:cs="宋体"/>
                <w:color w:val="auto"/>
                <w:highlight w:val="none"/>
              </w:rPr>
              <w:t>不得分</w:t>
            </w:r>
            <w:r>
              <w:rPr>
                <w:rFonts w:hint="eastAsia" w:ascii="宋体" w:hAnsi="宋体" w:cs="宋体"/>
                <w:color w:val="auto"/>
                <w:highlight w:val="none"/>
                <w:lang w:eastAsia="zh-CN"/>
              </w:rPr>
              <w:t>，下同</w:t>
            </w:r>
            <w:r>
              <w:rPr>
                <w:rFonts w:hint="eastAsia" w:ascii="宋体" w:hAnsi="宋体" w:eastAsia="宋体" w:cs="宋体"/>
                <w:color w:val="auto"/>
                <w:highlight w:val="none"/>
              </w:rPr>
              <w:t>。</w:t>
            </w:r>
          </w:p>
        </w:tc>
        <w:tc>
          <w:tcPr>
            <w:tcW w:w="80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85CEBD5">
            <w:pPr>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highlight w:val="none"/>
                <w:lang w:val="en-US" w:eastAsia="zh-CN"/>
              </w:rPr>
              <w:t>11</w:t>
            </w:r>
          </w:p>
        </w:tc>
      </w:tr>
      <w:tr w14:paraId="2E29EF02">
        <w:trPr>
          <w:trHeight w:val="454" w:hRule="atLeast"/>
        </w:trPr>
        <w:tc>
          <w:tcPr>
            <w:tcW w:w="58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3625B8DF">
            <w:pPr>
              <w:numPr>
                <w:ilvl w:val="0"/>
                <w:numId w:val="6"/>
              </w:numPr>
              <w:ind w:firstLine="0"/>
              <w:rPr>
                <w:rFonts w:ascii="宋体" w:hAnsi="宋体" w:cs="宋体"/>
                <w:color w:val="auto"/>
                <w:szCs w:val="21"/>
                <w:highlight w:val="none"/>
              </w:rPr>
            </w:pPr>
          </w:p>
        </w:tc>
        <w:tc>
          <w:tcPr>
            <w:tcW w:w="14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AF87A18">
            <w:pPr>
              <w:rPr>
                <w:rFonts w:ascii="宋体" w:hAnsi="宋体" w:cs="宋体"/>
                <w:color w:val="auto"/>
                <w:highlight w:val="none"/>
              </w:rPr>
            </w:pP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组成员</w:t>
            </w:r>
          </w:p>
        </w:tc>
        <w:tc>
          <w:tcPr>
            <w:tcW w:w="65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77A5212">
            <w:pPr>
              <w:widowControl/>
              <w:numPr>
                <w:ilvl w:val="-1"/>
                <w:numId w:val="0"/>
              </w:numPr>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项目组成员</w:t>
            </w:r>
          </w:p>
          <w:p w14:paraId="7D1FCEC1">
            <w:pPr>
              <w:widowControl/>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（1）项目组成员</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除项目负责人外</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具有</w:t>
            </w:r>
            <w:r>
              <w:rPr>
                <w:rFonts w:hint="eastAsia" w:ascii="宋体" w:hAnsi="宋体" w:cs="宋体"/>
                <w:color w:val="auto"/>
                <w:highlight w:val="none"/>
                <w:lang w:val="en-US" w:eastAsia="zh-CN"/>
              </w:rPr>
              <w:t>大专及以上且有</w:t>
            </w:r>
            <w:r>
              <w:rPr>
                <w:rFonts w:hint="eastAsia" w:ascii="宋体" w:hAnsi="宋体" w:eastAsia="宋体" w:cs="宋体"/>
                <w:color w:val="auto"/>
                <w:highlight w:val="none"/>
                <w:lang w:val="en-US" w:eastAsia="zh-CN"/>
              </w:rPr>
              <w:t>二年及以上类似项目工作经历的，每人得2分，最高得6分。</w:t>
            </w:r>
          </w:p>
          <w:p w14:paraId="17B5B885">
            <w:pPr>
              <w:widowControl/>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（2）项目组成员</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除项目负责人外</w:t>
            </w:r>
            <w:r>
              <w:rPr>
                <w:rFonts w:hint="eastAsia" w:ascii="宋体" w:hAnsi="宋体" w:eastAsia="宋体" w:cs="宋体"/>
                <w:color w:val="auto"/>
                <w:highlight w:val="none"/>
                <w:lang w:eastAsia="zh-CN"/>
              </w:rPr>
              <w:t>）</w:t>
            </w:r>
            <w:r>
              <w:rPr>
                <w:rFonts w:hint="eastAsia" w:ascii="宋体" w:hAnsi="宋体" w:cs="宋体"/>
                <w:color w:val="auto"/>
                <w:highlight w:val="none"/>
                <w:lang w:eastAsia="zh-CN"/>
              </w:rPr>
              <w:t>中至少有</w:t>
            </w:r>
            <w:r>
              <w:rPr>
                <w:rFonts w:hint="eastAsia" w:ascii="宋体" w:hAnsi="宋体" w:cs="宋体"/>
                <w:color w:val="auto"/>
                <w:highlight w:val="none"/>
                <w:lang w:val="en-US" w:eastAsia="zh-CN"/>
              </w:rPr>
              <w:t>1人</w:t>
            </w:r>
            <w:r>
              <w:rPr>
                <w:rFonts w:hint="eastAsia" w:ascii="宋体" w:hAnsi="宋体" w:eastAsia="宋体" w:cs="宋体"/>
                <w:color w:val="auto"/>
                <w:highlight w:val="none"/>
                <w:lang w:val="en-US" w:eastAsia="zh-CN"/>
              </w:rPr>
              <w:t>具有</w:t>
            </w:r>
            <w:r>
              <w:rPr>
                <w:rFonts w:hint="eastAsia" w:ascii="宋体" w:hAnsi="宋体" w:cs="宋体"/>
                <w:color w:val="auto"/>
                <w:highlight w:val="none"/>
                <w:lang w:val="en-US" w:eastAsia="zh-CN"/>
              </w:rPr>
              <w:t>财务专业背景的，</w:t>
            </w:r>
            <w:r>
              <w:rPr>
                <w:rFonts w:hint="eastAsia" w:ascii="宋体" w:hAnsi="宋体" w:eastAsia="宋体" w:cs="宋体"/>
                <w:color w:val="auto"/>
                <w:highlight w:val="none"/>
                <w:lang w:val="en-US" w:eastAsia="zh-CN"/>
              </w:rPr>
              <w:t>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w:t>
            </w:r>
          </w:p>
          <w:p w14:paraId="101DD9AA">
            <w:pPr>
              <w:pStyle w:val="55"/>
              <w:ind w:firstLine="0" w:firstLineChars="0"/>
              <w:rPr>
                <w:rFonts w:hint="default"/>
                <w:color w:val="auto"/>
                <w:highlight w:val="none"/>
                <w:lang w:val="en-US" w:eastAsia="zh-CN"/>
              </w:rPr>
            </w:pPr>
            <w:r>
              <w:rPr>
                <w:rFonts w:hint="eastAsia" w:ascii="宋体" w:hAnsi="宋体" w:eastAsia="宋体" w:cs="宋体"/>
                <w:color w:val="auto"/>
                <w:highlight w:val="none"/>
                <w:lang w:val="en-US" w:eastAsia="zh-CN"/>
              </w:rPr>
              <w:t>（3）项目组成员</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除项目负责人外</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具有</w:t>
            </w:r>
            <w:r>
              <w:rPr>
                <w:rFonts w:hint="eastAsia" w:ascii="宋体" w:hAnsi="宋体" w:eastAsia="宋体" w:cs="宋体"/>
                <w:color w:val="auto"/>
                <w:highlight w:val="none"/>
                <w:lang w:val="en-US" w:eastAsia="zh-CN"/>
              </w:rPr>
              <w:t>中级及以上计算机技术与软件专业技术资格</w:t>
            </w:r>
            <w:r>
              <w:rPr>
                <w:rFonts w:hint="eastAsia" w:ascii="宋体" w:hAnsi="宋体" w:cs="宋体"/>
                <w:color w:val="auto"/>
                <w:highlight w:val="none"/>
                <w:lang w:val="en-US" w:eastAsia="zh-CN"/>
              </w:rPr>
              <w:t>（软考）</w:t>
            </w:r>
            <w:r>
              <w:rPr>
                <w:rFonts w:hint="eastAsia" w:ascii="宋体" w:hAnsi="宋体" w:eastAsia="宋体" w:cs="宋体"/>
                <w:color w:val="auto"/>
                <w:highlight w:val="none"/>
                <w:lang w:val="en-US" w:eastAsia="zh-CN"/>
              </w:rPr>
              <w:t>证书的，每人得2分，最高得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p w14:paraId="06628DEF">
            <w:pPr>
              <w:widowControl/>
              <w:jc w:val="left"/>
              <w:rPr>
                <w:rFonts w:ascii="宋体" w:hAnsi="宋体" w:cs="宋体"/>
                <w:color w:val="auto"/>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val="en-US" w:eastAsia="zh-CN"/>
              </w:rPr>
              <w:t>要求提供项目证明材料及由投标人缴纳的</w:t>
            </w:r>
            <w:r>
              <w:rPr>
                <w:rFonts w:hint="eastAsia" w:ascii="宋体" w:hAnsi="宋体" w:eastAsia="宋体" w:cs="宋体"/>
                <w:color w:val="auto"/>
                <w:highlight w:val="none"/>
              </w:rPr>
              <w:t>近三个月的社保缴纳证明，未提供或不符合以上条件不得分。社保缴纳证明以社保机构出具的社保证明为准。</w:t>
            </w:r>
          </w:p>
        </w:tc>
        <w:tc>
          <w:tcPr>
            <w:tcW w:w="80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76244D5">
            <w:pPr>
              <w:jc w:val="center"/>
              <w:rPr>
                <w:rFonts w:ascii="宋体" w:hAnsi="宋体" w:cs="宋体"/>
                <w:color w:val="auto"/>
                <w:highlight w:val="none"/>
              </w:rPr>
            </w:pPr>
            <w:r>
              <w:rPr>
                <w:rFonts w:hint="eastAsia" w:ascii="宋体" w:hAnsi="宋体" w:eastAsia="宋体" w:cs="宋体"/>
                <w:color w:val="auto"/>
                <w:highlight w:val="none"/>
                <w:lang w:val="en-US" w:eastAsia="zh-CN"/>
              </w:rPr>
              <w:t>15</w:t>
            </w:r>
          </w:p>
        </w:tc>
      </w:tr>
      <w:tr w14:paraId="1854BF32">
        <w:trPr>
          <w:trHeight w:val="454" w:hRule="atLeast"/>
        </w:trPr>
        <w:tc>
          <w:tcPr>
            <w:tcW w:w="58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897346A">
            <w:pPr>
              <w:numPr>
                <w:ilvl w:val="0"/>
                <w:numId w:val="6"/>
              </w:numPr>
              <w:ind w:firstLine="0"/>
              <w:rPr>
                <w:rFonts w:ascii="宋体" w:hAnsi="宋体" w:cs="宋体"/>
                <w:color w:val="auto"/>
                <w:szCs w:val="21"/>
                <w:highlight w:val="none"/>
              </w:rPr>
            </w:pPr>
          </w:p>
        </w:tc>
        <w:tc>
          <w:tcPr>
            <w:tcW w:w="14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8E8076F">
            <w:pP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highlight w:val="none"/>
              </w:rPr>
              <w:t>培训方案</w:t>
            </w:r>
          </w:p>
        </w:tc>
        <w:tc>
          <w:tcPr>
            <w:tcW w:w="65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6857193">
            <w:pPr>
              <w:rPr>
                <w:rFonts w:hint="eastAsia" w:ascii="宋体" w:hAnsi="宋体" w:eastAsia="宋体" w:cs="宋体"/>
                <w:color w:val="auto"/>
                <w:highlight w:val="none"/>
              </w:rPr>
            </w:pPr>
            <w:r>
              <w:rPr>
                <w:rFonts w:hint="eastAsia" w:ascii="宋体" w:hAnsi="宋体" w:eastAsia="宋体" w:cs="宋体"/>
                <w:color w:val="auto"/>
                <w:highlight w:val="none"/>
              </w:rPr>
              <w:t>培训方案</w:t>
            </w:r>
          </w:p>
          <w:p w14:paraId="56487672">
            <w:pP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highlight w:val="none"/>
              </w:rPr>
              <w:t>按照需求制定培训方案，提供完整的项目培训方案，能提供完整的培训流程、培训内容、培训质量保障，全部提供且结合项目本身切合实际得</w:t>
            </w:r>
            <w:r>
              <w:rPr>
                <w:rFonts w:hint="eastAsia" w:ascii="宋体" w:hAnsi="宋体" w:cs="宋体"/>
                <w:color w:val="auto"/>
                <w:highlight w:val="none"/>
                <w:lang w:val="en-US" w:eastAsia="zh-CN"/>
              </w:rPr>
              <w:t>4</w:t>
            </w:r>
            <w:r>
              <w:rPr>
                <w:rFonts w:hint="eastAsia" w:ascii="宋体" w:hAnsi="宋体" w:eastAsia="宋体" w:cs="宋体"/>
                <w:color w:val="auto"/>
                <w:highlight w:val="none"/>
              </w:rPr>
              <w:t>分，</w:t>
            </w:r>
            <w:r>
              <w:rPr>
                <w:rFonts w:hint="default" w:ascii="宋体" w:hAnsi="宋体" w:eastAsia="宋体" w:cs="宋体"/>
                <w:color w:val="auto"/>
                <w:sz w:val="21"/>
                <w:szCs w:val="21"/>
                <w:highlight w:val="none"/>
              </w:rPr>
              <w:t>其他情形按3分、2分、1分计分;内容未提供的不得分。</w:t>
            </w:r>
          </w:p>
        </w:tc>
        <w:tc>
          <w:tcPr>
            <w:tcW w:w="80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09BA32D">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highlight w:val="none"/>
                <w:lang w:val="en-US" w:eastAsia="zh-CN"/>
              </w:rPr>
              <w:t>4</w:t>
            </w:r>
          </w:p>
        </w:tc>
      </w:tr>
      <w:tr w14:paraId="1BF30C32">
        <w:trPr>
          <w:trHeight w:val="454" w:hRule="atLeast"/>
        </w:trPr>
        <w:tc>
          <w:tcPr>
            <w:tcW w:w="58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6FD9DC5">
            <w:pPr>
              <w:numPr>
                <w:ilvl w:val="0"/>
                <w:numId w:val="6"/>
              </w:numPr>
              <w:ind w:firstLine="0"/>
              <w:rPr>
                <w:rFonts w:ascii="宋体" w:hAnsi="宋体" w:cs="宋体"/>
                <w:color w:val="auto"/>
                <w:szCs w:val="21"/>
                <w:highlight w:val="none"/>
              </w:rPr>
            </w:pPr>
          </w:p>
        </w:tc>
        <w:tc>
          <w:tcPr>
            <w:tcW w:w="14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15EBEE4">
            <w:pP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Cs w:val="21"/>
                <w:highlight w:val="none"/>
                <w:lang w:eastAsia="zh-Hans"/>
              </w:rPr>
              <w:t>数据安全保密能力</w:t>
            </w:r>
          </w:p>
        </w:tc>
        <w:tc>
          <w:tcPr>
            <w:tcW w:w="65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40DE0F8">
            <w:pPr>
              <w:rPr>
                <w:rFonts w:hint="eastAsia" w:ascii="宋体" w:hAnsi="宋体" w:eastAsia="宋体" w:cs="宋体"/>
                <w:color w:val="auto"/>
                <w:highlight w:val="none"/>
              </w:rPr>
            </w:pPr>
            <w:r>
              <w:rPr>
                <w:rFonts w:hint="eastAsia" w:ascii="宋体" w:hAnsi="宋体" w:eastAsia="宋体" w:cs="宋体"/>
                <w:color w:val="auto"/>
                <w:szCs w:val="21"/>
                <w:highlight w:val="none"/>
                <w:lang w:eastAsia="zh-Hans"/>
              </w:rPr>
              <w:t>数据安全保密能力</w:t>
            </w:r>
          </w:p>
          <w:p w14:paraId="6AE0C131">
            <w:pPr>
              <w:rPr>
                <w:rFonts w:hint="eastAsia" w:ascii="宋体" w:hAnsi="宋体" w:eastAsia="宋体" w:cs="宋体"/>
                <w:color w:val="auto"/>
                <w:highlight w:val="none"/>
              </w:rPr>
            </w:pPr>
            <w:r>
              <w:rPr>
                <w:rFonts w:hint="eastAsia" w:ascii="宋体" w:hAnsi="宋体" w:eastAsia="宋体" w:cs="宋体"/>
                <w:color w:val="auto"/>
                <w:highlight w:val="none"/>
              </w:rPr>
              <w:t>（1）供应商具有数据安全保密能力的得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分。（可提供相关证明材料）；</w:t>
            </w:r>
          </w:p>
          <w:p w14:paraId="1E135A44">
            <w:pPr>
              <w:pStyle w:val="56"/>
              <w:ind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highlight w:val="none"/>
              </w:rPr>
              <w:t>（2）</w:t>
            </w:r>
            <w:r>
              <w:rPr>
                <w:rFonts w:hint="eastAsia"/>
                <w:color w:val="auto"/>
                <w:highlight w:val="none"/>
              </w:rPr>
              <w:t>保密管理和人员管理制度</w:t>
            </w:r>
            <w:r>
              <w:rPr>
                <w:rFonts w:hint="eastAsia"/>
                <w:color w:val="auto"/>
                <w:highlight w:val="none"/>
                <w:lang w:val="en-US" w:eastAsia="zh-CN"/>
              </w:rPr>
              <w:t>完善、管理严格的得3分；</w:t>
            </w:r>
            <w:r>
              <w:rPr>
                <w:rFonts w:hint="default" w:ascii="宋体" w:hAnsi="宋体" w:eastAsia="宋体" w:cs="宋体"/>
                <w:color w:val="auto"/>
                <w:sz w:val="21"/>
                <w:szCs w:val="21"/>
                <w:highlight w:val="none"/>
              </w:rPr>
              <w:t>其他情形按2分、1分计分;内容未提供的不得分。</w:t>
            </w:r>
          </w:p>
        </w:tc>
        <w:tc>
          <w:tcPr>
            <w:tcW w:w="80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2431857">
            <w:pPr>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5</w:t>
            </w:r>
          </w:p>
        </w:tc>
      </w:tr>
      <w:tr w14:paraId="30DFE87B">
        <w:trPr>
          <w:trHeight w:val="454" w:hRule="atLeast"/>
        </w:trPr>
        <w:tc>
          <w:tcPr>
            <w:tcW w:w="58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FCD9EC3">
            <w:pPr>
              <w:numPr>
                <w:ilvl w:val="0"/>
                <w:numId w:val="6"/>
              </w:numPr>
              <w:ind w:firstLine="0"/>
              <w:rPr>
                <w:rFonts w:ascii="宋体" w:hAnsi="宋体" w:cs="宋体"/>
                <w:color w:val="auto"/>
                <w:szCs w:val="21"/>
                <w:highlight w:val="none"/>
              </w:rPr>
            </w:pPr>
          </w:p>
        </w:tc>
        <w:tc>
          <w:tcPr>
            <w:tcW w:w="14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6DEE8EC">
            <w:pP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内部管理措施</w:t>
            </w:r>
          </w:p>
        </w:tc>
        <w:tc>
          <w:tcPr>
            <w:tcW w:w="65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top"/>
          </w:tcPr>
          <w:p w14:paraId="46667AAD">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内部管理措施</w:t>
            </w:r>
          </w:p>
          <w:p w14:paraId="560BF708">
            <w:pP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根据供应商的内部管理措施进行评分。内部管理措施完善度高、内部管理机构配置合理的得</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分；</w:t>
            </w:r>
            <w:r>
              <w:rPr>
                <w:rFonts w:hint="default" w:ascii="宋体" w:hAnsi="宋体" w:eastAsia="宋体" w:cs="宋体"/>
                <w:color w:val="auto"/>
                <w:sz w:val="21"/>
                <w:szCs w:val="21"/>
                <w:highlight w:val="none"/>
              </w:rPr>
              <w:t>其他情形按</w:t>
            </w:r>
            <w:r>
              <w:rPr>
                <w:rFonts w:hint="eastAsia" w:ascii="宋体" w:hAnsi="宋体" w:cs="宋体"/>
                <w:color w:val="auto"/>
                <w:sz w:val="21"/>
                <w:szCs w:val="21"/>
                <w:highlight w:val="none"/>
                <w:lang w:val="en-US" w:eastAsia="zh-CN"/>
              </w:rPr>
              <w:t>3</w:t>
            </w:r>
            <w:r>
              <w:rPr>
                <w:rFonts w:hint="default"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2分、</w:t>
            </w:r>
            <w:r>
              <w:rPr>
                <w:rFonts w:hint="default" w:ascii="宋体" w:hAnsi="宋体" w:eastAsia="宋体" w:cs="宋体"/>
                <w:color w:val="auto"/>
                <w:sz w:val="21"/>
                <w:szCs w:val="21"/>
                <w:highlight w:val="none"/>
              </w:rPr>
              <w:t>1分计分;内容未提供的不得分。</w:t>
            </w:r>
          </w:p>
        </w:tc>
        <w:tc>
          <w:tcPr>
            <w:tcW w:w="80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BEF7AF1">
            <w:pPr>
              <w:jc w:val="center"/>
              <w:rPr>
                <w:rFonts w:hint="eastAsia" w:ascii="宋体" w:hAnsi="宋体" w:eastAsia="宋体" w:cs="宋体"/>
                <w:color w:val="auto"/>
                <w:highlight w:val="none"/>
                <w:lang w:val="en-US" w:eastAsia="zh-CN"/>
              </w:rPr>
            </w:pPr>
            <w:r>
              <w:rPr>
                <w:rFonts w:hint="eastAsia" w:ascii="宋体" w:hAnsi="宋体" w:cs="宋体"/>
                <w:color w:val="auto"/>
                <w:kern w:val="0"/>
                <w:szCs w:val="21"/>
                <w:highlight w:val="none"/>
                <w:lang w:val="en-US" w:eastAsia="zh-CN"/>
              </w:rPr>
              <w:t>4</w:t>
            </w:r>
          </w:p>
        </w:tc>
      </w:tr>
      <w:tr w14:paraId="749519A5">
        <w:trPr>
          <w:trHeight w:val="454" w:hRule="atLeast"/>
        </w:trPr>
        <w:tc>
          <w:tcPr>
            <w:tcW w:w="58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A180A93">
            <w:pPr>
              <w:numPr>
                <w:ilvl w:val="0"/>
                <w:numId w:val="6"/>
              </w:numPr>
              <w:ind w:firstLine="0"/>
              <w:rPr>
                <w:rFonts w:ascii="宋体" w:hAnsi="宋体" w:cs="宋体"/>
                <w:color w:val="auto"/>
                <w:szCs w:val="21"/>
                <w:highlight w:val="none"/>
              </w:rPr>
            </w:pPr>
          </w:p>
        </w:tc>
        <w:tc>
          <w:tcPr>
            <w:tcW w:w="142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0035FEE">
            <w:pPr>
              <w:adjustRightInd w:val="0"/>
              <w:rPr>
                <w:rFonts w:ascii="宋体" w:hAnsi="宋体" w:cs="宋体"/>
                <w:color w:val="auto"/>
                <w:highlight w:val="none"/>
              </w:rPr>
            </w:pPr>
            <w:r>
              <w:rPr>
                <w:rFonts w:hint="eastAsia" w:ascii="宋体" w:hAnsi="宋体" w:eastAsia="宋体" w:cs="宋体"/>
                <w:color w:val="auto"/>
                <w:szCs w:val="21"/>
                <w:highlight w:val="none"/>
              </w:rPr>
              <w:t>采购需求响应说明</w:t>
            </w:r>
          </w:p>
        </w:tc>
        <w:tc>
          <w:tcPr>
            <w:tcW w:w="659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B63CD31">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采购需求响应符合性</w:t>
            </w:r>
          </w:p>
          <w:p w14:paraId="4A970103">
            <w:pPr>
              <w:rPr>
                <w:rFonts w:ascii="宋体" w:hAnsi="宋体" w:cs="宋体"/>
                <w:color w:val="auto"/>
                <w:highlight w:val="none"/>
              </w:rPr>
            </w:pPr>
            <w:r>
              <w:rPr>
                <w:rFonts w:hint="eastAsia" w:ascii="宋体" w:hAnsi="宋体" w:eastAsia="宋体" w:cs="宋体"/>
                <w:color w:val="auto"/>
                <w:kern w:val="0"/>
                <w:szCs w:val="21"/>
                <w:highlight w:val="none"/>
              </w:rPr>
              <w:t>对</w:t>
            </w:r>
            <w:r>
              <w:rPr>
                <w:rFonts w:hint="eastAsia" w:ascii="宋体" w:hAnsi="宋体" w:cs="宋体"/>
                <w:color w:val="auto"/>
                <w:kern w:val="0"/>
                <w:szCs w:val="21"/>
                <w:highlight w:val="none"/>
                <w:lang w:val="en-US" w:eastAsia="zh-CN"/>
              </w:rPr>
              <w:t xml:space="preserve">第三章 </w:t>
            </w:r>
            <w:r>
              <w:rPr>
                <w:rFonts w:hint="eastAsia" w:ascii="宋体" w:hAnsi="宋体" w:eastAsia="宋体" w:cs="宋体"/>
                <w:color w:val="auto"/>
                <w:kern w:val="0"/>
                <w:szCs w:val="21"/>
                <w:highlight w:val="none"/>
              </w:rPr>
              <w:t>采购需求</w:t>
            </w:r>
            <w:r>
              <w:rPr>
                <w:rFonts w:hint="eastAsia" w:ascii="宋体" w:hAnsi="宋体" w:cs="宋体"/>
                <w:color w:val="auto"/>
                <w:kern w:val="0"/>
                <w:szCs w:val="21"/>
                <w:highlight w:val="none"/>
                <w:lang w:val="en-US" w:eastAsia="zh-CN"/>
              </w:rPr>
              <w:t>中“二、具体服务内容”</w:t>
            </w:r>
            <w:r>
              <w:rPr>
                <w:rFonts w:hint="eastAsia" w:ascii="宋体" w:hAnsi="宋体" w:eastAsia="宋体" w:cs="宋体"/>
                <w:color w:val="auto"/>
                <w:kern w:val="0"/>
                <w:szCs w:val="21"/>
                <w:highlight w:val="none"/>
              </w:rPr>
              <w:t>，如有内容不能响应</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负偏离</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eastAsia="zh-CN"/>
              </w:rPr>
              <w:t>每</w:t>
            </w:r>
            <w:r>
              <w:rPr>
                <w:rFonts w:hint="eastAsia" w:ascii="宋体" w:hAnsi="宋体" w:eastAsia="宋体" w:cs="宋体"/>
                <w:color w:val="auto"/>
                <w:kern w:val="0"/>
                <w:szCs w:val="21"/>
                <w:highlight w:val="none"/>
              </w:rPr>
              <w:t>一项扣</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扣完为止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全部满足的得6分</w:t>
            </w:r>
            <w:r>
              <w:rPr>
                <w:rFonts w:hint="eastAsia" w:ascii="宋体" w:hAnsi="宋体" w:eastAsia="宋体" w:cs="宋体"/>
                <w:color w:val="auto"/>
                <w:kern w:val="0"/>
                <w:szCs w:val="21"/>
                <w:highlight w:val="none"/>
              </w:rPr>
              <w:t>。</w:t>
            </w:r>
          </w:p>
        </w:tc>
        <w:tc>
          <w:tcPr>
            <w:tcW w:w="803"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3CADF9D">
            <w:pPr>
              <w:jc w:val="center"/>
              <w:rPr>
                <w:rFonts w:hint="default" w:ascii="宋体" w:hAnsi="宋体" w:cs="宋体"/>
                <w:color w:val="auto"/>
                <w:highlight w:val="none"/>
                <w:lang w:val="en-US"/>
              </w:rPr>
            </w:pPr>
            <w:r>
              <w:rPr>
                <w:rFonts w:hint="eastAsia" w:ascii="宋体" w:hAnsi="宋体" w:cs="宋体"/>
                <w:color w:val="auto"/>
                <w:kern w:val="0"/>
                <w:szCs w:val="21"/>
                <w:highlight w:val="none"/>
                <w:lang w:val="en-US" w:eastAsia="zh-CN"/>
              </w:rPr>
              <w:t>6</w:t>
            </w:r>
          </w:p>
        </w:tc>
      </w:tr>
      <w:tr w14:paraId="12672FF6">
        <w:trPr>
          <w:trHeight w:val="454" w:hRule="atLeast"/>
        </w:trPr>
        <w:tc>
          <w:tcPr>
            <w:tcW w:w="587" w:type="dxa"/>
            <w:vAlign w:val="center"/>
          </w:tcPr>
          <w:p w14:paraId="03233BD8">
            <w:pPr>
              <w:numPr>
                <w:ilvl w:val="0"/>
                <w:numId w:val="6"/>
              </w:numPr>
              <w:ind w:firstLine="0"/>
              <w:rPr>
                <w:rFonts w:ascii="宋体" w:hAnsi="宋体" w:cs="宋体"/>
                <w:color w:val="auto"/>
                <w:szCs w:val="21"/>
                <w:highlight w:val="none"/>
              </w:rPr>
            </w:pPr>
          </w:p>
        </w:tc>
        <w:tc>
          <w:tcPr>
            <w:tcW w:w="8012" w:type="dxa"/>
            <w:gridSpan w:val="2"/>
            <w:vAlign w:val="center"/>
          </w:tcPr>
          <w:p w14:paraId="66F1FFB3">
            <w:pPr>
              <w:rPr>
                <w:rFonts w:ascii="宋体" w:hAnsi="宋体" w:cs="宋体"/>
                <w:color w:val="auto"/>
                <w:highlight w:val="none"/>
              </w:rPr>
            </w:pPr>
            <w:r>
              <w:rPr>
                <w:rFonts w:hint="eastAsia" w:ascii="宋体" w:hAnsi="宋体" w:cs="宋体"/>
                <w:color w:val="auto"/>
                <w:highlight w:val="none"/>
              </w:rPr>
              <w:t>总分</w:t>
            </w:r>
          </w:p>
        </w:tc>
        <w:tc>
          <w:tcPr>
            <w:tcW w:w="803" w:type="dxa"/>
            <w:vAlign w:val="center"/>
          </w:tcPr>
          <w:p w14:paraId="6FDE20E2">
            <w:pPr>
              <w:jc w:val="center"/>
              <w:rPr>
                <w:rFonts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 sum(D3:D21) \* MERGEFORMAT </w:instrText>
            </w:r>
            <w:r>
              <w:rPr>
                <w:rFonts w:hint="eastAsia" w:ascii="宋体" w:hAnsi="宋体" w:cs="宋体"/>
                <w:color w:val="auto"/>
                <w:highlight w:val="none"/>
              </w:rPr>
              <w:fldChar w:fldCharType="separate"/>
            </w:r>
            <w:r>
              <w:rPr>
                <w:rFonts w:hint="eastAsia" w:ascii="宋体" w:hAnsi="宋体" w:cs="宋体"/>
                <w:color w:val="auto"/>
                <w:highlight w:val="none"/>
              </w:rPr>
              <w:t>90</w:t>
            </w:r>
            <w:r>
              <w:rPr>
                <w:rFonts w:hint="eastAsia" w:ascii="宋体" w:hAnsi="宋体" w:cs="宋体"/>
                <w:color w:val="auto"/>
                <w:highlight w:val="none"/>
              </w:rPr>
              <w:fldChar w:fldCharType="end"/>
            </w:r>
          </w:p>
        </w:tc>
      </w:tr>
    </w:tbl>
    <w:p w14:paraId="21D50E9E">
      <w:pPr>
        <w:pStyle w:val="2"/>
        <w:spacing w:line="360" w:lineRule="auto"/>
        <w:ind w:firstLine="422"/>
        <w:rPr>
          <w:rFonts w:ascii="宋体" w:hAnsi="宋体" w:cs="宋体"/>
          <w:color w:val="auto"/>
          <w:highlight w:val="none"/>
        </w:rPr>
      </w:pPr>
      <w:bookmarkStart w:id="56" w:name="_Toc345320401"/>
      <w:r>
        <w:rPr>
          <w:rFonts w:hint="eastAsia" w:ascii="宋体" w:hAnsi="宋体" w:cs="宋体"/>
          <w:color w:val="auto"/>
          <w:highlight w:val="none"/>
        </w:rPr>
        <w:t>5.2价格分</w:t>
      </w:r>
      <w:bookmarkEnd w:id="56"/>
    </w:p>
    <w:p w14:paraId="6CFB6151">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价格评分将在有效响应文件范围内进行，最高得</w:t>
      </w:r>
      <w:r>
        <w:rPr>
          <w:rFonts w:hint="eastAsia" w:ascii="宋体" w:hAnsi="宋体" w:cs="宋体"/>
          <w:color w:val="auto"/>
          <w:kern w:val="0"/>
          <w:szCs w:val="21"/>
          <w:highlight w:val="none"/>
          <w:u w:val="single"/>
        </w:rPr>
        <w:t>10</w:t>
      </w:r>
      <w:r>
        <w:rPr>
          <w:rFonts w:hint="eastAsia" w:ascii="宋体" w:hAnsi="宋体" w:cs="宋体"/>
          <w:color w:val="auto"/>
          <w:kern w:val="0"/>
          <w:szCs w:val="21"/>
          <w:highlight w:val="none"/>
        </w:rPr>
        <w:t>分，最低得</w:t>
      </w:r>
      <w:r>
        <w:rPr>
          <w:rFonts w:hint="eastAsia" w:ascii="宋体" w:hAnsi="宋体" w:cs="宋体"/>
          <w:color w:val="auto"/>
          <w:kern w:val="0"/>
          <w:szCs w:val="21"/>
          <w:highlight w:val="none"/>
          <w:u w:val="single"/>
        </w:rPr>
        <w:t>0</w:t>
      </w:r>
      <w:r>
        <w:rPr>
          <w:rFonts w:hint="eastAsia" w:ascii="宋体" w:hAnsi="宋体" w:cs="宋体"/>
          <w:color w:val="auto"/>
          <w:kern w:val="0"/>
          <w:szCs w:val="21"/>
          <w:highlight w:val="none"/>
        </w:rPr>
        <w:t>分（小数点后保留两位小数，第三位四舍五入）。满足采购文件要求且最后报价最低的供应商的价格为磋商基准价，其价格分为满分。其他供应商的价格分统一按照下列公式计算：</w:t>
      </w:r>
    </w:p>
    <w:p w14:paraId="47067D0C">
      <w:pPr>
        <w:widowControl/>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磋商报价得分=（</w:t>
      </w:r>
      <w:r>
        <w:rPr>
          <w:rFonts w:hint="eastAsia" w:ascii="宋体" w:hAnsi="宋体" w:cs="宋体"/>
          <w:b/>
          <w:color w:val="auto"/>
          <w:kern w:val="0"/>
          <w:szCs w:val="21"/>
          <w:highlight w:val="none"/>
          <w:u w:val="thick"/>
        </w:rPr>
        <w:t>磋商基准价</w:t>
      </w:r>
      <w:r>
        <w:rPr>
          <w:rFonts w:hint="eastAsia" w:ascii="宋体" w:hAnsi="宋体" w:cs="宋体"/>
          <w:color w:val="auto"/>
          <w:kern w:val="0"/>
          <w:szCs w:val="21"/>
          <w:highlight w:val="none"/>
        </w:rPr>
        <w:t>／</w:t>
      </w:r>
      <w:r>
        <w:rPr>
          <w:rFonts w:hint="eastAsia" w:ascii="宋体" w:hAnsi="宋体" w:cs="宋体"/>
          <w:b/>
          <w:color w:val="auto"/>
          <w:kern w:val="0"/>
          <w:szCs w:val="21"/>
          <w:highlight w:val="none"/>
          <w:u w:val="thick"/>
        </w:rPr>
        <w:t>最后磋商报价</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10</w:t>
      </w:r>
      <w:r>
        <w:rPr>
          <w:rFonts w:hint="eastAsia" w:ascii="宋体" w:hAnsi="宋体" w:cs="宋体"/>
          <w:color w:val="auto"/>
          <w:kern w:val="0"/>
          <w:szCs w:val="21"/>
          <w:highlight w:val="none"/>
        </w:rPr>
        <w:t>%×100</w:t>
      </w:r>
    </w:p>
    <w:p w14:paraId="095F16D6">
      <w:pPr>
        <w:widowControl/>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落实政府采购扶持政策说明：</w:t>
      </w:r>
      <w:r>
        <w:rPr>
          <w:rFonts w:hint="eastAsia" w:ascii="宋体" w:hAnsi="宋体" w:cs="宋体"/>
          <w:color w:val="auto"/>
          <w:szCs w:val="21"/>
          <w:highlight w:val="none"/>
        </w:rPr>
        <w:t>本项目面向中小企业采购，不进行价格扣除。</w:t>
      </w:r>
    </w:p>
    <w:p w14:paraId="3D3E0CCE">
      <w:pPr>
        <w:widowControl/>
        <w:adjustRightInd w:val="0"/>
        <w:spacing w:line="360" w:lineRule="auto"/>
        <w:ind w:firstLine="420" w:firstLineChars="200"/>
        <w:rPr>
          <w:color w:val="auto"/>
          <w:highlight w:val="none"/>
        </w:rPr>
      </w:pPr>
      <w:r>
        <w:rPr>
          <w:rFonts w:hint="eastAsia" w:ascii="宋体" w:hAnsi="宋体" w:cs="宋体"/>
          <w:color w:val="auto"/>
          <w:szCs w:val="21"/>
          <w:highlight w:val="none"/>
        </w:rPr>
        <w:t>此项由磋商小组集体核实后统一打分。</w:t>
      </w:r>
    </w:p>
    <w:p w14:paraId="4FE30564">
      <w:pPr>
        <w:pStyle w:val="2"/>
        <w:spacing w:line="360" w:lineRule="auto"/>
        <w:ind w:firstLine="422"/>
        <w:rPr>
          <w:rFonts w:ascii="宋体" w:hAnsi="宋体" w:cs="宋体"/>
          <w:color w:val="auto"/>
          <w:highlight w:val="none"/>
        </w:rPr>
      </w:pPr>
      <w:r>
        <w:rPr>
          <w:rFonts w:hint="eastAsia" w:ascii="宋体" w:hAnsi="宋体" w:cs="宋体"/>
          <w:color w:val="auto"/>
          <w:highlight w:val="none"/>
        </w:rPr>
        <w:t>四、重新评审</w:t>
      </w:r>
    </w:p>
    <w:p w14:paraId="7E2D01FE">
      <w:pPr>
        <w:autoSpaceDE w:val="0"/>
        <w:autoSpaceDN w:val="0"/>
        <w:adjustRightIn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评审结果形成后，除下列情形外，采购人或采购代理机构不得组织重新评审：</w:t>
      </w:r>
    </w:p>
    <w:p w14:paraId="6436AF70">
      <w:pPr>
        <w:autoSpaceDE w:val="0"/>
        <w:autoSpaceDN w:val="0"/>
        <w:adjustRightIn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（一）资格性检查认定错误；</w:t>
      </w:r>
    </w:p>
    <w:p w14:paraId="0BA68A7D">
      <w:pPr>
        <w:autoSpaceDE w:val="0"/>
        <w:autoSpaceDN w:val="0"/>
        <w:adjustRightIn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（二）分值汇总计算错误；</w:t>
      </w:r>
    </w:p>
    <w:p w14:paraId="3A7AE617">
      <w:pPr>
        <w:autoSpaceDE w:val="0"/>
        <w:autoSpaceDN w:val="0"/>
        <w:adjustRightIn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（三）分项评分超出评分标准范围；</w:t>
      </w:r>
    </w:p>
    <w:p w14:paraId="0A6B28BC">
      <w:pPr>
        <w:autoSpaceDE w:val="0"/>
        <w:autoSpaceDN w:val="0"/>
        <w:adjustRightIn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（四）客观分评分不一致；</w:t>
      </w:r>
    </w:p>
    <w:p w14:paraId="6B034841">
      <w:pPr>
        <w:autoSpaceDE w:val="0"/>
        <w:autoSpaceDN w:val="0"/>
        <w:adjustRightInd w:val="0"/>
        <w:spacing w:line="360" w:lineRule="auto"/>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（五）经磋商小组一致认定评分畸高、畸低的情形。</w:t>
      </w:r>
    </w:p>
    <w:p w14:paraId="5D3EB36C">
      <w:pPr>
        <w:pStyle w:val="3"/>
        <w:rPr>
          <w:rFonts w:ascii="宋体" w:hAnsi="宋体" w:eastAsia="宋体" w:cs="宋体"/>
          <w:color w:val="auto"/>
          <w:highlight w:val="none"/>
        </w:rPr>
      </w:pPr>
      <w:bookmarkStart w:id="57" w:name="_Toc25468"/>
      <w:bookmarkStart w:id="58" w:name="_Toc12435"/>
      <w:r>
        <w:rPr>
          <w:rFonts w:hint="eastAsia" w:ascii="宋体" w:hAnsi="宋体" w:eastAsia="宋体" w:cs="宋体"/>
          <w:color w:val="auto"/>
          <w:highlight w:val="none"/>
        </w:rPr>
        <w:t>第六章  磋商</w:t>
      </w:r>
      <w:bookmarkEnd w:id="54"/>
      <w:r>
        <w:rPr>
          <w:rFonts w:hint="eastAsia" w:ascii="宋体" w:hAnsi="宋体" w:eastAsia="宋体" w:cs="宋体"/>
          <w:color w:val="auto"/>
          <w:highlight w:val="none"/>
        </w:rPr>
        <w:t>须知</w:t>
      </w:r>
      <w:bookmarkEnd w:id="57"/>
      <w:bookmarkEnd w:id="58"/>
    </w:p>
    <w:p w14:paraId="2A7A2179">
      <w:pPr>
        <w:pStyle w:val="2"/>
        <w:ind w:firstLine="422"/>
        <w:rPr>
          <w:rFonts w:ascii="宋体" w:hAnsi="宋体" w:cs="宋体"/>
          <w:color w:val="auto"/>
          <w:highlight w:val="none"/>
        </w:rPr>
      </w:pPr>
      <w:r>
        <w:rPr>
          <w:rFonts w:hint="eastAsia" w:ascii="宋体" w:hAnsi="宋体" w:cs="宋体"/>
          <w:color w:val="auto"/>
          <w:highlight w:val="none"/>
        </w:rPr>
        <w:t>磋商须知前附表</w:t>
      </w:r>
    </w:p>
    <w:tbl>
      <w:tblPr>
        <w:tblStyle w:val="45"/>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60"/>
        <w:gridCol w:w="5955"/>
      </w:tblGrid>
      <w:tr w14:paraId="08B680F4">
        <w:trPr>
          <w:trHeight w:val="454" w:hRule="atLeast"/>
        </w:trPr>
        <w:tc>
          <w:tcPr>
            <w:tcW w:w="987" w:type="dxa"/>
            <w:vAlign w:val="center"/>
          </w:tcPr>
          <w:p w14:paraId="54706B63">
            <w:pPr>
              <w:rPr>
                <w:rFonts w:ascii="宋体" w:hAnsi="宋体" w:cs="宋体"/>
                <w:color w:val="auto"/>
                <w:highlight w:val="none"/>
              </w:rPr>
            </w:pPr>
            <w:r>
              <w:rPr>
                <w:rFonts w:hint="eastAsia" w:ascii="宋体" w:hAnsi="宋体" w:cs="宋体"/>
                <w:color w:val="auto"/>
                <w:highlight w:val="none"/>
              </w:rPr>
              <w:t>磋商须知条款号</w:t>
            </w:r>
          </w:p>
        </w:tc>
        <w:tc>
          <w:tcPr>
            <w:tcW w:w="2460" w:type="dxa"/>
            <w:vAlign w:val="center"/>
          </w:tcPr>
          <w:p w14:paraId="7BDE3E4B">
            <w:pPr>
              <w:rPr>
                <w:rFonts w:ascii="宋体" w:hAnsi="宋体" w:cs="宋体"/>
                <w:color w:val="auto"/>
                <w:highlight w:val="none"/>
              </w:rPr>
            </w:pPr>
            <w:r>
              <w:rPr>
                <w:rFonts w:hint="eastAsia" w:ascii="宋体" w:hAnsi="宋体" w:cs="宋体"/>
                <w:color w:val="auto"/>
                <w:highlight w:val="none"/>
              </w:rPr>
              <w:t>名称</w:t>
            </w:r>
          </w:p>
        </w:tc>
        <w:tc>
          <w:tcPr>
            <w:tcW w:w="5955" w:type="dxa"/>
            <w:vAlign w:val="center"/>
          </w:tcPr>
          <w:p w14:paraId="04F6D8CD">
            <w:pPr>
              <w:rPr>
                <w:rFonts w:ascii="宋体" w:hAnsi="宋体" w:cs="宋体"/>
                <w:color w:val="auto"/>
                <w:highlight w:val="none"/>
              </w:rPr>
            </w:pPr>
            <w:r>
              <w:rPr>
                <w:rFonts w:hint="eastAsia" w:ascii="宋体" w:hAnsi="宋体" w:cs="宋体"/>
                <w:color w:val="auto"/>
                <w:highlight w:val="none"/>
              </w:rPr>
              <w:t>内容</w:t>
            </w:r>
          </w:p>
        </w:tc>
      </w:tr>
      <w:tr w14:paraId="586E95D8">
        <w:trPr>
          <w:trHeight w:val="454" w:hRule="atLeast"/>
        </w:trPr>
        <w:tc>
          <w:tcPr>
            <w:tcW w:w="987" w:type="dxa"/>
            <w:vAlign w:val="center"/>
          </w:tcPr>
          <w:p w14:paraId="7183572E">
            <w:pPr>
              <w:rPr>
                <w:rFonts w:ascii="宋体" w:hAnsi="宋体" w:cs="宋体"/>
                <w:color w:val="auto"/>
                <w:highlight w:val="none"/>
              </w:rPr>
            </w:pPr>
            <w:r>
              <w:rPr>
                <w:rFonts w:hint="eastAsia" w:ascii="宋体" w:hAnsi="宋体" w:cs="宋体"/>
                <w:color w:val="auto"/>
                <w:highlight w:val="none"/>
              </w:rPr>
              <w:t>1.3</w:t>
            </w:r>
          </w:p>
        </w:tc>
        <w:tc>
          <w:tcPr>
            <w:tcW w:w="2460" w:type="dxa"/>
            <w:vAlign w:val="center"/>
          </w:tcPr>
          <w:p w14:paraId="5F2CCD5B">
            <w:pPr>
              <w:rPr>
                <w:rFonts w:ascii="宋体" w:hAnsi="宋体" w:cs="宋体"/>
                <w:color w:val="auto"/>
                <w:highlight w:val="none"/>
              </w:rPr>
            </w:pPr>
            <w:r>
              <w:rPr>
                <w:rFonts w:hint="eastAsia" w:ascii="宋体" w:hAnsi="宋体" w:cs="宋体"/>
                <w:color w:val="auto"/>
                <w:highlight w:val="none"/>
              </w:rPr>
              <w:t>采购人</w:t>
            </w:r>
          </w:p>
        </w:tc>
        <w:tc>
          <w:tcPr>
            <w:tcW w:w="5955" w:type="dxa"/>
            <w:vAlign w:val="center"/>
          </w:tcPr>
          <w:p w14:paraId="52F5647A">
            <w:pPr>
              <w:rPr>
                <w:rFonts w:hint="eastAsia" w:ascii="宋体" w:hAnsi="宋体" w:eastAsia="宋体" w:cs="宋体"/>
                <w:color w:val="auto"/>
                <w:highlight w:val="none"/>
                <w:lang w:eastAsia="zh-CN"/>
              </w:rPr>
            </w:pPr>
            <w:r>
              <w:rPr>
                <w:rFonts w:hint="eastAsia" w:ascii="宋体" w:hAnsi="宋体" w:cs="宋体"/>
                <w:color w:val="auto"/>
                <w:highlight w:val="none"/>
              </w:rPr>
              <w:t>采购人名称：</w:t>
            </w:r>
            <w:r>
              <w:rPr>
                <w:rFonts w:hint="eastAsia" w:ascii="宋体" w:hAnsi="宋体" w:cs="宋体"/>
                <w:color w:val="auto"/>
                <w:highlight w:val="none"/>
                <w:lang w:eastAsia="zh-CN"/>
              </w:rPr>
              <w:t>浙江省医疗保障事业管理服务中心（浙江省医保大数据监测和反欺诈中心）</w:t>
            </w:r>
          </w:p>
          <w:p w14:paraId="57E7FF4B">
            <w:pPr>
              <w:rPr>
                <w:rFonts w:hint="eastAsia" w:ascii="宋体" w:hAnsi="宋体" w:cs="宋体"/>
                <w:color w:val="auto"/>
                <w:highlight w:val="none"/>
                <w:lang w:eastAsia="zh-CN"/>
              </w:rPr>
            </w:pPr>
            <w:r>
              <w:rPr>
                <w:rFonts w:hint="eastAsia" w:ascii="宋体" w:hAnsi="宋体" w:cs="宋体"/>
                <w:color w:val="auto"/>
                <w:highlight w:val="none"/>
              </w:rPr>
              <w:t>地址：</w:t>
            </w:r>
            <w:r>
              <w:rPr>
                <w:rFonts w:hint="eastAsia" w:ascii="宋体" w:hAnsi="宋体" w:cs="宋体"/>
                <w:color w:val="auto"/>
                <w:kern w:val="0"/>
                <w:szCs w:val="21"/>
                <w:highlight w:val="none"/>
                <w:lang w:eastAsia="zh-CN"/>
              </w:rPr>
              <w:t>杭州市西湖区文三路</w:t>
            </w:r>
            <w:r>
              <w:rPr>
                <w:rFonts w:hint="eastAsia" w:ascii="宋体" w:hAnsi="宋体" w:cs="宋体"/>
                <w:color w:val="auto"/>
                <w:kern w:val="0"/>
                <w:szCs w:val="21"/>
                <w:highlight w:val="none"/>
                <w:lang w:val="en-US" w:eastAsia="zh-CN"/>
              </w:rPr>
              <w:t>140</w:t>
            </w:r>
            <w:r>
              <w:rPr>
                <w:rFonts w:hint="eastAsia" w:ascii="宋体" w:hAnsi="宋体" w:cs="宋体"/>
                <w:color w:val="auto"/>
                <w:kern w:val="0"/>
                <w:szCs w:val="21"/>
                <w:highlight w:val="none"/>
                <w:lang w:eastAsia="zh-CN"/>
              </w:rPr>
              <w:t>号</w:t>
            </w:r>
          </w:p>
          <w:p w14:paraId="612AF026">
            <w:pPr>
              <w:rPr>
                <w:rFonts w:hint="default" w:ascii="宋体" w:hAnsi="宋体" w:cs="宋体"/>
                <w:color w:val="auto"/>
                <w:highlight w:val="none"/>
                <w:lang w:val="en-US" w:eastAsia="zh-CN"/>
              </w:rPr>
            </w:pPr>
            <w:r>
              <w:rPr>
                <w:rFonts w:hint="eastAsia" w:ascii="宋体" w:hAnsi="宋体" w:cs="宋体"/>
                <w:color w:val="auto"/>
                <w:highlight w:val="none"/>
              </w:rPr>
              <w:t>项目联系人（询问）：</w:t>
            </w:r>
            <w:r>
              <w:rPr>
                <w:rFonts w:hint="eastAsia" w:ascii="宋体" w:hAnsi="宋体" w:cs="宋体"/>
                <w:color w:val="auto"/>
                <w:highlight w:val="none"/>
                <w:lang w:val="en-US" w:eastAsia="zh-CN"/>
              </w:rPr>
              <w:t>马老师</w:t>
            </w:r>
          </w:p>
          <w:p w14:paraId="28F77E6F">
            <w:pPr>
              <w:rPr>
                <w:rFonts w:hint="default" w:ascii="宋体" w:hAnsi="宋体" w:eastAsia="宋体" w:cs="宋体"/>
                <w:color w:val="auto"/>
                <w:highlight w:val="none"/>
                <w:lang w:val="en-US" w:eastAsia="zh-CN"/>
              </w:rPr>
            </w:pPr>
            <w:r>
              <w:rPr>
                <w:rFonts w:hint="eastAsia" w:ascii="宋体" w:hAnsi="宋体" w:cs="宋体"/>
                <w:color w:val="auto"/>
                <w:highlight w:val="none"/>
              </w:rPr>
              <w:t>联系电话（询问）：0571-8</w:t>
            </w:r>
            <w:r>
              <w:rPr>
                <w:rFonts w:hint="eastAsia" w:ascii="宋体" w:hAnsi="宋体" w:cs="宋体"/>
                <w:color w:val="auto"/>
                <w:highlight w:val="none"/>
                <w:lang w:val="en-US" w:eastAsia="zh-CN"/>
              </w:rPr>
              <w:t xml:space="preserve">1053541 </w:t>
            </w:r>
          </w:p>
        </w:tc>
      </w:tr>
      <w:tr w14:paraId="2371F961">
        <w:trPr>
          <w:trHeight w:val="454" w:hRule="atLeast"/>
        </w:trPr>
        <w:tc>
          <w:tcPr>
            <w:tcW w:w="987" w:type="dxa"/>
            <w:vAlign w:val="center"/>
          </w:tcPr>
          <w:p w14:paraId="7ADD593F">
            <w:pPr>
              <w:rPr>
                <w:rFonts w:ascii="宋体" w:hAnsi="宋体" w:cs="宋体"/>
                <w:color w:val="auto"/>
                <w:highlight w:val="none"/>
              </w:rPr>
            </w:pPr>
            <w:r>
              <w:rPr>
                <w:rFonts w:hint="eastAsia" w:ascii="宋体" w:hAnsi="宋体" w:cs="宋体"/>
                <w:color w:val="auto"/>
                <w:highlight w:val="none"/>
              </w:rPr>
              <w:t>1.3</w:t>
            </w:r>
          </w:p>
        </w:tc>
        <w:tc>
          <w:tcPr>
            <w:tcW w:w="2460" w:type="dxa"/>
            <w:vAlign w:val="center"/>
          </w:tcPr>
          <w:p w14:paraId="07E771CF">
            <w:pPr>
              <w:rPr>
                <w:rFonts w:ascii="宋体" w:hAnsi="宋体" w:cs="宋体"/>
                <w:color w:val="auto"/>
                <w:highlight w:val="none"/>
              </w:rPr>
            </w:pPr>
            <w:r>
              <w:rPr>
                <w:rFonts w:hint="eastAsia" w:ascii="宋体" w:hAnsi="宋体" w:cs="宋体"/>
                <w:color w:val="auto"/>
                <w:highlight w:val="none"/>
              </w:rPr>
              <w:t>采购代理机构</w:t>
            </w:r>
          </w:p>
        </w:tc>
        <w:tc>
          <w:tcPr>
            <w:tcW w:w="5955" w:type="dxa"/>
            <w:vAlign w:val="center"/>
          </w:tcPr>
          <w:p w14:paraId="7596A07C">
            <w:pPr>
              <w:rPr>
                <w:rFonts w:ascii="宋体" w:hAnsi="宋体" w:cs="宋体"/>
                <w:color w:val="auto"/>
                <w:highlight w:val="none"/>
              </w:rPr>
            </w:pPr>
            <w:r>
              <w:rPr>
                <w:rFonts w:hint="eastAsia" w:ascii="宋体" w:hAnsi="宋体" w:cs="宋体"/>
                <w:color w:val="auto"/>
                <w:highlight w:val="none"/>
              </w:rPr>
              <w:t>采购代理机构名称：浙江省成套招标代理有限公司</w:t>
            </w:r>
          </w:p>
          <w:p w14:paraId="0F23B575">
            <w:pPr>
              <w:rPr>
                <w:rFonts w:ascii="宋体" w:hAnsi="宋体" w:cs="宋体"/>
                <w:color w:val="auto"/>
                <w:highlight w:val="none"/>
              </w:rPr>
            </w:pPr>
            <w:r>
              <w:rPr>
                <w:rFonts w:hint="eastAsia" w:ascii="宋体" w:hAnsi="宋体" w:cs="宋体"/>
                <w:color w:val="auto"/>
                <w:highlight w:val="none"/>
              </w:rPr>
              <w:t>地址：杭州市文晖路42号现代置业大厦西楼17层1704室</w:t>
            </w:r>
          </w:p>
          <w:p w14:paraId="73B97189">
            <w:pPr>
              <w:rPr>
                <w:rFonts w:ascii="宋体" w:hAnsi="宋体" w:cs="宋体"/>
                <w:color w:val="auto"/>
                <w:highlight w:val="none"/>
              </w:rPr>
            </w:pPr>
            <w:r>
              <w:rPr>
                <w:rFonts w:hint="eastAsia" w:ascii="宋体" w:hAnsi="宋体" w:cs="宋体"/>
                <w:color w:val="auto"/>
                <w:highlight w:val="none"/>
              </w:rPr>
              <w:t>项目采购联系人：何颖楹</w:t>
            </w:r>
          </w:p>
          <w:p w14:paraId="2779D1CB">
            <w:pPr>
              <w:rPr>
                <w:rFonts w:ascii="宋体" w:hAnsi="宋体" w:cs="宋体"/>
                <w:color w:val="auto"/>
                <w:highlight w:val="none"/>
              </w:rPr>
            </w:pPr>
            <w:r>
              <w:rPr>
                <w:rFonts w:hint="eastAsia" w:ascii="宋体" w:hAnsi="宋体" w:cs="宋体"/>
                <w:color w:val="auto"/>
                <w:highlight w:val="none"/>
              </w:rPr>
              <w:t>联系电话：15700073181</w:t>
            </w:r>
          </w:p>
          <w:p w14:paraId="4AD22B7B">
            <w:pPr>
              <w:rPr>
                <w:rFonts w:ascii="宋体" w:hAnsi="宋体" w:cs="宋体"/>
                <w:color w:val="auto"/>
                <w:highlight w:val="none"/>
              </w:rPr>
            </w:pPr>
            <w:r>
              <w:rPr>
                <w:rFonts w:hint="eastAsia" w:ascii="宋体" w:hAnsi="宋体" w:cs="宋体"/>
                <w:color w:val="auto"/>
                <w:highlight w:val="none"/>
              </w:rPr>
              <w:t>电子邮箱：heyy@zjsct.cn</w:t>
            </w:r>
          </w:p>
        </w:tc>
      </w:tr>
      <w:tr w14:paraId="43882F90">
        <w:trPr>
          <w:trHeight w:val="454" w:hRule="atLeast"/>
        </w:trPr>
        <w:tc>
          <w:tcPr>
            <w:tcW w:w="987" w:type="dxa"/>
            <w:vAlign w:val="center"/>
          </w:tcPr>
          <w:p w14:paraId="49087773">
            <w:pPr>
              <w:rPr>
                <w:rFonts w:ascii="宋体" w:hAnsi="宋体" w:cs="宋体"/>
                <w:color w:val="auto"/>
                <w:highlight w:val="none"/>
              </w:rPr>
            </w:pPr>
            <w:r>
              <w:rPr>
                <w:rFonts w:hint="eastAsia" w:ascii="宋体" w:hAnsi="宋体" w:cs="宋体"/>
                <w:color w:val="auto"/>
                <w:highlight w:val="none"/>
              </w:rPr>
              <w:t>1.9</w:t>
            </w:r>
          </w:p>
        </w:tc>
        <w:tc>
          <w:tcPr>
            <w:tcW w:w="2460" w:type="dxa"/>
            <w:vAlign w:val="center"/>
          </w:tcPr>
          <w:p w14:paraId="3D70B219">
            <w:pPr>
              <w:rPr>
                <w:rFonts w:ascii="宋体" w:hAnsi="宋体" w:cs="宋体"/>
                <w:color w:val="auto"/>
                <w:highlight w:val="none"/>
              </w:rPr>
            </w:pPr>
            <w:r>
              <w:rPr>
                <w:rFonts w:hint="eastAsia" w:ascii="宋体" w:hAnsi="宋体" w:cs="宋体"/>
                <w:color w:val="auto"/>
                <w:highlight w:val="none"/>
              </w:rPr>
              <w:t>踏勘现场</w:t>
            </w:r>
          </w:p>
        </w:tc>
        <w:tc>
          <w:tcPr>
            <w:tcW w:w="5955" w:type="dxa"/>
            <w:vAlign w:val="center"/>
          </w:tcPr>
          <w:p w14:paraId="6543C507">
            <w:pPr>
              <w:rPr>
                <w:rFonts w:ascii="宋体" w:hAnsi="宋体" w:cs="宋体"/>
                <w:color w:val="auto"/>
                <w:highlight w:val="none"/>
              </w:rPr>
            </w:pPr>
            <w:r>
              <w:rPr>
                <w:rFonts w:hint="eastAsia" w:ascii="宋体" w:hAnsi="宋体" w:cs="宋体"/>
                <w:color w:val="auto"/>
                <w:highlight w:val="none"/>
              </w:rPr>
              <w:t>不组织，供应商如有需要，经采购人同意后可自行前往，踏勘期间发生的费用或意外导致伤亡等一切责任和损失均由供应商自负。</w:t>
            </w:r>
          </w:p>
        </w:tc>
      </w:tr>
      <w:tr w14:paraId="6F7E823E">
        <w:trPr>
          <w:trHeight w:val="454" w:hRule="atLeast"/>
        </w:trPr>
        <w:tc>
          <w:tcPr>
            <w:tcW w:w="987" w:type="dxa"/>
            <w:vAlign w:val="center"/>
          </w:tcPr>
          <w:p w14:paraId="442471FD">
            <w:pPr>
              <w:rPr>
                <w:rFonts w:ascii="宋体" w:hAnsi="宋体" w:cs="宋体"/>
                <w:color w:val="auto"/>
                <w:highlight w:val="none"/>
              </w:rPr>
            </w:pPr>
            <w:r>
              <w:rPr>
                <w:rFonts w:hint="eastAsia" w:ascii="宋体" w:hAnsi="宋体" w:cs="宋体"/>
                <w:color w:val="auto"/>
                <w:highlight w:val="none"/>
              </w:rPr>
              <w:t>1.10</w:t>
            </w:r>
          </w:p>
        </w:tc>
        <w:tc>
          <w:tcPr>
            <w:tcW w:w="2460" w:type="dxa"/>
            <w:vAlign w:val="center"/>
          </w:tcPr>
          <w:p w14:paraId="3F0FDDF8">
            <w:pPr>
              <w:rPr>
                <w:rFonts w:ascii="宋体" w:hAnsi="宋体" w:cs="宋体"/>
                <w:color w:val="auto"/>
                <w:highlight w:val="none"/>
              </w:rPr>
            </w:pPr>
            <w:r>
              <w:rPr>
                <w:rFonts w:hint="eastAsia" w:ascii="宋体" w:hAnsi="宋体" w:cs="宋体"/>
                <w:color w:val="auto"/>
                <w:highlight w:val="none"/>
              </w:rPr>
              <w:t>答疑会</w:t>
            </w:r>
          </w:p>
        </w:tc>
        <w:tc>
          <w:tcPr>
            <w:tcW w:w="5955" w:type="dxa"/>
            <w:vAlign w:val="center"/>
          </w:tcPr>
          <w:p w14:paraId="1C4B42D2">
            <w:pPr>
              <w:rPr>
                <w:rFonts w:ascii="宋体" w:hAnsi="宋体" w:cs="宋体"/>
                <w:color w:val="auto"/>
                <w:highlight w:val="none"/>
              </w:rPr>
            </w:pPr>
            <w:r>
              <w:rPr>
                <w:rFonts w:hint="eastAsia" w:ascii="宋体" w:hAnsi="宋体" w:cs="宋体"/>
                <w:color w:val="auto"/>
                <w:highlight w:val="none"/>
              </w:rPr>
              <w:t>不召开</w:t>
            </w:r>
          </w:p>
        </w:tc>
      </w:tr>
      <w:tr w14:paraId="4F65BA95">
        <w:trPr>
          <w:trHeight w:val="454" w:hRule="atLeast"/>
        </w:trPr>
        <w:tc>
          <w:tcPr>
            <w:tcW w:w="987" w:type="dxa"/>
            <w:vAlign w:val="center"/>
          </w:tcPr>
          <w:p w14:paraId="2EBB0AE4">
            <w:pPr>
              <w:rPr>
                <w:rFonts w:ascii="宋体" w:hAnsi="宋体" w:cs="宋体"/>
                <w:color w:val="auto"/>
                <w:highlight w:val="none"/>
              </w:rPr>
            </w:pPr>
            <w:r>
              <w:rPr>
                <w:rFonts w:hint="eastAsia" w:ascii="宋体" w:hAnsi="宋体" w:cs="宋体"/>
                <w:color w:val="auto"/>
                <w:highlight w:val="none"/>
              </w:rPr>
              <w:t>3.3.2</w:t>
            </w:r>
          </w:p>
        </w:tc>
        <w:tc>
          <w:tcPr>
            <w:tcW w:w="2460" w:type="dxa"/>
            <w:vAlign w:val="center"/>
          </w:tcPr>
          <w:p w14:paraId="1A791407">
            <w:pPr>
              <w:rPr>
                <w:rFonts w:ascii="宋体" w:hAnsi="宋体" w:cs="宋体"/>
                <w:color w:val="auto"/>
                <w:highlight w:val="none"/>
              </w:rPr>
            </w:pPr>
            <w:r>
              <w:rPr>
                <w:rFonts w:hint="eastAsia" w:ascii="宋体" w:hAnsi="宋体" w:cs="宋体"/>
                <w:color w:val="auto"/>
                <w:highlight w:val="none"/>
              </w:rPr>
              <w:t>磋商响应文件盖章要求</w:t>
            </w:r>
          </w:p>
        </w:tc>
        <w:tc>
          <w:tcPr>
            <w:tcW w:w="5955" w:type="dxa"/>
            <w:vAlign w:val="center"/>
          </w:tcPr>
          <w:p w14:paraId="619D8ED2">
            <w:pPr>
              <w:rPr>
                <w:rFonts w:ascii="宋体" w:hAnsi="宋体" w:cs="宋体"/>
                <w:color w:val="auto"/>
                <w:highlight w:val="none"/>
              </w:rPr>
            </w:pPr>
            <w:r>
              <w:rPr>
                <w:rFonts w:hint="eastAsia" w:ascii="宋体" w:hAnsi="宋体" w:cs="宋体"/>
                <w:color w:val="auto"/>
                <w:highlight w:val="none"/>
              </w:rPr>
              <w:t>磋商响应文件按“第七章 磋商响应文件格式”中提供的格式要求盖章。公章采用单位CA章或单位公章。</w:t>
            </w:r>
          </w:p>
        </w:tc>
      </w:tr>
      <w:tr w14:paraId="10E59E46">
        <w:trPr>
          <w:trHeight w:val="454" w:hRule="atLeast"/>
        </w:trPr>
        <w:tc>
          <w:tcPr>
            <w:tcW w:w="987" w:type="dxa"/>
            <w:vAlign w:val="center"/>
          </w:tcPr>
          <w:p w14:paraId="519FFF54">
            <w:pPr>
              <w:rPr>
                <w:rFonts w:ascii="宋体" w:hAnsi="宋体" w:cs="宋体"/>
                <w:color w:val="auto"/>
                <w:highlight w:val="none"/>
              </w:rPr>
            </w:pPr>
            <w:r>
              <w:rPr>
                <w:rFonts w:hint="eastAsia" w:ascii="宋体" w:hAnsi="宋体" w:cs="宋体"/>
                <w:color w:val="auto"/>
                <w:highlight w:val="none"/>
              </w:rPr>
              <w:t>3.3.2</w:t>
            </w:r>
          </w:p>
        </w:tc>
        <w:tc>
          <w:tcPr>
            <w:tcW w:w="2460" w:type="dxa"/>
            <w:vAlign w:val="center"/>
          </w:tcPr>
          <w:p w14:paraId="3C021DB4">
            <w:pPr>
              <w:rPr>
                <w:rFonts w:ascii="宋体" w:hAnsi="宋体" w:cs="宋体"/>
                <w:color w:val="auto"/>
                <w:highlight w:val="none"/>
              </w:rPr>
            </w:pPr>
            <w:r>
              <w:rPr>
                <w:rFonts w:hint="eastAsia" w:ascii="宋体" w:hAnsi="宋体" w:cs="宋体"/>
                <w:color w:val="auto"/>
                <w:highlight w:val="none"/>
              </w:rPr>
              <w:t>磋商响应文件装订要求</w:t>
            </w:r>
          </w:p>
        </w:tc>
        <w:tc>
          <w:tcPr>
            <w:tcW w:w="5955" w:type="dxa"/>
            <w:vAlign w:val="center"/>
          </w:tcPr>
          <w:p w14:paraId="055FA2E0">
            <w:pPr>
              <w:rPr>
                <w:rFonts w:ascii="宋体" w:hAnsi="宋体" w:cs="宋体"/>
                <w:color w:val="auto"/>
                <w:highlight w:val="none"/>
              </w:rPr>
            </w:pPr>
            <w:r>
              <w:rPr>
                <w:rFonts w:hint="eastAsia" w:ascii="宋体" w:hAnsi="宋体" w:cs="宋体"/>
                <w:color w:val="auto"/>
                <w:highlight w:val="none"/>
              </w:rPr>
              <w:t>本项目响应时采用电子文件，不需提供纸质磋商响应文件，无装订要求。</w:t>
            </w:r>
          </w:p>
        </w:tc>
      </w:tr>
      <w:tr w14:paraId="0D6A2E07">
        <w:trPr>
          <w:trHeight w:val="454" w:hRule="atLeast"/>
        </w:trPr>
        <w:tc>
          <w:tcPr>
            <w:tcW w:w="987" w:type="dxa"/>
            <w:vAlign w:val="center"/>
          </w:tcPr>
          <w:p w14:paraId="285586E4">
            <w:pPr>
              <w:rPr>
                <w:rFonts w:ascii="宋体" w:hAnsi="宋体" w:cs="宋体"/>
                <w:color w:val="auto"/>
                <w:highlight w:val="none"/>
              </w:rPr>
            </w:pPr>
            <w:r>
              <w:rPr>
                <w:rFonts w:hint="eastAsia" w:ascii="宋体" w:hAnsi="宋体" w:cs="宋体"/>
                <w:color w:val="auto"/>
                <w:highlight w:val="none"/>
              </w:rPr>
              <w:t>3.5</w:t>
            </w:r>
          </w:p>
        </w:tc>
        <w:tc>
          <w:tcPr>
            <w:tcW w:w="2460" w:type="dxa"/>
            <w:vAlign w:val="center"/>
          </w:tcPr>
          <w:p w14:paraId="76FE39A0">
            <w:pPr>
              <w:rPr>
                <w:rFonts w:ascii="宋体" w:hAnsi="宋体" w:cs="宋体"/>
                <w:color w:val="auto"/>
                <w:highlight w:val="none"/>
              </w:rPr>
            </w:pPr>
            <w:r>
              <w:rPr>
                <w:rFonts w:hint="eastAsia" w:ascii="宋体" w:hAnsi="宋体" w:cs="宋体"/>
                <w:color w:val="auto"/>
                <w:highlight w:val="none"/>
              </w:rPr>
              <w:t>磋商保证金</w:t>
            </w:r>
          </w:p>
        </w:tc>
        <w:tc>
          <w:tcPr>
            <w:tcW w:w="5955" w:type="dxa"/>
            <w:vAlign w:val="center"/>
          </w:tcPr>
          <w:p w14:paraId="3401FFAD">
            <w:pPr>
              <w:rPr>
                <w:rFonts w:ascii="宋体" w:hAnsi="宋体" w:cs="宋体"/>
                <w:color w:val="auto"/>
                <w:highlight w:val="none"/>
              </w:rPr>
            </w:pPr>
            <w:r>
              <w:rPr>
                <w:rFonts w:hint="eastAsia" w:ascii="宋体" w:hAnsi="宋体" w:cs="宋体"/>
                <w:color w:val="auto"/>
                <w:highlight w:val="none"/>
              </w:rPr>
              <w:t>不需缴纳磋商保证金</w:t>
            </w:r>
          </w:p>
        </w:tc>
      </w:tr>
      <w:tr w14:paraId="719F2D87">
        <w:trPr>
          <w:trHeight w:val="454" w:hRule="atLeast"/>
        </w:trPr>
        <w:tc>
          <w:tcPr>
            <w:tcW w:w="987" w:type="dxa"/>
            <w:vAlign w:val="center"/>
          </w:tcPr>
          <w:p w14:paraId="10046CDC">
            <w:pPr>
              <w:rPr>
                <w:rFonts w:ascii="宋体" w:hAnsi="宋体" w:cs="宋体"/>
                <w:color w:val="auto"/>
                <w:highlight w:val="none"/>
              </w:rPr>
            </w:pPr>
            <w:r>
              <w:rPr>
                <w:rFonts w:hint="eastAsia" w:ascii="宋体" w:hAnsi="宋体" w:cs="宋体"/>
                <w:color w:val="auto"/>
                <w:highlight w:val="none"/>
              </w:rPr>
              <w:t>3.6</w:t>
            </w:r>
          </w:p>
        </w:tc>
        <w:tc>
          <w:tcPr>
            <w:tcW w:w="2460" w:type="dxa"/>
            <w:vAlign w:val="center"/>
          </w:tcPr>
          <w:p w14:paraId="1CB9F008">
            <w:pPr>
              <w:rPr>
                <w:rFonts w:ascii="宋体" w:hAnsi="宋体" w:cs="宋体"/>
                <w:color w:val="auto"/>
                <w:highlight w:val="none"/>
              </w:rPr>
            </w:pPr>
            <w:r>
              <w:rPr>
                <w:rFonts w:hint="eastAsia" w:ascii="宋体" w:hAnsi="宋体" w:cs="宋体"/>
                <w:color w:val="auto"/>
                <w:highlight w:val="none"/>
              </w:rPr>
              <w:t>磋商响应文件有效期</w:t>
            </w:r>
          </w:p>
        </w:tc>
        <w:tc>
          <w:tcPr>
            <w:tcW w:w="5955" w:type="dxa"/>
            <w:vAlign w:val="center"/>
          </w:tcPr>
          <w:p w14:paraId="2DB0F039">
            <w:pPr>
              <w:rPr>
                <w:rFonts w:ascii="宋体" w:hAnsi="宋体" w:cs="宋体"/>
                <w:color w:val="auto"/>
                <w:highlight w:val="none"/>
              </w:rPr>
            </w:pPr>
            <w:r>
              <w:rPr>
                <w:rFonts w:hint="eastAsia" w:ascii="宋体" w:hAnsi="宋体" w:cs="宋体"/>
                <w:color w:val="auto"/>
                <w:highlight w:val="none"/>
              </w:rPr>
              <w:t>自磋商响应文件提交截止时间起120天内</w:t>
            </w:r>
          </w:p>
        </w:tc>
      </w:tr>
      <w:tr w14:paraId="051DE1C0">
        <w:trPr>
          <w:trHeight w:val="454" w:hRule="atLeast"/>
        </w:trPr>
        <w:tc>
          <w:tcPr>
            <w:tcW w:w="987" w:type="dxa"/>
            <w:vAlign w:val="center"/>
          </w:tcPr>
          <w:p w14:paraId="75D9C82F">
            <w:pPr>
              <w:rPr>
                <w:rFonts w:ascii="宋体" w:hAnsi="宋体" w:cs="宋体"/>
                <w:color w:val="auto"/>
                <w:highlight w:val="none"/>
              </w:rPr>
            </w:pPr>
            <w:r>
              <w:rPr>
                <w:rFonts w:hint="eastAsia" w:ascii="宋体" w:hAnsi="宋体" w:cs="宋体"/>
                <w:color w:val="auto"/>
                <w:highlight w:val="none"/>
              </w:rPr>
              <w:t>3.7</w:t>
            </w:r>
          </w:p>
        </w:tc>
        <w:tc>
          <w:tcPr>
            <w:tcW w:w="2460" w:type="dxa"/>
            <w:vAlign w:val="center"/>
          </w:tcPr>
          <w:p w14:paraId="0B380A07">
            <w:pPr>
              <w:rPr>
                <w:rFonts w:ascii="宋体" w:hAnsi="宋体" w:cs="宋体"/>
                <w:color w:val="auto"/>
                <w:highlight w:val="none"/>
              </w:rPr>
            </w:pPr>
            <w:r>
              <w:rPr>
                <w:rFonts w:hint="eastAsia" w:ascii="宋体" w:hAnsi="宋体" w:cs="宋体"/>
                <w:color w:val="auto"/>
                <w:highlight w:val="none"/>
              </w:rPr>
              <w:t>磋商响应文件密封及标记要求</w:t>
            </w:r>
          </w:p>
        </w:tc>
        <w:tc>
          <w:tcPr>
            <w:tcW w:w="5955" w:type="dxa"/>
            <w:vAlign w:val="center"/>
          </w:tcPr>
          <w:p w14:paraId="2202B0B7">
            <w:pPr>
              <w:rPr>
                <w:rFonts w:ascii="宋体" w:hAnsi="宋体" w:cs="宋体"/>
                <w:color w:val="auto"/>
                <w:highlight w:val="none"/>
              </w:rPr>
            </w:pPr>
            <w:r>
              <w:rPr>
                <w:rFonts w:hint="eastAsia" w:ascii="宋体" w:hAnsi="宋体" w:cs="宋体"/>
                <w:color w:val="auto"/>
                <w:highlight w:val="none"/>
              </w:rPr>
              <w:t>供应商如提交备份电子磋商响应文件，以介质存储的数据电文形式的备份电子磋商响应文件应密封，封皮应注明供应商名称、项目名称。</w:t>
            </w:r>
          </w:p>
        </w:tc>
      </w:tr>
      <w:tr w14:paraId="64EA82D5">
        <w:trPr>
          <w:trHeight w:val="454" w:hRule="atLeast"/>
        </w:trPr>
        <w:tc>
          <w:tcPr>
            <w:tcW w:w="987" w:type="dxa"/>
            <w:vAlign w:val="center"/>
          </w:tcPr>
          <w:p w14:paraId="1FDEE374">
            <w:pPr>
              <w:rPr>
                <w:rFonts w:ascii="宋体" w:hAnsi="宋体" w:cs="宋体"/>
                <w:color w:val="auto"/>
                <w:highlight w:val="none"/>
              </w:rPr>
            </w:pPr>
            <w:r>
              <w:rPr>
                <w:rFonts w:hint="eastAsia" w:ascii="宋体" w:hAnsi="宋体" w:cs="宋体"/>
                <w:color w:val="auto"/>
                <w:highlight w:val="none"/>
              </w:rPr>
              <w:t>3.8.1</w:t>
            </w:r>
          </w:p>
        </w:tc>
        <w:tc>
          <w:tcPr>
            <w:tcW w:w="2460" w:type="dxa"/>
            <w:vAlign w:val="center"/>
          </w:tcPr>
          <w:p w14:paraId="3C359917">
            <w:pPr>
              <w:rPr>
                <w:rFonts w:ascii="宋体" w:hAnsi="宋体" w:cs="宋体"/>
                <w:color w:val="auto"/>
                <w:highlight w:val="none"/>
              </w:rPr>
            </w:pPr>
            <w:r>
              <w:rPr>
                <w:rFonts w:hint="eastAsia" w:ascii="宋体" w:hAnsi="宋体" w:cs="宋体"/>
                <w:color w:val="auto"/>
                <w:highlight w:val="none"/>
              </w:rPr>
              <w:t>磋商响应文件提交截止时间</w:t>
            </w:r>
          </w:p>
        </w:tc>
        <w:tc>
          <w:tcPr>
            <w:tcW w:w="5955" w:type="dxa"/>
            <w:vAlign w:val="center"/>
          </w:tcPr>
          <w:p w14:paraId="614D0D53">
            <w:pPr>
              <w:rPr>
                <w:rFonts w:ascii="宋体" w:hAnsi="宋体" w:cs="宋体"/>
                <w:color w:val="auto"/>
                <w:highlight w:val="none"/>
              </w:rPr>
            </w:pPr>
            <w:r>
              <w:rPr>
                <w:rFonts w:hint="eastAsia" w:ascii="宋体" w:hAnsi="宋体" w:cs="宋体"/>
                <w:color w:val="auto"/>
                <w:highlight w:val="none"/>
              </w:rPr>
              <w:t>按“竞争性磋商采购公告”规定</w:t>
            </w:r>
          </w:p>
        </w:tc>
      </w:tr>
      <w:tr w14:paraId="78B6BC97">
        <w:trPr>
          <w:trHeight w:val="454" w:hRule="atLeast"/>
        </w:trPr>
        <w:tc>
          <w:tcPr>
            <w:tcW w:w="987" w:type="dxa"/>
            <w:vAlign w:val="center"/>
          </w:tcPr>
          <w:p w14:paraId="60C62270">
            <w:pPr>
              <w:rPr>
                <w:rFonts w:ascii="宋体" w:hAnsi="宋体" w:cs="宋体"/>
                <w:color w:val="auto"/>
                <w:highlight w:val="none"/>
              </w:rPr>
            </w:pPr>
            <w:r>
              <w:rPr>
                <w:rFonts w:hint="eastAsia" w:ascii="宋体" w:hAnsi="宋体" w:cs="宋体"/>
                <w:color w:val="auto"/>
                <w:highlight w:val="none"/>
              </w:rPr>
              <w:t>3.8.1</w:t>
            </w:r>
          </w:p>
        </w:tc>
        <w:tc>
          <w:tcPr>
            <w:tcW w:w="2460" w:type="dxa"/>
            <w:vAlign w:val="center"/>
          </w:tcPr>
          <w:p w14:paraId="0D0C4287">
            <w:pPr>
              <w:rPr>
                <w:rFonts w:ascii="宋体" w:hAnsi="宋体" w:cs="宋体"/>
                <w:color w:val="auto"/>
                <w:highlight w:val="none"/>
              </w:rPr>
            </w:pPr>
            <w:r>
              <w:rPr>
                <w:rFonts w:hint="eastAsia" w:ascii="宋体" w:hAnsi="宋体" w:cs="宋体"/>
                <w:color w:val="auto"/>
                <w:highlight w:val="none"/>
              </w:rPr>
              <w:t>磋商响应文件提交地点</w:t>
            </w:r>
          </w:p>
        </w:tc>
        <w:tc>
          <w:tcPr>
            <w:tcW w:w="5955" w:type="dxa"/>
            <w:vAlign w:val="center"/>
          </w:tcPr>
          <w:p w14:paraId="64BF7C6C">
            <w:pPr>
              <w:rPr>
                <w:rFonts w:ascii="宋体" w:hAnsi="宋体" w:cs="宋体"/>
                <w:color w:val="auto"/>
                <w:highlight w:val="none"/>
              </w:rPr>
            </w:pPr>
            <w:r>
              <w:rPr>
                <w:rFonts w:hint="eastAsia" w:ascii="宋体" w:hAnsi="宋体" w:cs="宋体"/>
                <w:color w:val="auto"/>
                <w:highlight w:val="none"/>
              </w:rPr>
              <w:t>按“竞争性磋商采购公告”规定</w:t>
            </w:r>
          </w:p>
        </w:tc>
      </w:tr>
      <w:tr w14:paraId="5F102EBB">
        <w:trPr>
          <w:trHeight w:val="454" w:hRule="atLeast"/>
        </w:trPr>
        <w:tc>
          <w:tcPr>
            <w:tcW w:w="987" w:type="dxa"/>
            <w:vAlign w:val="center"/>
          </w:tcPr>
          <w:p w14:paraId="5BED055A">
            <w:pPr>
              <w:rPr>
                <w:rFonts w:ascii="宋体" w:hAnsi="宋体" w:cs="宋体"/>
                <w:color w:val="auto"/>
                <w:highlight w:val="none"/>
              </w:rPr>
            </w:pPr>
            <w:r>
              <w:rPr>
                <w:rFonts w:hint="eastAsia" w:ascii="宋体" w:hAnsi="宋体" w:cs="宋体"/>
                <w:color w:val="auto"/>
                <w:highlight w:val="none"/>
              </w:rPr>
              <w:t>4.3.1</w:t>
            </w:r>
          </w:p>
        </w:tc>
        <w:tc>
          <w:tcPr>
            <w:tcW w:w="2460" w:type="dxa"/>
            <w:vAlign w:val="center"/>
          </w:tcPr>
          <w:p w14:paraId="2C18291A">
            <w:pPr>
              <w:rPr>
                <w:rFonts w:ascii="宋体" w:hAnsi="宋体" w:cs="宋体"/>
                <w:color w:val="auto"/>
                <w:highlight w:val="none"/>
              </w:rPr>
            </w:pPr>
            <w:r>
              <w:rPr>
                <w:rFonts w:hint="eastAsia" w:ascii="宋体" w:hAnsi="宋体" w:cs="宋体"/>
                <w:color w:val="auto"/>
                <w:highlight w:val="none"/>
              </w:rPr>
              <w:t>磋商响应文件开启时间和地点</w:t>
            </w:r>
          </w:p>
        </w:tc>
        <w:tc>
          <w:tcPr>
            <w:tcW w:w="5955" w:type="dxa"/>
            <w:vAlign w:val="center"/>
          </w:tcPr>
          <w:p w14:paraId="0F280B36">
            <w:pPr>
              <w:rPr>
                <w:rFonts w:ascii="宋体" w:hAnsi="宋体" w:cs="宋体"/>
                <w:color w:val="auto"/>
                <w:highlight w:val="none"/>
              </w:rPr>
            </w:pPr>
            <w:r>
              <w:rPr>
                <w:rFonts w:hint="eastAsia" w:ascii="宋体" w:hAnsi="宋体" w:cs="宋体"/>
                <w:color w:val="auto"/>
                <w:highlight w:val="none"/>
              </w:rPr>
              <w:t>按“竞争性磋商采购公告”规定</w:t>
            </w:r>
          </w:p>
        </w:tc>
      </w:tr>
      <w:tr w14:paraId="6A26273F">
        <w:trPr>
          <w:trHeight w:val="454" w:hRule="atLeast"/>
        </w:trPr>
        <w:tc>
          <w:tcPr>
            <w:tcW w:w="987" w:type="dxa"/>
            <w:vAlign w:val="center"/>
          </w:tcPr>
          <w:p w14:paraId="73F3895E">
            <w:pPr>
              <w:rPr>
                <w:rFonts w:ascii="宋体" w:hAnsi="宋体" w:cs="宋体"/>
                <w:color w:val="auto"/>
                <w:highlight w:val="none"/>
              </w:rPr>
            </w:pPr>
            <w:r>
              <w:rPr>
                <w:rFonts w:hint="eastAsia" w:ascii="宋体" w:hAnsi="宋体" w:cs="宋体"/>
                <w:color w:val="auto"/>
                <w:highlight w:val="none"/>
              </w:rPr>
              <w:t>5.8</w:t>
            </w:r>
          </w:p>
        </w:tc>
        <w:tc>
          <w:tcPr>
            <w:tcW w:w="2460" w:type="dxa"/>
            <w:vAlign w:val="center"/>
          </w:tcPr>
          <w:p w14:paraId="67C86F16">
            <w:pPr>
              <w:rPr>
                <w:rFonts w:ascii="宋体" w:hAnsi="宋体" w:cs="宋体"/>
                <w:color w:val="auto"/>
                <w:highlight w:val="none"/>
              </w:rPr>
            </w:pPr>
            <w:r>
              <w:rPr>
                <w:rFonts w:hint="eastAsia" w:ascii="宋体" w:hAnsi="宋体" w:cs="宋体"/>
                <w:color w:val="auto"/>
                <w:highlight w:val="none"/>
              </w:rPr>
              <w:t>采购代理服务费</w:t>
            </w:r>
          </w:p>
        </w:tc>
        <w:tc>
          <w:tcPr>
            <w:tcW w:w="5955" w:type="dxa"/>
            <w:vAlign w:val="center"/>
          </w:tcPr>
          <w:p w14:paraId="3A97FF7A">
            <w:pPr>
              <w:rPr>
                <w:rFonts w:ascii="宋体" w:hAnsi="宋体" w:cs="宋体"/>
                <w:color w:val="auto"/>
                <w:highlight w:val="none"/>
              </w:rPr>
            </w:pPr>
            <w:r>
              <w:rPr>
                <w:rFonts w:hint="eastAsia" w:ascii="宋体" w:hAnsi="宋体" w:cs="宋体"/>
                <w:color w:val="auto"/>
                <w:highlight w:val="none"/>
              </w:rPr>
              <w:t>采购代理服务费由成交供应商支付。</w:t>
            </w:r>
          </w:p>
          <w:p w14:paraId="322AD8B4">
            <w:pPr>
              <w:rPr>
                <w:rFonts w:ascii="宋体" w:hAnsi="宋体" w:cs="宋体"/>
                <w:color w:val="auto"/>
                <w:highlight w:val="none"/>
              </w:rPr>
            </w:pPr>
            <w:r>
              <w:rPr>
                <w:rFonts w:hint="eastAsia" w:ascii="宋体" w:hAnsi="宋体" w:cs="宋体"/>
                <w:color w:val="auto"/>
                <w:highlight w:val="none"/>
              </w:rPr>
              <w:t>采购代理服务费金额：以标项成交金额为计算基数，按以下标准费率计算值的</w:t>
            </w:r>
            <w:r>
              <w:rPr>
                <w:rFonts w:hint="eastAsia" w:ascii="宋体" w:hAnsi="宋体" w:cs="宋体"/>
                <w:color w:val="auto"/>
                <w:highlight w:val="none"/>
                <w:lang w:val="en-US" w:eastAsia="zh-CN"/>
              </w:rPr>
              <w:t>70</w:t>
            </w:r>
            <w:r>
              <w:rPr>
                <w:rFonts w:hint="eastAsia" w:ascii="宋体" w:hAnsi="宋体" w:cs="宋体"/>
                <w:color w:val="auto"/>
                <w:highlight w:val="none"/>
              </w:rPr>
              <w:t>%收取。费率标准如下：</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3"/>
              <w:gridCol w:w="2866"/>
            </w:tblGrid>
            <w:tr w14:paraId="3BF2135F">
              <w:trPr>
                <w:trHeight w:val="454" w:hRule="atLeast"/>
              </w:trPr>
              <w:tc>
                <w:tcPr>
                  <w:tcW w:w="2499" w:type="pct"/>
                  <w:vAlign w:val="center"/>
                </w:tcPr>
                <w:p w14:paraId="42663CCE">
                  <w:pPr>
                    <w:rPr>
                      <w:rFonts w:ascii="宋体" w:hAnsi="宋体" w:cs="宋体"/>
                      <w:color w:val="auto"/>
                      <w:highlight w:val="none"/>
                    </w:rPr>
                  </w:pPr>
                  <w:r>
                    <w:rPr>
                      <w:rFonts w:hint="eastAsia" w:ascii="宋体" w:hAnsi="宋体" w:cs="宋体"/>
                      <w:color w:val="auto"/>
                      <w:highlight w:val="none"/>
                    </w:rPr>
                    <w:t>金额（万元）</w:t>
                  </w:r>
                </w:p>
              </w:tc>
              <w:tc>
                <w:tcPr>
                  <w:tcW w:w="2500" w:type="pct"/>
                  <w:vAlign w:val="center"/>
                </w:tcPr>
                <w:p w14:paraId="2C248022">
                  <w:pPr>
                    <w:rPr>
                      <w:rFonts w:ascii="宋体" w:hAnsi="宋体" w:cs="宋体"/>
                      <w:color w:val="auto"/>
                      <w:highlight w:val="none"/>
                    </w:rPr>
                  </w:pPr>
                  <w:r>
                    <w:rPr>
                      <w:rFonts w:hint="eastAsia" w:ascii="宋体" w:hAnsi="宋体" w:cs="宋体"/>
                      <w:color w:val="auto"/>
                      <w:highlight w:val="none"/>
                    </w:rPr>
                    <w:t>费率</w:t>
                  </w:r>
                </w:p>
              </w:tc>
            </w:tr>
            <w:tr w14:paraId="4ED9974E">
              <w:trPr>
                <w:trHeight w:val="454" w:hRule="atLeast"/>
              </w:trPr>
              <w:tc>
                <w:tcPr>
                  <w:tcW w:w="2499" w:type="pct"/>
                  <w:vAlign w:val="center"/>
                </w:tcPr>
                <w:p w14:paraId="2B9CA9F0">
                  <w:pPr>
                    <w:rPr>
                      <w:rFonts w:ascii="宋体" w:hAnsi="宋体" w:cs="宋体"/>
                      <w:color w:val="auto"/>
                      <w:szCs w:val="21"/>
                      <w:highlight w:val="none"/>
                    </w:rPr>
                  </w:pPr>
                  <w:r>
                    <w:rPr>
                      <w:rFonts w:hint="eastAsia" w:ascii="宋体" w:hAnsi="宋体" w:cs="宋体"/>
                      <w:color w:val="auto"/>
                      <w:szCs w:val="21"/>
                      <w:highlight w:val="none"/>
                    </w:rPr>
                    <w:t>100以下部分</w:t>
                  </w:r>
                </w:p>
              </w:tc>
              <w:tc>
                <w:tcPr>
                  <w:tcW w:w="2500" w:type="pct"/>
                  <w:vAlign w:val="center"/>
                </w:tcPr>
                <w:p w14:paraId="7C5EFE62">
                  <w:pPr>
                    <w:rPr>
                      <w:rFonts w:ascii="宋体" w:hAnsi="宋体" w:cs="宋体"/>
                      <w:color w:val="auto"/>
                      <w:szCs w:val="21"/>
                      <w:highlight w:val="none"/>
                    </w:rPr>
                  </w:pPr>
                  <w:r>
                    <w:rPr>
                      <w:rFonts w:hint="eastAsia" w:ascii="宋体" w:hAnsi="宋体" w:cs="宋体"/>
                      <w:color w:val="auto"/>
                      <w:szCs w:val="21"/>
                      <w:highlight w:val="none"/>
                    </w:rPr>
                    <w:t>1.5%</w:t>
                  </w:r>
                </w:p>
              </w:tc>
            </w:tr>
            <w:tr w14:paraId="0719E656">
              <w:trPr>
                <w:trHeight w:val="454" w:hRule="atLeast"/>
              </w:trPr>
              <w:tc>
                <w:tcPr>
                  <w:tcW w:w="2499" w:type="pct"/>
                  <w:vAlign w:val="center"/>
                </w:tcPr>
                <w:p w14:paraId="2F58669D">
                  <w:pPr>
                    <w:rPr>
                      <w:rFonts w:ascii="宋体" w:hAnsi="宋体" w:cs="宋体"/>
                      <w:color w:val="auto"/>
                      <w:szCs w:val="21"/>
                      <w:highlight w:val="none"/>
                    </w:rPr>
                  </w:pPr>
                  <w:r>
                    <w:rPr>
                      <w:rFonts w:hint="eastAsia" w:ascii="宋体" w:hAnsi="宋体" w:cs="宋体"/>
                      <w:color w:val="auto"/>
                      <w:szCs w:val="21"/>
                      <w:highlight w:val="none"/>
                    </w:rPr>
                    <w:t>100~500（含）之间部分</w:t>
                  </w:r>
                </w:p>
              </w:tc>
              <w:tc>
                <w:tcPr>
                  <w:tcW w:w="2500" w:type="pct"/>
                  <w:vAlign w:val="center"/>
                </w:tcPr>
                <w:p w14:paraId="6C93E203">
                  <w:pPr>
                    <w:rPr>
                      <w:rFonts w:ascii="宋体" w:hAnsi="宋体" w:cs="宋体"/>
                      <w:color w:val="auto"/>
                      <w:szCs w:val="21"/>
                      <w:highlight w:val="none"/>
                    </w:rPr>
                  </w:pPr>
                  <w:r>
                    <w:rPr>
                      <w:rFonts w:hint="eastAsia" w:ascii="宋体" w:hAnsi="宋体" w:cs="宋体"/>
                      <w:color w:val="auto"/>
                      <w:szCs w:val="21"/>
                      <w:highlight w:val="none"/>
                    </w:rPr>
                    <w:t>0.8%</w:t>
                  </w:r>
                </w:p>
              </w:tc>
            </w:tr>
            <w:tr w14:paraId="0BA383BD">
              <w:trPr>
                <w:trHeight w:val="454" w:hRule="atLeast"/>
              </w:trPr>
              <w:tc>
                <w:tcPr>
                  <w:tcW w:w="2864" w:type="dxa"/>
                  <w:vAlign w:val="center"/>
                </w:tcPr>
                <w:p w14:paraId="32C94DA0">
                  <w:pPr>
                    <w:rPr>
                      <w:rFonts w:ascii="宋体" w:hAnsi="宋体" w:cs="宋体"/>
                      <w:color w:val="auto"/>
                      <w:szCs w:val="21"/>
                      <w:highlight w:val="none"/>
                    </w:rPr>
                  </w:pPr>
                  <w:r>
                    <w:rPr>
                      <w:rFonts w:hint="eastAsia" w:ascii="宋体" w:hAnsi="宋体" w:cs="宋体"/>
                      <w:color w:val="auto"/>
                      <w:szCs w:val="21"/>
                      <w:highlight w:val="none"/>
                    </w:rPr>
                    <w:t>500~1000（含）之间部分</w:t>
                  </w:r>
                </w:p>
              </w:tc>
              <w:tc>
                <w:tcPr>
                  <w:tcW w:w="2865" w:type="dxa"/>
                  <w:vAlign w:val="center"/>
                </w:tcPr>
                <w:p w14:paraId="2DC5B295">
                  <w:pPr>
                    <w:rPr>
                      <w:rFonts w:ascii="宋体" w:hAnsi="宋体" w:cs="宋体"/>
                      <w:color w:val="auto"/>
                      <w:szCs w:val="21"/>
                      <w:highlight w:val="none"/>
                    </w:rPr>
                  </w:pPr>
                  <w:r>
                    <w:rPr>
                      <w:rFonts w:hint="eastAsia" w:ascii="宋体" w:hAnsi="宋体" w:cs="宋体"/>
                      <w:color w:val="auto"/>
                      <w:szCs w:val="21"/>
                      <w:highlight w:val="none"/>
                    </w:rPr>
                    <w:t>0.45%</w:t>
                  </w:r>
                </w:p>
              </w:tc>
            </w:tr>
          </w:tbl>
          <w:p w14:paraId="0904EDAB">
            <w:pPr>
              <w:rPr>
                <w:rFonts w:ascii="宋体" w:hAnsi="宋体" w:cs="宋体"/>
                <w:color w:val="auto"/>
                <w:highlight w:val="none"/>
              </w:rPr>
            </w:pPr>
            <w:r>
              <w:rPr>
                <w:rFonts w:hint="eastAsia" w:ascii="宋体" w:hAnsi="宋体" w:cs="宋体"/>
                <w:color w:val="auto"/>
                <w:highlight w:val="none"/>
              </w:rPr>
              <w:t>采购代理服务费缴纳形式：汇票/支票/电汇/现金</w:t>
            </w:r>
          </w:p>
          <w:p w14:paraId="13AD5DC8">
            <w:pPr>
              <w:rPr>
                <w:rFonts w:ascii="宋体" w:hAnsi="宋体" w:cs="宋体"/>
                <w:color w:val="auto"/>
                <w:highlight w:val="none"/>
              </w:rPr>
            </w:pPr>
            <w:r>
              <w:rPr>
                <w:rFonts w:hint="eastAsia" w:ascii="宋体" w:hAnsi="宋体" w:cs="宋体"/>
                <w:color w:val="auto"/>
                <w:highlight w:val="none"/>
              </w:rPr>
              <w:t>采购代理服务费由成交供应商在收到成交通知书时以人民币方式向采购代理机构支付。汇入以下账户：</w:t>
            </w:r>
          </w:p>
          <w:p w14:paraId="0D5C142E">
            <w:pPr>
              <w:rPr>
                <w:rFonts w:ascii="宋体" w:hAnsi="宋体" w:cs="宋体"/>
                <w:color w:val="auto"/>
                <w:highlight w:val="none"/>
              </w:rPr>
            </w:pPr>
            <w:r>
              <w:rPr>
                <w:rFonts w:hint="eastAsia" w:ascii="宋体" w:hAnsi="宋体" w:cs="宋体"/>
                <w:color w:val="auto"/>
                <w:highlight w:val="none"/>
              </w:rPr>
              <w:t>户名：浙江省成套招标代理有限公司</w:t>
            </w:r>
          </w:p>
          <w:p w14:paraId="7601C9F5">
            <w:pPr>
              <w:rPr>
                <w:rFonts w:ascii="宋体" w:hAnsi="宋体" w:cs="宋体"/>
                <w:color w:val="auto"/>
                <w:highlight w:val="none"/>
              </w:rPr>
            </w:pPr>
            <w:r>
              <w:rPr>
                <w:rFonts w:hint="eastAsia" w:ascii="宋体" w:hAnsi="宋体" w:cs="宋体"/>
                <w:color w:val="auto"/>
                <w:highlight w:val="none"/>
              </w:rPr>
              <w:t>开户：中信银行杭州西湖支行</w:t>
            </w:r>
          </w:p>
          <w:p w14:paraId="47D147F9">
            <w:pPr>
              <w:rPr>
                <w:rFonts w:ascii="宋体" w:hAnsi="宋体" w:cs="宋体"/>
                <w:color w:val="auto"/>
                <w:highlight w:val="none"/>
              </w:rPr>
            </w:pPr>
            <w:r>
              <w:rPr>
                <w:rFonts w:hint="eastAsia" w:ascii="宋体" w:hAnsi="宋体" w:cs="宋体"/>
                <w:color w:val="auto"/>
                <w:highlight w:val="none"/>
              </w:rPr>
              <w:t>账号：7331610182600126385</w:t>
            </w:r>
          </w:p>
        </w:tc>
      </w:tr>
      <w:tr w14:paraId="29340F6D">
        <w:trPr>
          <w:trHeight w:val="454" w:hRule="atLeast"/>
        </w:trPr>
        <w:tc>
          <w:tcPr>
            <w:tcW w:w="987" w:type="dxa"/>
            <w:vAlign w:val="center"/>
          </w:tcPr>
          <w:p w14:paraId="02E0DBF7">
            <w:pPr>
              <w:rPr>
                <w:rFonts w:ascii="宋体" w:hAnsi="宋体" w:cs="宋体"/>
                <w:color w:val="auto"/>
                <w:highlight w:val="none"/>
              </w:rPr>
            </w:pPr>
            <w:r>
              <w:rPr>
                <w:rFonts w:hint="eastAsia" w:ascii="宋体" w:hAnsi="宋体" w:cs="宋体"/>
                <w:color w:val="auto"/>
                <w:highlight w:val="none"/>
              </w:rPr>
              <w:t>10</w:t>
            </w:r>
          </w:p>
        </w:tc>
        <w:tc>
          <w:tcPr>
            <w:tcW w:w="2460" w:type="dxa"/>
            <w:vAlign w:val="center"/>
          </w:tcPr>
          <w:p w14:paraId="1138861D">
            <w:pPr>
              <w:rPr>
                <w:rFonts w:ascii="宋体" w:hAnsi="宋体" w:cs="宋体"/>
                <w:color w:val="auto"/>
                <w:highlight w:val="none"/>
              </w:rPr>
            </w:pPr>
            <w:r>
              <w:rPr>
                <w:rFonts w:hint="eastAsia" w:ascii="宋体" w:hAnsi="宋体" w:cs="宋体"/>
                <w:color w:val="auto"/>
                <w:highlight w:val="none"/>
              </w:rPr>
              <w:t>其他</w:t>
            </w:r>
          </w:p>
        </w:tc>
        <w:tc>
          <w:tcPr>
            <w:tcW w:w="5955" w:type="dxa"/>
            <w:vAlign w:val="center"/>
          </w:tcPr>
          <w:p w14:paraId="00B3C9AF">
            <w:pPr>
              <w:rPr>
                <w:rFonts w:ascii="宋体" w:hAnsi="宋体" w:cs="宋体"/>
                <w:color w:val="auto"/>
                <w:highlight w:val="none"/>
              </w:rPr>
            </w:pPr>
            <w:r>
              <w:rPr>
                <w:rFonts w:hint="eastAsia" w:ascii="宋体" w:hAnsi="宋体" w:cs="宋体"/>
                <w:color w:val="auto"/>
                <w:highlight w:val="none"/>
              </w:rPr>
              <w:t>（1）本采购文件共</w:t>
            </w:r>
            <w:r>
              <w:rPr>
                <w:rFonts w:hint="eastAsia" w:ascii="宋体" w:hAnsi="宋体" w:cs="宋体"/>
                <w:color w:val="auto"/>
                <w:highlight w:val="none"/>
                <w:lang w:val="en-US" w:eastAsia="zh-CN"/>
              </w:rPr>
              <w:t>67</w:t>
            </w:r>
            <w:r>
              <w:rPr>
                <w:rFonts w:hint="eastAsia" w:ascii="宋体" w:hAnsi="宋体" w:cs="宋体"/>
                <w:color w:val="auto"/>
                <w:highlight w:val="none"/>
              </w:rPr>
              <w:t>页（含封面），请各供应商收到本文件后自行核对，如有缺页、错装等情况请于当日向采购代理机构提出，如未提出，所有责任及由此造成的后果由供应商自负。</w:t>
            </w:r>
          </w:p>
          <w:p w14:paraId="3D72C5FC">
            <w:pPr>
              <w:rPr>
                <w:rFonts w:ascii="宋体" w:hAnsi="宋体" w:cs="宋体"/>
                <w:color w:val="auto"/>
                <w:highlight w:val="none"/>
              </w:rPr>
            </w:pPr>
            <w:r>
              <w:rPr>
                <w:rFonts w:hint="eastAsia" w:ascii="宋体" w:hAnsi="宋体" w:cs="宋体"/>
                <w:color w:val="auto"/>
                <w:highlight w:val="none"/>
              </w:rPr>
              <w:t>（2）请供应商仔细阅读本采购文件，其中带“▲”标记的条款为实质性内容，供应商须对带“▲”标记的条款做出实质性响应。</w:t>
            </w:r>
          </w:p>
        </w:tc>
      </w:tr>
      <w:tr w14:paraId="2F058BCF">
        <w:trPr>
          <w:trHeight w:val="454" w:hRule="atLeast"/>
        </w:trPr>
        <w:tc>
          <w:tcPr>
            <w:tcW w:w="987" w:type="dxa"/>
            <w:vAlign w:val="center"/>
          </w:tcPr>
          <w:p w14:paraId="0C572BB6">
            <w:pPr>
              <w:rPr>
                <w:rFonts w:ascii="宋体" w:hAnsi="宋体" w:cs="宋体"/>
                <w:color w:val="auto"/>
                <w:highlight w:val="none"/>
              </w:rPr>
            </w:pPr>
            <w:r>
              <w:rPr>
                <w:rFonts w:hint="eastAsia" w:ascii="宋体" w:hAnsi="宋体" w:cs="宋体"/>
                <w:color w:val="auto"/>
                <w:highlight w:val="none"/>
              </w:rPr>
              <w:t>11</w:t>
            </w:r>
          </w:p>
        </w:tc>
        <w:tc>
          <w:tcPr>
            <w:tcW w:w="2460" w:type="dxa"/>
            <w:vAlign w:val="center"/>
          </w:tcPr>
          <w:p w14:paraId="6828664B">
            <w:pPr>
              <w:rPr>
                <w:rFonts w:ascii="宋体" w:hAnsi="宋体" w:cs="宋体"/>
                <w:color w:val="auto"/>
                <w:highlight w:val="none"/>
              </w:rPr>
            </w:pPr>
            <w:r>
              <w:rPr>
                <w:rFonts w:hint="eastAsia" w:ascii="宋体" w:hAnsi="宋体" w:cs="宋体"/>
                <w:color w:val="auto"/>
                <w:highlight w:val="none"/>
              </w:rPr>
              <w:t>特别提醒</w:t>
            </w:r>
          </w:p>
        </w:tc>
        <w:tc>
          <w:tcPr>
            <w:tcW w:w="5955" w:type="dxa"/>
            <w:vAlign w:val="center"/>
          </w:tcPr>
          <w:p w14:paraId="6216ED49">
            <w:pPr>
              <w:rPr>
                <w:rFonts w:ascii="宋体" w:hAnsi="宋体" w:cs="宋体"/>
                <w:color w:val="auto"/>
                <w:highlight w:val="none"/>
              </w:rPr>
            </w:pPr>
            <w:r>
              <w:rPr>
                <w:rFonts w:hint="eastAsia" w:ascii="宋体" w:hAnsi="宋体" w:cs="宋体"/>
                <w:color w:val="auto"/>
                <w:highlight w:val="none"/>
              </w:rPr>
              <w:t>（1）企业信用融资：省财政厅、浙江银监局、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供应商发放贷款的一种融资方式。供应商可登录浙江政府采购（http://zfcg.czt.zj.gov.cn/）中小企业信用融资栏目了解相关信息。</w:t>
            </w:r>
          </w:p>
        </w:tc>
      </w:tr>
      <w:tr w14:paraId="708CDD77">
        <w:trPr>
          <w:trHeight w:val="454" w:hRule="atLeast"/>
        </w:trPr>
        <w:tc>
          <w:tcPr>
            <w:tcW w:w="987" w:type="dxa"/>
            <w:vAlign w:val="center"/>
          </w:tcPr>
          <w:p w14:paraId="7B83D56C">
            <w:pPr>
              <w:rPr>
                <w:rFonts w:ascii="宋体" w:hAnsi="宋体" w:cs="宋体"/>
                <w:color w:val="auto"/>
                <w:highlight w:val="none"/>
              </w:rPr>
            </w:pPr>
            <w:r>
              <w:rPr>
                <w:rFonts w:hint="eastAsia" w:ascii="宋体" w:hAnsi="宋体" w:cs="宋体"/>
                <w:color w:val="auto"/>
                <w:highlight w:val="none"/>
              </w:rPr>
              <w:t>12</w:t>
            </w:r>
          </w:p>
        </w:tc>
        <w:tc>
          <w:tcPr>
            <w:tcW w:w="2460" w:type="dxa"/>
            <w:vAlign w:val="center"/>
          </w:tcPr>
          <w:p w14:paraId="0CDC20B9">
            <w:pPr>
              <w:rPr>
                <w:rFonts w:ascii="宋体" w:hAnsi="宋体" w:cs="宋体"/>
                <w:color w:val="auto"/>
                <w:highlight w:val="none"/>
              </w:rPr>
            </w:pPr>
            <w:r>
              <w:rPr>
                <w:rFonts w:hint="eastAsia" w:ascii="宋体" w:hAnsi="宋体" w:cs="宋体"/>
                <w:color w:val="auto"/>
                <w:highlight w:val="none"/>
              </w:rPr>
              <w:t>特别提醒</w:t>
            </w:r>
          </w:p>
        </w:tc>
        <w:tc>
          <w:tcPr>
            <w:tcW w:w="5955" w:type="dxa"/>
            <w:vAlign w:val="center"/>
          </w:tcPr>
          <w:p w14:paraId="415CEBC9">
            <w:pPr>
              <w:rPr>
                <w:rFonts w:ascii="宋体" w:hAnsi="宋体" w:cs="宋体"/>
                <w:color w:val="auto"/>
                <w:highlight w:val="none"/>
              </w:rPr>
            </w:pPr>
            <w:r>
              <w:rPr>
                <w:rFonts w:hint="eastAsia" w:ascii="宋体" w:hAnsi="宋体" w:cs="宋体"/>
                <w:color w:val="auto"/>
                <w:highlight w:val="none"/>
              </w:rPr>
              <w:t>根据《关于在政府采购活动中查询及使用信用记录有关问题的通知》财库[2016]125号的规定：</w:t>
            </w:r>
          </w:p>
          <w:p w14:paraId="01245430">
            <w:pPr>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highlight w:val="none"/>
              </w:rPr>
              <w:t>1）采购人或采购代理机构将对本项目供应商的信用信息进行查询。</w:t>
            </w:r>
          </w:p>
          <w:p w14:paraId="52647B75">
            <w:pPr>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highlight w:val="none"/>
              </w:rPr>
              <w:t>2）查询渠道为信用中国网站（www.creditchina.gov.cn）、中国政府采购网（www.ccgp.gov.cn）。</w:t>
            </w:r>
          </w:p>
          <w:p w14:paraId="7A1FF5B6">
            <w:pPr>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highlight w:val="none"/>
              </w:rPr>
              <w:t>3）列入失信被执行人名单、重大税收违法案件当事人名单、政府采购严重违法失信行为记录名单等供应商信用信息均将用于本项目。</w:t>
            </w:r>
          </w:p>
          <w:p w14:paraId="2849CBBA">
            <w:pPr>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highlight w:val="none"/>
              </w:rPr>
              <w:t>4）信用信息查询记录和证据以网页截图等方式留存。</w:t>
            </w:r>
          </w:p>
          <w:p w14:paraId="700A4E2B">
            <w:pPr>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highlight w:val="none"/>
              </w:rPr>
              <w:t>5）磋商响应文件提交截止日当日网站显示的信用信息将作为评审和确定成交供应商的依据。</w:t>
            </w:r>
          </w:p>
          <w:p w14:paraId="3633CFA1">
            <w:pPr>
              <w:rPr>
                <w:rFonts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szCs w:val="21"/>
                <w:highlight w:val="none"/>
              </w:rPr>
              <w:t>联合体成员存在以上不良信用记录的，视同联合体存在不良信用记录。</w:t>
            </w:r>
          </w:p>
        </w:tc>
      </w:tr>
      <w:tr w14:paraId="3F2E23B1">
        <w:trPr>
          <w:trHeight w:val="454" w:hRule="atLeast"/>
        </w:trPr>
        <w:tc>
          <w:tcPr>
            <w:tcW w:w="987" w:type="dxa"/>
            <w:vAlign w:val="center"/>
          </w:tcPr>
          <w:p w14:paraId="22995C48">
            <w:pPr>
              <w:rPr>
                <w:rFonts w:ascii="宋体" w:hAnsi="宋体" w:cs="宋体"/>
                <w:color w:val="auto"/>
                <w:highlight w:val="none"/>
              </w:rPr>
            </w:pPr>
            <w:r>
              <w:rPr>
                <w:rFonts w:hint="eastAsia" w:ascii="宋体" w:hAnsi="宋体" w:cs="宋体"/>
                <w:color w:val="auto"/>
                <w:highlight w:val="none"/>
              </w:rPr>
              <w:t>13</w:t>
            </w:r>
          </w:p>
        </w:tc>
        <w:tc>
          <w:tcPr>
            <w:tcW w:w="2460" w:type="dxa"/>
            <w:vAlign w:val="center"/>
          </w:tcPr>
          <w:p w14:paraId="1333D65F">
            <w:pPr>
              <w:rPr>
                <w:rFonts w:ascii="宋体" w:hAnsi="宋体" w:cs="宋体"/>
                <w:color w:val="auto"/>
                <w:highlight w:val="none"/>
              </w:rPr>
            </w:pPr>
            <w:r>
              <w:rPr>
                <w:rFonts w:hint="eastAsia" w:ascii="宋体" w:hAnsi="宋体" w:cs="宋体"/>
                <w:color w:val="auto"/>
                <w:highlight w:val="none"/>
              </w:rPr>
              <w:t>特别提醒</w:t>
            </w:r>
          </w:p>
        </w:tc>
        <w:tc>
          <w:tcPr>
            <w:tcW w:w="5955" w:type="dxa"/>
            <w:vAlign w:val="center"/>
          </w:tcPr>
          <w:p w14:paraId="129CC8A3">
            <w:pPr>
              <w:rPr>
                <w:rFonts w:ascii="宋体" w:hAnsi="宋体" w:cs="宋体"/>
                <w:color w:val="auto"/>
                <w:highlight w:val="none"/>
              </w:rPr>
            </w:pPr>
            <w:r>
              <w:rPr>
                <w:rFonts w:hint="eastAsia" w:ascii="宋体" w:hAnsi="宋体" w:cs="宋体"/>
                <w:color w:val="auto"/>
                <w:highlight w:val="none"/>
              </w:rPr>
              <w:t>成交供应商应在合同签订前完成政府采购云平台（https://www.zcygov.cn/）全部注册步骤并成为正式注册入库供应商，否则将导致合同款无法正常支付，责任由成交供应商承担。请供应商尽早完成注册。</w:t>
            </w:r>
          </w:p>
          <w:p w14:paraId="00840CD6">
            <w:pPr>
              <w:rPr>
                <w:rFonts w:ascii="宋体" w:hAnsi="宋体" w:cs="宋体"/>
                <w:color w:val="auto"/>
                <w:highlight w:val="none"/>
              </w:rPr>
            </w:pPr>
            <w:r>
              <w:rPr>
                <w:rFonts w:hint="eastAsia" w:ascii="宋体" w:hAnsi="宋体" w:cs="宋体"/>
                <w:color w:val="auto"/>
                <w:highlight w:val="none"/>
              </w:rPr>
              <w:t>https://middle.zcygov.cn/settle-front/#/registry。（供应商注册页面）</w:t>
            </w:r>
          </w:p>
        </w:tc>
      </w:tr>
    </w:tbl>
    <w:p w14:paraId="3ED0DC77">
      <w:pPr>
        <w:pStyle w:val="2"/>
        <w:ind w:firstLine="422"/>
        <w:rPr>
          <w:rFonts w:ascii="宋体" w:hAnsi="宋体" w:cs="宋体"/>
          <w:color w:val="auto"/>
          <w:szCs w:val="21"/>
          <w:highlight w:val="none"/>
        </w:rPr>
      </w:pPr>
      <w:bookmarkStart w:id="59" w:name="_Toc227380480"/>
      <w:bookmarkStart w:id="60" w:name="_Toc82873322"/>
      <w:bookmarkStart w:id="61" w:name="_Toc82338239"/>
      <w:r>
        <w:rPr>
          <w:rFonts w:hint="eastAsia" w:ascii="宋体" w:hAnsi="宋体" w:cs="宋体"/>
          <w:color w:val="auto"/>
          <w:szCs w:val="21"/>
          <w:highlight w:val="none"/>
        </w:rPr>
        <w:t>一、</w:t>
      </w:r>
      <w:bookmarkEnd w:id="59"/>
      <w:bookmarkEnd w:id="60"/>
      <w:bookmarkEnd w:id="61"/>
      <w:r>
        <w:rPr>
          <w:rFonts w:hint="eastAsia" w:ascii="宋体" w:hAnsi="宋体" w:cs="宋体"/>
          <w:color w:val="auto"/>
          <w:szCs w:val="21"/>
          <w:highlight w:val="none"/>
        </w:rPr>
        <w:t>采购说明</w:t>
      </w:r>
    </w:p>
    <w:p w14:paraId="085386B1">
      <w:pPr>
        <w:pStyle w:val="4"/>
        <w:ind w:firstLine="420"/>
        <w:rPr>
          <w:rFonts w:ascii="宋体" w:hAnsi="宋体" w:cs="宋体"/>
          <w:color w:val="auto"/>
          <w:highlight w:val="none"/>
        </w:rPr>
      </w:pPr>
      <w:bookmarkStart w:id="62" w:name="_Toc227380481"/>
      <w:bookmarkStart w:id="63" w:name="_Toc82338240"/>
      <w:bookmarkStart w:id="64" w:name="_Toc82873323"/>
      <w:r>
        <w:rPr>
          <w:rFonts w:hint="eastAsia" w:ascii="宋体" w:hAnsi="宋体" w:cs="宋体"/>
          <w:color w:val="auto"/>
          <w:highlight w:val="none"/>
        </w:rPr>
        <w:t>1.1 采购依据</w:t>
      </w:r>
    </w:p>
    <w:p w14:paraId="23732CE7">
      <w:pPr>
        <w:autoSpaceDE w:val="0"/>
        <w:autoSpaceDN w:val="0"/>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本次采购工作是按照《中华人民共和国政府采购法》《政府采购竞争性磋商采购方式管理暂行办法》等有关法律法规、规章、文件等规定组织和实施。</w:t>
      </w:r>
    </w:p>
    <w:p w14:paraId="0BC43AEB">
      <w:pPr>
        <w:pStyle w:val="4"/>
        <w:ind w:firstLine="420"/>
        <w:rPr>
          <w:rFonts w:ascii="宋体" w:hAnsi="宋体" w:cs="宋体"/>
          <w:color w:val="auto"/>
          <w:highlight w:val="none"/>
        </w:rPr>
      </w:pPr>
      <w:r>
        <w:rPr>
          <w:rFonts w:hint="eastAsia" w:ascii="宋体" w:hAnsi="宋体" w:cs="宋体"/>
          <w:color w:val="auto"/>
          <w:highlight w:val="none"/>
        </w:rPr>
        <w:t>1.2 本项目采购方式</w:t>
      </w:r>
    </w:p>
    <w:p w14:paraId="3049DD8F">
      <w:pPr>
        <w:autoSpaceDE w:val="0"/>
        <w:autoSpaceDN w:val="0"/>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竞争性磋商采购是指采购人、采购代理机构通过组建竞争性磋商小组（以下简称磋商小组）与符合条件的供应商就采购货物、工程和服务事宜进行磋商，供应商按照采购文件的要求提交磋商响应文件和报价，采购人从磋商小组评审后提出的候选供应商名单中确定成交供应商的采购方式。</w:t>
      </w:r>
    </w:p>
    <w:bookmarkEnd w:id="62"/>
    <w:bookmarkEnd w:id="63"/>
    <w:bookmarkEnd w:id="64"/>
    <w:p w14:paraId="2DF404EE">
      <w:pPr>
        <w:pStyle w:val="4"/>
        <w:ind w:firstLine="420"/>
        <w:rPr>
          <w:rFonts w:ascii="宋体" w:hAnsi="宋体" w:cs="宋体"/>
          <w:color w:val="auto"/>
          <w:highlight w:val="none"/>
        </w:rPr>
      </w:pPr>
      <w:r>
        <w:rPr>
          <w:rFonts w:hint="eastAsia" w:ascii="宋体" w:hAnsi="宋体" w:cs="宋体"/>
          <w:color w:val="auto"/>
          <w:highlight w:val="none"/>
        </w:rPr>
        <w:t>1.3 定义</w:t>
      </w:r>
    </w:p>
    <w:p w14:paraId="7DDB140C">
      <w:pPr>
        <w:autoSpaceDE w:val="0"/>
        <w:autoSpaceDN w:val="0"/>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电子交易活动：是指以数据电文形式，依托政府采购项目电子交易平台进行的政府采购交易活动。</w:t>
      </w:r>
    </w:p>
    <w:p w14:paraId="3DB4BE84">
      <w:pPr>
        <w:autoSpaceDE w:val="0"/>
        <w:autoSpaceDN w:val="0"/>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采购人：是指依法进行政府采购的国家机关、事业单位、团体组织，见“磋商须知前附表”，本文件中招标人与采购人意思相同。</w:t>
      </w:r>
    </w:p>
    <w:p w14:paraId="2145387C">
      <w:pPr>
        <w:autoSpaceDE w:val="0"/>
        <w:autoSpaceDN w:val="0"/>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采购代理机构：受采购人委托，在委托的范围内办理政府采购事宜的机构，见“磋商须知前附表”；</w:t>
      </w:r>
    </w:p>
    <w:p w14:paraId="0CBFD625">
      <w:pPr>
        <w:autoSpaceDE w:val="0"/>
        <w:autoSpaceDN w:val="0"/>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采购组织机构：指采购人和受采购人委托的采购代理机构。</w:t>
      </w:r>
    </w:p>
    <w:p w14:paraId="251288B9">
      <w:pPr>
        <w:autoSpaceDE w:val="0"/>
        <w:autoSpaceDN w:val="0"/>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供应商：是指参加本政府采购项目磋商、签订合同、实施的单位，按阶段不同，分别理解为潜在供应商、磋商供应商、成交候选供应商、成交供应商、乙方。</w:t>
      </w:r>
    </w:p>
    <w:p w14:paraId="3CABAB03">
      <w:pPr>
        <w:autoSpaceDE w:val="0"/>
        <w:autoSpaceDN w:val="0"/>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竞争性磋商采购文件：指向供应商发出的采购需求文件，本文件中采购文件与竞争性磋商采购文件意思相同。</w:t>
      </w:r>
    </w:p>
    <w:p w14:paraId="568B39E8">
      <w:pPr>
        <w:autoSpaceDE w:val="0"/>
        <w:autoSpaceDN w:val="0"/>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磋商响应文件：指供应商针对采购文件做出响应的文件，包括电子磋商响应文件、备份电子磋商响应文件、成交后提供的纸质磋商响应文件，所有磋商响应文件内容应保持一致。本文件中响应文件与磋商响应文件意思相同。</w:t>
      </w:r>
    </w:p>
    <w:p w14:paraId="54F2327F">
      <w:pPr>
        <w:autoSpaceDE w:val="0"/>
        <w:autoSpaceDN w:val="0"/>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磋商代表：是指参加本项目采购活动的供应商法定代表人或法定代表人授权代表。</w:t>
      </w:r>
    </w:p>
    <w:p w14:paraId="447DE0DF">
      <w:pPr>
        <w:autoSpaceDE w:val="0"/>
        <w:autoSpaceDN w:val="0"/>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联合体：是指两个以上单位组成联合体，以一个供应商的身份参加磋商。</w:t>
      </w:r>
    </w:p>
    <w:p w14:paraId="5DDC3342">
      <w:pPr>
        <w:autoSpaceDE w:val="0"/>
        <w:autoSpaceDN w:val="0"/>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甲方（发包人）：是指合同签订的一方，一般与采购人相同。</w:t>
      </w:r>
    </w:p>
    <w:p w14:paraId="7E281449">
      <w:pPr>
        <w:autoSpaceDE w:val="0"/>
        <w:autoSpaceDN w:val="0"/>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乙方（承包人）：是指合同签订的另一方，与成交供应商相同。</w:t>
      </w:r>
    </w:p>
    <w:p w14:paraId="628769AA">
      <w:pPr>
        <w:autoSpaceDE w:val="0"/>
        <w:autoSpaceDN w:val="0"/>
        <w:ind w:firstLine="420" w:firstLineChars="200"/>
        <w:textAlignment w:val="bottom"/>
        <w:rPr>
          <w:rFonts w:ascii="宋体" w:hAnsi="宋体" w:cs="宋体"/>
          <w:color w:val="auto"/>
          <w:highlight w:val="none"/>
        </w:rPr>
      </w:pPr>
      <w:r>
        <w:rPr>
          <w:rFonts w:hint="eastAsia" w:ascii="宋体" w:hAnsi="宋体" w:cs="宋体"/>
          <w:color w:val="auto"/>
          <w:highlight w:val="none"/>
        </w:rPr>
        <w:t>分包供应商：是指与供应商签订分包合同的，将承担部分合同内容的其他供应商。</w:t>
      </w:r>
    </w:p>
    <w:p w14:paraId="045551FF">
      <w:pPr>
        <w:autoSpaceDE w:val="0"/>
        <w:autoSpaceDN w:val="0"/>
        <w:ind w:firstLine="420" w:firstLineChars="200"/>
        <w:textAlignment w:val="bottom"/>
        <w:rPr>
          <w:rFonts w:ascii="宋体" w:hAnsi="宋体" w:cs="宋体"/>
          <w:color w:val="auto"/>
          <w:highlight w:val="none"/>
        </w:rPr>
      </w:pPr>
      <w:r>
        <w:rPr>
          <w:rFonts w:hint="eastAsia" w:ascii="宋体" w:hAnsi="宋体" w:cs="宋体"/>
          <w:color w:val="auto"/>
          <w:highlight w:val="none"/>
        </w:rPr>
        <w:t>中小企业划分标准：《中小企业划分标准》（工信部联企业[2011]300号）。</w:t>
      </w:r>
    </w:p>
    <w:p w14:paraId="222805FB">
      <w:pPr>
        <w:autoSpaceDE w:val="0"/>
        <w:autoSpaceDN w:val="0"/>
        <w:ind w:firstLine="420" w:firstLineChars="200"/>
        <w:textAlignment w:val="bottom"/>
        <w:rPr>
          <w:rFonts w:ascii="宋体" w:hAnsi="宋体" w:cs="宋体"/>
          <w:color w:val="auto"/>
          <w:highlight w:val="none"/>
        </w:rPr>
      </w:pPr>
      <w:r>
        <w:rPr>
          <w:rFonts w:hint="eastAsia" w:ascii="宋体" w:hAnsi="宋体" w:cs="宋体"/>
          <w:color w:val="auto"/>
          <w:highlight w:val="none"/>
        </w:rPr>
        <w:t>在政府采购活动中，供应商提供的货物、工程或者服务符合下列情形的，享受《政府采购促进中小企业发展管理办法》（财库〔2020〕46号）规定的中小企业扶持政策：</w:t>
      </w:r>
    </w:p>
    <w:p w14:paraId="61FFBE79">
      <w:pPr>
        <w:autoSpaceDE w:val="0"/>
        <w:autoSpaceDN w:val="0"/>
        <w:ind w:firstLine="420" w:firstLineChars="200"/>
        <w:textAlignment w:val="bottom"/>
        <w:rPr>
          <w:rFonts w:ascii="宋体" w:hAnsi="宋体" w:cs="宋体"/>
          <w:color w:val="auto"/>
          <w:highlight w:val="none"/>
        </w:rPr>
      </w:pPr>
      <w:r>
        <w:rPr>
          <w:rFonts w:hint="eastAsia" w:ascii="宋体" w:hAnsi="宋体" w:cs="宋体"/>
          <w:color w:val="auto"/>
          <w:highlight w:val="none"/>
        </w:rPr>
        <w:t>（1）在货物采购项目中，货物由中小企业制造，即货物由中小企业生产且使用该中小企业商号或者注册商标；</w:t>
      </w:r>
    </w:p>
    <w:p w14:paraId="6D2B1A01">
      <w:pPr>
        <w:autoSpaceDE w:val="0"/>
        <w:autoSpaceDN w:val="0"/>
        <w:ind w:firstLine="420" w:firstLineChars="200"/>
        <w:textAlignment w:val="bottom"/>
        <w:rPr>
          <w:rFonts w:ascii="宋体" w:hAnsi="宋体" w:cs="宋体"/>
          <w:color w:val="auto"/>
          <w:highlight w:val="none"/>
        </w:rPr>
      </w:pPr>
      <w:r>
        <w:rPr>
          <w:rFonts w:hint="eastAsia" w:ascii="宋体" w:hAnsi="宋体" w:cs="宋体"/>
          <w:color w:val="auto"/>
          <w:highlight w:val="none"/>
        </w:rPr>
        <w:t>（2）在工程采购项目中，工程由中小企业承建，即工程施工单位为中小企业；</w:t>
      </w:r>
    </w:p>
    <w:p w14:paraId="0257B614">
      <w:pPr>
        <w:autoSpaceDE w:val="0"/>
        <w:autoSpaceDN w:val="0"/>
        <w:ind w:firstLine="420" w:firstLineChars="200"/>
        <w:textAlignment w:val="bottom"/>
        <w:rPr>
          <w:rFonts w:ascii="宋体" w:hAnsi="宋体" w:cs="宋体"/>
          <w:color w:val="auto"/>
          <w:highlight w:val="none"/>
        </w:rPr>
      </w:pPr>
      <w:r>
        <w:rPr>
          <w:rFonts w:hint="eastAsia" w:ascii="宋体" w:hAnsi="宋体" w:cs="宋体"/>
          <w:color w:val="auto"/>
          <w:highlight w:val="none"/>
        </w:rPr>
        <w:t>（3）在服务采购项目中，服务由中小企业承接，即提供服务的人员为中小企业依照《中华人民共和国劳动合同法》订立劳动合同的从业人员。</w:t>
      </w:r>
    </w:p>
    <w:p w14:paraId="2F384E54">
      <w:pPr>
        <w:autoSpaceDE w:val="0"/>
        <w:autoSpaceDN w:val="0"/>
        <w:ind w:firstLine="420" w:firstLineChars="200"/>
        <w:textAlignment w:val="bottom"/>
        <w:rPr>
          <w:rFonts w:ascii="宋体" w:hAnsi="宋体" w:cs="宋体"/>
          <w:color w:val="auto"/>
          <w:highlight w:val="none"/>
        </w:rPr>
      </w:pPr>
      <w:r>
        <w:rPr>
          <w:rFonts w:hint="eastAsia" w:ascii="宋体" w:hAnsi="宋体" w:cs="宋体"/>
          <w:color w:val="auto"/>
          <w:highlight w:val="none"/>
        </w:rPr>
        <w:t>在货物采购项目中，供应商提供的货物既有中小企业制造货物，也有大型企业制造货物的，不享受本办法规定的中小企业扶持政策。</w:t>
      </w:r>
    </w:p>
    <w:p w14:paraId="1ED615F9">
      <w:pPr>
        <w:autoSpaceDE w:val="0"/>
        <w:autoSpaceDN w:val="0"/>
        <w:ind w:firstLine="420" w:firstLineChars="200"/>
        <w:textAlignment w:val="bottom"/>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53BE2771">
      <w:pPr>
        <w:autoSpaceDE w:val="0"/>
        <w:autoSpaceDN w:val="0"/>
        <w:ind w:firstLine="420" w:firstLineChars="200"/>
        <w:textAlignment w:val="bottom"/>
        <w:rPr>
          <w:rFonts w:ascii="宋体" w:hAnsi="宋体" w:cs="宋体"/>
          <w:color w:val="auto"/>
          <w:highlight w:val="none"/>
        </w:rPr>
      </w:pPr>
      <w:r>
        <w:rPr>
          <w:rFonts w:hint="eastAsia" w:ascii="宋体" w:hAnsi="宋体" w:cs="宋体"/>
          <w:color w:val="auto"/>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0475926">
      <w:pPr>
        <w:autoSpaceDE w:val="0"/>
        <w:autoSpaceDN w:val="0"/>
        <w:ind w:firstLine="420" w:firstLineChars="200"/>
        <w:textAlignment w:val="bottom"/>
        <w:rPr>
          <w:rFonts w:ascii="宋体" w:hAnsi="宋体" w:cs="宋体"/>
          <w:color w:val="auto"/>
          <w:highlight w:val="none"/>
        </w:rPr>
      </w:pPr>
      <w:r>
        <w:rPr>
          <w:rFonts w:hint="eastAsia" w:ascii="宋体" w:hAnsi="宋体" w:cs="宋体"/>
          <w:color w:val="auto"/>
          <w:highlight w:val="none"/>
        </w:rPr>
        <w:t>残疾人福利性单位：符合《财政部 民政部 中国残疾人联合会关于促进残疾人就业政府采购政策的通知》（财库〔2017〕 141号）的规定的单位。</w:t>
      </w:r>
    </w:p>
    <w:p w14:paraId="5706DAAF">
      <w:pPr>
        <w:pStyle w:val="4"/>
        <w:ind w:firstLine="420"/>
        <w:rPr>
          <w:rFonts w:ascii="宋体" w:hAnsi="宋体" w:cs="宋体"/>
          <w:color w:val="auto"/>
          <w:highlight w:val="none"/>
        </w:rPr>
      </w:pPr>
      <w:r>
        <w:rPr>
          <w:rFonts w:hint="eastAsia" w:ascii="宋体" w:hAnsi="宋体" w:cs="宋体"/>
          <w:color w:val="auto"/>
          <w:highlight w:val="none"/>
        </w:rPr>
        <w:t>1.4 联合体</w:t>
      </w:r>
    </w:p>
    <w:p w14:paraId="444F4A69">
      <w:pPr>
        <w:ind w:firstLine="420" w:firstLineChars="200"/>
        <w:rPr>
          <w:rFonts w:ascii="宋体" w:hAnsi="宋体" w:cs="宋体"/>
          <w:color w:val="auto"/>
          <w:highlight w:val="none"/>
        </w:rPr>
      </w:pPr>
      <w:r>
        <w:rPr>
          <w:rFonts w:hint="eastAsia" w:ascii="宋体" w:hAnsi="宋体" w:cs="宋体"/>
          <w:color w:val="auto"/>
          <w:highlight w:val="none"/>
        </w:rPr>
        <w:t>本项目接受联合体。</w:t>
      </w:r>
    </w:p>
    <w:p w14:paraId="72F17C9A">
      <w:pPr>
        <w:ind w:firstLine="420" w:firstLineChars="200"/>
        <w:rPr>
          <w:rFonts w:ascii="宋体" w:hAnsi="宋体" w:cs="宋体"/>
          <w:color w:val="auto"/>
          <w:highlight w:val="none"/>
        </w:rPr>
      </w:pPr>
      <w:r>
        <w:rPr>
          <w:rFonts w:hint="eastAsia" w:ascii="宋体" w:hAnsi="宋体" w:cs="宋体"/>
          <w:color w:val="auto"/>
          <w:highlight w:val="none"/>
        </w:rPr>
        <w:t>以联合体形式参加本项目采购的，联合体的主办单位和成员单位均应当具备采购文件规定的供应商资格要求，并在响应文件中分别提供联合体的主办单位及成员单位的资格条件证明材料，在响应文件中提交联合协议书。</w:t>
      </w:r>
    </w:p>
    <w:p w14:paraId="0B1D11D3">
      <w:pPr>
        <w:ind w:firstLine="420" w:firstLineChars="200"/>
        <w:rPr>
          <w:rFonts w:ascii="宋体" w:hAnsi="宋体" w:cs="宋体"/>
          <w:color w:val="auto"/>
          <w:highlight w:val="none"/>
        </w:rPr>
      </w:pPr>
      <w:r>
        <w:rPr>
          <w:rFonts w:hint="eastAsia" w:ascii="宋体" w:hAnsi="宋体" w:cs="宋体"/>
          <w:color w:val="auto"/>
          <w:highlight w:val="none"/>
        </w:rPr>
        <w:t>以联合体形式参加采购活动的，应当在响应文件中提交由所有联合体成员各方盖章的联合协议书。联合协议书应载明联合体各方承担的工作和义务；联合协议书应当指定主办单位，授权其代表所有联合体各成员方，具体负责参与项目采购活动和合同实施阶段的主办、协调工作；联合协议书中应当载明由联合体各成员方共同与采购人签订合同，并就采购合同约定的事项对采购人承担连带责任。</w:t>
      </w:r>
    </w:p>
    <w:p w14:paraId="2B0A3116">
      <w:pPr>
        <w:ind w:firstLine="420" w:firstLineChars="200"/>
        <w:rPr>
          <w:rFonts w:ascii="宋体" w:hAnsi="宋体" w:cs="宋体"/>
          <w:color w:val="auto"/>
          <w:highlight w:val="none"/>
        </w:rPr>
      </w:pPr>
      <w:r>
        <w:rPr>
          <w:rFonts w:hint="eastAsia" w:ascii="宋体" w:hAnsi="宋体" w:cs="宋体"/>
          <w:color w:val="auto"/>
          <w:highlight w:val="none"/>
        </w:rPr>
        <w:t>响应文件的报价表中应列明联合体各成员方的各自承担的内容及对应报价。</w:t>
      </w:r>
    </w:p>
    <w:p w14:paraId="4C96ABE0">
      <w:pPr>
        <w:ind w:firstLine="420" w:firstLineChars="200"/>
        <w:rPr>
          <w:rFonts w:ascii="宋体" w:hAnsi="宋体" w:cs="宋体"/>
          <w:color w:val="auto"/>
          <w:highlight w:val="none"/>
        </w:rPr>
      </w:pPr>
      <w:r>
        <w:rPr>
          <w:rFonts w:hint="eastAsia" w:ascii="宋体" w:hAnsi="宋体" w:cs="宋体"/>
          <w:color w:val="auto"/>
          <w:highlight w:val="none"/>
        </w:rPr>
        <w:t>响应文件盖章事宜，按联合协议书约定由主办单位盖章，也可由联合体所有成员单位盖章。</w:t>
      </w:r>
    </w:p>
    <w:p w14:paraId="74666757">
      <w:pPr>
        <w:ind w:firstLine="420" w:firstLineChars="200"/>
        <w:rPr>
          <w:rFonts w:ascii="宋体" w:hAnsi="宋体" w:cs="宋体"/>
          <w:color w:val="auto"/>
          <w:highlight w:val="none"/>
        </w:rPr>
      </w:pPr>
      <w:r>
        <w:rPr>
          <w:rFonts w:hint="eastAsia" w:ascii="宋体" w:hAnsi="宋体" w:cs="宋体"/>
          <w:color w:val="auto"/>
          <w:highlight w:val="none"/>
        </w:rPr>
        <w:t>联合体成交的，本项目的采购代理服务费由联合体主办单位缴纳，也可由联合体所有成员分摊缴纳。</w:t>
      </w:r>
    </w:p>
    <w:p w14:paraId="39A7C894">
      <w:pPr>
        <w:ind w:firstLine="420" w:firstLineChars="200"/>
        <w:rPr>
          <w:rFonts w:ascii="宋体" w:hAnsi="宋体" w:cs="宋体"/>
          <w:color w:val="auto"/>
          <w:highlight w:val="none"/>
        </w:rPr>
      </w:pPr>
      <w:r>
        <w:rPr>
          <w:rFonts w:hint="eastAsia" w:ascii="宋体" w:hAnsi="宋体" w:cs="宋体"/>
          <w:color w:val="auto"/>
          <w:highlight w:val="none"/>
        </w:rPr>
        <w:t>联合协议书中仅约定由联合体主办单位或成员单位中某一方与采购人签订合同的，或联合协议书中仅约定由联合体主办单位或成员单位中某一方就采购合同约定的事项对采购人承担责任的，视为联合协议书不成立，该联合体的响应文件将被判定为响应无效。</w:t>
      </w:r>
    </w:p>
    <w:p w14:paraId="69A5FFF8">
      <w:pPr>
        <w:pStyle w:val="4"/>
        <w:ind w:firstLine="420"/>
        <w:rPr>
          <w:rFonts w:ascii="宋体" w:hAnsi="宋体" w:cs="宋体"/>
          <w:color w:val="auto"/>
          <w:highlight w:val="none"/>
        </w:rPr>
      </w:pPr>
      <w:r>
        <w:rPr>
          <w:rFonts w:hint="eastAsia" w:ascii="宋体" w:hAnsi="宋体" w:cs="宋体"/>
          <w:color w:val="auto"/>
          <w:highlight w:val="none"/>
        </w:rPr>
        <w:t>1.5 费用</w:t>
      </w:r>
    </w:p>
    <w:p w14:paraId="53BA0DF5">
      <w:pPr>
        <w:pStyle w:val="65"/>
        <w:spacing w:line="300" w:lineRule="auto"/>
        <w:ind w:firstLine="420"/>
        <w:rPr>
          <w:rFonts w:cs="宋体"/>
          <w:color w:val="auto"/>
          <w:highlight w:val="none"/>
        </w:rPr>
      </w:pPr>
      <w:r>
        <w:rPr>
          <w:rFonts w:hint="eastAsia" w:cs="宋体"/>
          <w:color w:val="auto"/>
          <w:highlight w:val="none"/>
        </w:rPr>
        <w:t>无论采购活动中的做法和结果如何，供应商自行承担采购活动中所发生的全部费用。</w:t>
      </w:r>
    </w:p>
    <w:p w14:paraId="24E625D1">
      <w:pPr>
        <w:pStyle w:val="4"/>
        <w:ind w:firstLine="420"/>
        <w:rPr>
          <w:rFonts w:ascii="宋体" w:hAnsi="宋体" w:cs="宋体"/>
          <w:color w:val="auto"/>
          <w:highlight w:val="none"/>
        </w:rPr>
      </w:pPr>
      <w:r>
        <w:rPr>
          <w:rFonts w:hint="eastAsia" w:ascii="宋体" w:hAnsi="宋体" w:cs="宋体"/>
          <w:color w:val="auto"/>
          <w:highlight w:val="none"/>
        </w:rPr>
        <w:t>1.6 保密</w:t>
      </w:r>
    </w:p>
    <w:p w14:paraId="59565AC9">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参与采购活动的各方应对采购文件和磋商响应文件中的商业和技术等秘密保密，违者应对此造成的后果承担法律责任。</w:t>
      </w:r>
    </w:p>
    <w:p w14:paraId="717AEA3B">
      <w:pPr>
        <w:pStyle w:val="4"/>
        <w:ind w:firstLine="420"/>
        <w:rPr>
          <w:rFonts w:ascii="宋体" w:hAnsi="宋体" w:cs="宋体"/>
          <w:color w:val="auto"/>
          <w:highlight w:val="none"/>
        </w:rPr>
      </w:pPr>
      <w:r>
        <w:rPr>
          <w:rFonts w:hint="eastAsia" w:ascii="宋体" w:hAnsi="宋体" w:cs="宋体"/>
          <w:color w:val="auto"/>
          <w:highlight w:val="none"/>
        </w:rPr>
        <w:t>1.7 语言文字</w:t>
      </w:r>
    </w:p>
    <w:p w14:paraId="756BC331">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除专用术语外，与采购有关的语言使用中文。专用术语应附有中文注释。</w:t>
      </w:r>
    </w:p>
    <w:p w14:paraId="69249EC8">
      <w:pPr>
        <w:pStyle w:val="4"/>
        <w:ind w:firstLine="420"/>
        <w:rPr>
          <w:rFonts w:ascii="宋体" w:hAnsi="宋体" w:cs="宋体"/>
          <w:color w:val="auto"/>
          <w:highlight w:val="none"/>
        </w:rPr>
      </w:pPr>
      <w:r>
        <w:rPr>
          <w:rFonts w:hint="eastAsia" w:ascii="宋体" w:hAnsi="宋体" w:cs="宋体"/>
          <w:color w:val="auto"/>
          <w:highlight w:val="none"/>
        </w:rPr>
        <w:t>1.8 计量单位</w:t>
      </w:r>
    </w:p>
    <w:p w14:paraId="5FF398BF">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6169B6B6">
      <w:pPr>
        <w:pStyle w:val="4"/>
        <w:ind w:firstLine="420"/>
        <w:rPr>
          <w:rFonts w:ascii="宋体" w:hAnsi="宋体" w:cs="宋体"/>
          <w:color w:val="auto"/>
          <w:highlight w:val="none"/>
        </w:rPr>
      </w:pPr>
      <w:r>
        <w:rPr>
          <w:rFonts w:hint="eastAsia" w:ascii="宋体" w:hAnsi="宋体" w:cs="宋体"/>
          <w:color w:val="auto"/>
          <w:highlight w:val="none"/>
        </w:rPr>
        <w:t>1.9 踏勘现场</w:t>
      </w:r>
    </w:p>
    <w:p w14:paraId="6C82CB3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1.9.1磋商须知前附表规定组织踏勘现场的，采购人按磋商须知前附表规定的时间、地点组织供应商踏勘项目现场。</w:t>
      </w:r>
    </w:p>
    <w:p w14:paraId="14DA9454">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1.9.2供应商踏勘现场发生的费用自理。</w:t>
      </w:r>
    </w:p>
    <w:p w14:paraId="12AE86DF">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1.9.3除采购人的原因外，供应商自行负责在踏勘现场中所发生的人员伤亡和财产损失。</w:t>
      </w:r>
    </w:p>
    <w:p w14:paraId="499F4D2A">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1.9.4采购人在踏勘现场中介绍的场地和相关的周边环境情况，提供给供应商在编制磋商响应文件时参考，采购人不对供应商据此作出的判断和决策负责。</w:t>
      </w:r>
    </w:p>
    <w:p w14:paraId="280974FB">
      <w:pPr>
        <w:pStyle w:val="4"/>
        <w:ind w:firstLine="420"/>
        <w:rPr>
          <w:rFonts w:ascii="宋体" w:hAnsi="宋体" w:cs="宋体"/>
          <w:color w:val="auto"/>
          <w:highlight w:val="none"/>
        </w:rPr>
      </w:pPr>
      <w:r>
        <w:rPr>
          <w:rFonts w:hint="eastAsia" w:ascii="宋体" w:hAnsi="宋体" w:cs="宋体"/>
          <w:color w:val="auto"/>
          <w:highlight w:val="none"/>
        </w:rPr>
        <w:t>1.10 答疑会</w:t>
      </w:r>
    </w:p>
    <w:p w14:paraId="0369AFC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1.10.1磋商须知前附表规定召开答疑会的，采购人按磋商须知前附表规定的时间和地点召开答疑会，澄清供应商提出的问题。</w:t>
      </w:r>
    </w:p>
    <w:p w14:paraId="7857878C">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1.10.2供应商应在答疑会时间的前一天，以书面形式将提出的问题送达采购人，以便采购人在会议期间澄清。</w:t>
      </w:r>
    </w:p>
    <w:p w14:paraId="1495984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1.10.3答疑会后，采购人按本章2.4款规定对供应商所提问题进行澄清答复。</w:t>
      </w:r>
    </w:p>
    <w:p w14:paraId="67CCD87A">
      <w:pPr>
        <w:pStyle w:val="4"/>
        <w:ind w:firstLine="420"/>
        <w:rPr>
          <w:rFonts w:ascii="宋体" w:hAnsi="宋体" w:cs="宋体"/>
          <w:color w:val="auto"/>
          <w:highlight w:val="none"/>
        </w:rPr>
      </w:pPr>
      <w:r>
        <w:rPr>
          <w:rFonts w:hint="eastAsia" w:ascii="宋体" w:hAnsi="宋体" w:cs="宋体"/>
          <w:color w:val="auto"/>
          <w:highlight w:val="none"/>
        </w:rPr>
        <w:t>1.11 分包</w:t>
      </w:r>
    </w:p>
    <w:p w14:paraId="0FDAE16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采购需求规定有允许分包内容或分包金额的，供应商拟在成交后对允许分包内容进行分包的，应当在磋商响应文件载明分包供应商，分包供应商应具备采购需求中规定的分包供应商的资格要求。</w:t>
      </w:r>
    </w:p>
    <w:p w14:paraId="2D19D91A">
      <w:pPr>
        <w:pStyle w:val="4"/>
        <w:ind w:firstLine="420"/>
        <w:rPr>
          <w:rFonts w:ascii="宋体" w:hAnsi="宋体" w:cs="宋体"/>
          <w:color w:val="auto"/>
          <w:highlight w:val="none"/>
        </w:rPr>
      </w:pPr>
      <w:r>
        <w:rPr>
          <w:rFonts w:hint="eastAsia" w:ascii="宋体" w:hAnsi="宋体" w:cs="宋体"/>
          <w:color w:val="auto"/>
          <w:highlight w:val="none"/>
        </w:rPr>
        <w:t>1.12 偏离</w:t>
      </w:r>
    </w:p>
    <w:p w14:paraId="60A652BC">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磋商响应文件应完全响应采购文件规定的实质性内容和条件。</w:t>
      </w:r>
    </w:p>
    <w:p w14:paraId="0428D99B">
      <w:pPr>
        <w:pStyle w:val="4"/>
        <w:ind w:firstLine="420"/>
        <w:rPr>
          <w:rFonts w:ascii="宋体" w:hAnsi="宋体" w:cs="宋体"/>
          <w:color w:val="auto"/>
          <w:highlight w:val="none"/>
        </w:rPr>
      </w:pPr>
      <w:r>
        <w:rPr>
          <w:rFonts w:hint="eastAsia" w:ascii="宋体" w:hAnsi="宋体" w:cs="宋体"/>
          <w:color w:val="auto"/>
          <w:highlight w:val="none"/>
        </w:rPr>
        <w:t>1.13 其他</w:t>
      </w:r>
    </w:p>
    <w:p w14:paraId="4F7EDC95">
      <w:pPr>
        <w:ind w:firstLine="420" w:firstLineChars="200"/>
        <w:rPr>
          <w:rFonts w:ascii="宋体" w:hAnsi="宋体" w:cs="宋体"/>
          <w:b/>
          <w:bCs/>
          <w:color w:val="auto"/>
          <w:highlight w:val="none"/>
        </w:rPr>
      </w:pPr>
      <w:r>
        <w:rPr>
          <w:rFonts w:hint="eastAsia" w:ascii="宋体" w:hAnsi="宋体" w:cs="宋体"/>
          <w:b/>
          <w:bCs/>
          <w:color w:val="auto"/>
          <w:highlight w:val="none"/>
        </w:rPr>
        <w:t>1.13.1根据政府采购相关法律、法规、规章、文件规定并满足采购文件规定资格条件的区域性分支机构、个体工商户、个人独资企业、合伙企业参加本项目磋商响应并由单位负责人签署的相关磋商响应文件与本采购文件规定由法定代表人签署的文件材料具有同等效力。</w:t>
      </w:r>
    </w:p>
    <w:p w14:paraId="0739F712">
      <w:pPr>
        <w:ind w:firstLine="420" w:firstLineChars="200"/>
        <w:rPr>
          <w:rFonts w:ascii="宋体" w:hAnsi="宋体" w:cs="宋体"/>
          <w:b/>
          <w:bCs/>
          <w:color w:val="auto"/>
          <w:highlight w:val="none"/>
        </w:rPr>
      </w:pPr>
      <w:r>
        <w:rPr>
          <w:rFonts w:hint="eastAsia" w:ascii="宋体" w:hAnsi="宋体" w:cs="宋体"/>
          <w:b/>
          <w:bCs/>
          <w:color w:val="auto"/>
          <w:highlight w:val="none"/>
        </w:rPr>
        <w:t>1.13.2▲</w:t>
      </w:r>
      <w:r>
        <w:rPr>
          <w:rFonts w:hint="eastAsia" w:ascii="宋体" w:hAnsi="宋体" w:cs="宋体"/>
          <w:b/>
          <w:bCs/>
          <w:color w:val="auto"/>
          <w:highlight w:val="none"/>
          <w:u w:val="single"/>
        </w:rPr>
        <w:t>供应商对所参加磋商的标项内的采购内容必须全部进行响应。</w:t>
      </w:r>
    </w:p>
    <w:p w14:paraId="49B88D5A">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1.13.3采购文件中如有描述歧义或前后不一致的地方，磋商小组有权按公平、合理的原则进行评判，但对同一条款的评判适用于每个供应商。</w:t>
      </w:r>
    </w:p>
    <w:p w14:paraId="09423E25">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1.13.4磋商响应文件的响应内容必须真实、明确、准确。否则，磋商小组将对其作出不利的评审。</w:t>
      </w:r>
    </w:p>
    <w:p w14:paraId="37B17470">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1.13.5项目资金为财政性投资，资金已落实。</w:t>
      </w:r>
    </w:p>
    <w:p w14:paraId="490DBA2E">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1.13.6供应商须对所响应产品、方案、技术、服务等拥有合法的占有、使用、收益、处置的权利，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44C5170">
      <w:pPr>
        <w:adjustRightInd w:val="0"/>
        <w:ind w:firstLine="420" w:firstLineChars="200"/>
        <w:rPr>
          <w:rFonts w:ascii="宋体" w:hAnsi="宋体" w:cs="宋体"/>
          <w:b/>
          <w:color w:val="auto"/>
          <w:kern w:val="0"/>
          <w:szCs w:val="21"/>
          <w:highlight w:val="none"/>
          <w:u w:val="single"/>
        </w:rPr>
      </w:pPr>
      <w:r>
        <w:rPr>
          <w:rFonts w:hint="eastAsia" w:ascii="宋体" w:hAnsi="宋体" w:cs="宋体"/>
          <w:b/>
          <w:color w:val="auto"/>
          <w:kern w:val="0"/>
          <w:szCs w:val="21"/>
          <w:highlight w:val="none"/>
          <w:u w:val="single"/>
        </w:rPr>
        <w:t>1.13.7供应商母公司（总机构）或者同一母公司下属的其他子公司（同一总机构下属的其他分支机构）的业绩、荣誉、知识产权、项目案例等不作为供应商的资信文件。</w:t>
      </w:r>
    </w:p>
    <w:p w14:paraId="0E09E757">
      <w:pPr>
        <w:pStyle w:val="2"/>
        <w:ind w:firstLine="422"/>
        <w:rPr>
          <w:rFonts w:ascii="宋体" w:hAnsi="宋体" w:cs="宋体"/>
          <w:color w:val="auto"/>
          <w:highlight w:val="none"/>
        </w:rPr>
      </w:pPr>
      <w:bookmarkStart w:id="65" w:name="_Toc334729025"/>
      <w:r>
        <w:rPr>
          <w:rFonts w:hint="eastAsia" w:ascii="宋体" w:hAnsi="宋体" w:cs="宋体"/>
          <w:color w:val="auto"/>
          <w:highlight w:val="none"/>
        </w:rPr>
        <w:t>二、</w:t>
      </w:r>
      <w:bookmarkEnd w:id="65"/>
      <w:r>
        <w:rPr>
          <w:rFonts w:hint="eastAsia" w:ascii="宋体" w:hAnsi="宋体" w:cs="宋体"/>
          <w:color w:val="auto"/>
          <w:highlight w:val="none"/>
        </w:rPr>
        <w:t>采购文件</w:t>
      </w:r>
    </w:p>
    <w:p w14:paraId="5E4630D0">
      <w:pPr>
        <w:pStyle w:val="4"/>
        <w:ind w:firstLine="420"/>
        <w:rPr>
          <w:rFonts w:ascii="宋体" w:hAnsi="宋体" w:cs="宋体"/>
          <w:color w:val="auto"/>
          <w:highlight w:val="none"/>
        </w:rPr>
      </w:pPr>
      <w:r>
        <w:rPr>
          <w:rFonts w:hint="eastAsia" w:ascii="宋体" w:hAnsi="宋体" w:cs="宋体"/>
          <w:color w:val="auto"/>
          <w:highlight w:val="none"/>
        </w:rPr>
        <w:t>2.1 采购文件组成</w:t>
      </w:r>
    </w:p>
    <w:p w14:paraId="2F4F49B0">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 第一章 竞争性磋商采购公告</w:t>
      </w:r>
    </w:p>
    <w:p w14:paraId="5EE6651B">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2.1.2 第二章 采购项目总体要求</w:t>
      </w:r>
    </w:p>
    <w:p w14:paraId="0252D78E">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2.1.3 第三章 采购需求</w:t>
      </w:r>
    </w:p>
    <w:p w14:paraId="03D1B438">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2.1.4 第四章 合同草案条款</w:t>
      </w:r>
    </w:p>
    <w:p w14:paraId="071949DF">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2.1.5 第五章 磋商评审办法</w:t>
      </w:r>
    </w:p>
    <w:p w14:paraId="2CDE28DB">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2.1.6 第六章 磋商须知</w:t>
      </w:r>
    </w:p>
    <w:p w14:paraId="446C7F88">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2.1.7 第七章 磋商响应文件格式</w:t>
      </w:r>
    </w:p>
    <w:p w14:paraId="76A0044B">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2.1.8 第八章 采购文件附件</w:t>
      </w:r>
    </w:p>
    <w:p w14:paraId="61C5B918">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2.1.9 采购文件补充文件（如有）</w:t>
      </w:r>
    </w:p>
    <w:p w14:paraId="55B533EF">
      <w:pPr>
        <w:pStyle w:val="4"/>
        <w:ind w:firstLine="420"/>
        <w:rPr>
          <w:rFonts w:ascii="宋体" w:hAnsi="宋体" w:cs="宋体"/>
          <w:color w:val="auto"/>
          <w:highlight w:val="none"/>
        </w:rPr>
      </w:pPr>
      <w:r>
        <w:rPr>
          <w:rFonts w:hint="eastAsia" w:ascii="宋体" w:hAnsi="宋体" w:cs="宋体"/>
          <w:color w:val="auto"/>
          <w:highlight w:val="none"/>
        </w:rPr>
        <w:t>2.2 采购文件的质疑</w:t>
      </w:r>
    </w:p>
    <w:p w14:paraId="2F809F45">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2.2.1 供应商认为采购文件规定内容使自己的合法权益受到损害的，供应商可以提出书面质疑。</w:t>
      </w:r>
    </w:p>
    <w:p w14:paraId="48162F2F">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2.2.2 质疑书须包括以下内容：</w:t>
      </w:r>
    </w:p>
    <w:p w14:paraId="4C9CF7CF">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（1）供应商的姓名或者名称、地址、邮编、联系人及联系电话；</w:t>
      </w:r>
    </w:p>
    <w:p w14:paraId="1CCEAFBA">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（2）质疑项目的名称、编号；</w:t>
      </w:r>
    </w:p>
    <w:p w14:paraId="71EC86DF">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（3）具体、明确的质疑事项和与质疑事项相关的请求；</w:t>
      </w:r>
    </w:p>
    <w:p w14:paraId="613B02D9">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（4）事实依据；</w:t>
      </w:r>
    </w:p>
    <w:p w14:paraId="2834785C">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（5）必要的法律依据；</w:t>
      </w:r>
    </w:p>
    <w:p w14:paraId="0AEE925C">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（6）提出质疑的日期。</w:t>
      </w:r>
    </w:p>
    <w:p w14:paraId="482B0C85">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2.2.3 质疑期限为自获取采购文件之日或者采购公告期限届满之日（公告期限届满后获取采购文件的，以公告期限届满之日为准）起7个工作日内，供应商应在质疑期限内一次性向采购代理机构提出针对采购文件的质疑，逾期提出不予受理。</w:t>
      </w:r>
    </w:p>
    <w:p w14:paraId="4688AC24">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2.2.4 质疑书中涉及的相关材料中有外文资料的，应当将与质疑相关的外文资料完整、客观、真实地翻译为中文，并注明翻译人员姓名、工作单位、联系方式等信息。</w:t>
      </w:r>
    </w:p>
    <w:p w14:paraId="4DAFF6DF">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2.2.5 供应商为自然人的，应当由本人签字；供应商为法人或者其他组织的，应当由法定代表人、主要负责人，或者其授权代表签字或者盖章，并加盖公章。否则不予受理。</w:t>
      </w:r>
    </w:p>
    <w:p w14:paraId="420D8E9F">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2.2.6 </w:t>
      </w:r>
      <w:r>
        <w:rPr>
          <w:rFonts w:hint="eastAsia" w:ascii="宋体" w:hAnsi="宋体" w:cs="宋体"/>
          <w:color w:val="auto"/>
          <w:highlight w:val="none"/>
        </w:rPr>
        <w:t>质疑书以直接送达或邮寄送达方式（份数为一式三份）或传真送达方式或以扫描件在线提交方式</w:t>
      </w:r>
      <w:r>
        <w:rPr>
          <w:rFonts w:hint="eastAsia" w:ascii="宋体" w:hAnsi="宋体" w:cs="宋体"/>
          <w:color w:val="auto"/>
          <w:kern w:val="0"/>
          <w:szCs w:val="21"/>
          <w:highlight w:val="none"/>
        </w:rPr>
        <w:t>。</w:t>
      </w:r>
    </w:p>
    <w:p w14:paraId="4C2502FC">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2.2.7 质疑书以传真形式提交后，同时须向采购代理机构提交质疑书原件，采购代理机构以收到原件之日作为收到质疑日。</w:t>
      </w:r>
    </w:p>
    <w:p w14:paraId="768F6045">
      <w:pPr>
        <w:adjustRightInd w:val="0"/>
        <w:ind w:firstLine="420" w:firstLineChars="200"/>
        <w:rPr>
          <w:rFonts w:ascii="宋体" w:hAnsi="宋体" w:cs="宋体"/>
          <w:color w:val="auto"/>
          <w:szCs w:val="21"/>
          <w:highlight w:val="none"/>
        </w:rPr>
      </w:pPr>
      <w:r>
        <w:rPr>
          <w:rFonts w:hint="eastAsia" w:ascii="宋体" w:hAnsi="宋体" w:cs="宋体"/>
          <w:color w:val="auto"/>
          <w:highlight w:val="none"/>
        </w:rPr>
        <w:t>2.2.8</w:t>
      </w:r>
      <w:r>
        <w:rPr>
          <w:rFonts w:hint="eastAsia" w:ascii="宋体" w:hAnsi="宋体" w:cs="宋体"/>
          <w:color w:val="auto"/>
          <w:szCs w:val="21"/>
          <w:highlight w:val="none"/>
        </w:rPr>
        <w:t>如联合体响应，质疑应由组成联合体的所有供应商共同提出。</w:t>
      </w:r>
    </w:p>
    <w:p w14:paraId="4F7A743F">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2.2.9</w:t>
      </w:r>
      <w:r>
        <w:rPr>
          <w:rFonts w:hint="eastAsia" w:ascii="宋体" w:hAnsi="宋体" w:cs="宋体"/>
          <w:color w:val="auto"/>
          <w:highlight w:val="none"/>
        </w:rPr>
        <w:t>质疑函范本及制作说明见“采购文件附件”。</w:t>
      </w:r>
    </w:p>
    <w:p w14:paraId="66C31F5C">
      <w:pPr>
        <w:pStyle w:val="4"/>
        <w:ind w:firstLine="420"/>
        <w:rPr>
          <w:rFonts w:ascii="宋体" w:hAnsi="宋体" w:cs="宋体"/>
          <w:color w:val="auto"/>
          <w:highlight w:val="none"/>
        </w:rPr>
      </w:pPr>
      <w:bookmarkStart w:id="66" w:name="_Toc227380482"/>
      <w:bookmarkStart w:id="67" w:name="_Toc82338241"/>
      <w:bookmarkStart w:id="68" w:name="_Toc82873324"/>
      <w:r>
        <w:rPr>
          <w:rFonts w:hint="eastAsia" w:ascii="宋体" w:hAnsi="宋体" w:cs="宋体"/>
          <w:color w:val="auto"/>
          <w:highlight w:val="none"/>
        </w:rPr>
        <w:t>2.3 采购文件的澄清</w:t>
      </w:r>
    </w:p>
    <w:p w14:paraId="2E40AB5F">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2.3.1 供应商对采购文件如有疑问要求澄清，供应商需将书面资料（加盖单位公章）传真或电子邮件或送达采购代理机构，同时将电子文件发至磋商须知前附表注明的邮箱（电子邮件与书面文件有不一致的，以书面文件为准），并与采购代理机构进行确认。</w:t>
      </w:r>
    </w:p>
    <w:p w14:paraId="46379F07">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2.3.2 供应商要求澄清的资料应加盖单位公章、写明日期。</w:t>
      </w:r>
    </w:p>
    <w:p w14:paraId="4C9DEF02">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2.3.3 如有必要，采购代理机构和采购人对供应商所有要求澄清的问题都予以解答，澄清答复的文件为补充文件，作为采购文件的组成部分，补充文件将以网上公告等形式告知所有获取采购文件的供应商，补充文件对供应商均有约束力。</w:t>
      </w:r>
    </w:p>
    <w:p w14:paraId="3DF36A17">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2.3.4 澄清的内容影响磋商响应文件编制的，采购代理机构将顺延磋商响应文件提交截止时间，使之满足政府采购的相关规定。</w:t>
      </w:r>
    </w:p>
    <w:p w14:paraId="1AC23134">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2.3.5 供应商在收到补充文件后，应在24小时内以书面形式向采购代理机构确认已收到该补充文件。</w:t>
      </w:r>
    </w:p>
    <w:p w14:paraId="5A24576E">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2.3.6 供应商未对采购文件提出疑问的，采购代理机构将视其为无异议。</w:t>
      </w:r>
    </w:p>
    <w:p w14:paraId="3B647962">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2.3.7 当采购文件与补充文件就同一内容的表述不一致时，以最后发出的书面文件为准。</w:t>
      </w:r>
    </w:p>
    <w:p w14:paraId="65ADA4D5">
      <w:pPr>
        <w:pStyle w:val="4"/>
        <w:ind w:firstLine="420"/>
        <w:rPr>
          <w:rFonts w:ascii="宋体" w:hAnsi="宋体" w:cs="宋体"/>
          <w:color w:val="auto"/>
          <w:highlight w:val="none"/>
        </w:rPr>
      </w:pPr>
      <w:r>
        <w:rPr>
          <w:rFonts w:hint="eastAsia" w:ascii="宋体" w:hAnsi="宋体" w:cs="宋体"/>
          <w:color w:val="auto"/>
          <w:highlight w:val="none"/>
        </w:rPr>
        <w:t>2.4 采购文件的修改</w:t>
      </w:r>
    </w:p>
    <w:p w14:paraId="796A0A20">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2.4.1 在磋商响应文件提交截止时间前，由于各种原因采购人可能以补充文件的形式修改完善采购文件。</w:t>
      </w:r>
    </w:p>
    <w:p w14:paraId="3E55768A">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2.4.2 补充文件作为采购文件组成部分，补充文件将以网上公告等形式告知所有获取采购文件的供应商，补充文件对供应商均有约束力。</w:t>
      </w:r>
    </w:p>
    <w:p w14:paraId="6665ABDE">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2.4.3 修改的内容影响磋商响应文件编制的，采购代理机构将顺延磋商响应文件提交截止时间，使之满足政府采购的相关规定。</w:t>
      </w:r>
    </w:p>
    <w:p w14:paraId="6ECD3A7E">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2.4.4 供应商在收到补充文件后，应在24小时内以书面形式向采购代理机构确认已收到该补充文件。</w:t>
      </w:r>
    </w:p>
    <w:p w14:paraId="44EBC9A7">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2.4.5 供应商收到补充文件后，对补充文件如有疑问要求澄清，应在24小时内将书面资料（加盖单位公章）传真或电子邮件或送达采购代理机构，同时将电子文件发至磋商须知前附表注明的邮箱（电子邮件与书面文件有不一致的，以书面文件为准），并与采购代理机构进行确认。</w:t>
      </w:r>
    </w:p>
    <w:p w14:paraId="71790967">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2.4.6 供应商要求澄清的资料应加盖单位公章、写明日期。</w:t>
      </w:r>
    </w:p>
    <w:p w14:paraId="38EF26EF">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2.4.7 对补充文件的澄清答复按2.3款规定。</w:t>
      </w:r>
    </w:p>
    <w:p w14:paraId="2ADC500E">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2.4.8 当采购文件与补充文件就同一内容的表述不一致时，以最后发出的书面文件为准。</w:t>
      </w:r>
    </w:p>
    <w:p w14:paraId="70D33FE9">
      <w:pPr>
        <w:autoSpaceDE w:val="0"/>
        <w:autoSpaceDN w:val="0"/>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2.4.9 任何口头答复均不属于采购文件的组成部分。</w:t>
      </w:r>
    </w:p>
    <w:p w14:paraId="69C0F7B6">
      <w:pPr>
        <w:pStyle w:val="4"/>
        <w:ind w:firstLine="420"/>
        <w:rPr>
          <w:rFonts w:ascii="宋体" w:hAnsi="宋体" w:cs="宋体"/>
          <w:color w:val="auto"/>
          <w:highlight w:val="none"/>
        </w:rPr>
      </w:pPr>
      <w:r>
        <w:rPr>
          <w:rFonts w:hint="eastAsia" w:ascii="宋体" w:hAnsi="宋体" w:cs="宋体"/>
          <w:color w:val="auto"/>
          <w:highlight w:val="none"/>
        </w:rPr>
        <w:t>三、</w:t>
      </w:r>
      <w:bookmarkEnd w:id="66"/>
      <w:bookmarkEnd w:id="67"/>
      <w:bookmarkEnd w:id="68"/>
      <w:r>
        <w:rPr>
          <w:rFonts w:hint="eastAsia" w:ascii="宋体" w:hAnsi="宋体" w:cs="宋体"/>
          <w:color w:val="auto"/>
          <w:highlight w:val="none"/>
        </w:rPr>
        <w:t>磋商响应</w:t>
      </w:r>
    </w:p>
    <w:p w14:paraId="27739FD2">
      <w:pPr>
        <w:pStyle w:val="4"/>
        <w:ind w:firstLine="420"/>
        <w:rPr>
          <w:rFonts w:ascii="宋体" w:hAnsi="宋体" w:cs="宋体"/>
          <w:color w:val="auto"/>
          <w:highlight w:val="none"/>
        </w:rPr>
      </w:pPr>
      <w:r>
        <w:rPr>
          <w:rFonts w:hint="eastAsia" w:ascii="宋体" w:hAnsi="宋体" w:cs="宋体"/>
          <w:color w:val="auto"/>
          <w:highlight w:val="none"/>
        </w:rPr>
        <w:t>3.1 磋商响应文件</w:t>
      </w:r>
    </w:p>
    <w:p w14:paraId="780E7B17">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3.1.1 供应商应仔细阅读采购文件规定的所有内容，以保证能全面准确理解采购文件，并按照采购文件要求，详细编制磋商响应文件，磋商响应文件内容必须针对本次采购项目进行响应。</w:t>
      </w:r>
    </w:p>
    <w:p w14:paraId="195E7E5E">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3.1.2 供应商必须按采购文件的要求提供相关资料，并对采购文件中提出的所有内容要求给予实质性响应，须保证磋商响应文件的准确、真实、明确。磋商响应文件响应内容对采购文件要求如有偏离均应填写偏离表，如不填写，采购人有权视作磋商响应文件完全响应采购文件要求。</w:t>
      </w:r>
    </w:p>
    <w:p w14:paraId="7D1E6F5F">
      <w:pPr>
        <w:pStyle w:val="4"/>
        <w:ind w:firstLine="420"/>
        <w:rPr>
          <w:rFonts w:ascii="宋体" w:hAnsi="宋体" w:cs="宋体"/>
          <w:color w:val="auto"/>
          <w:highlight w:val="none"/>
        </w:rPr>
      </w:pPr>
      <w:r>
        <w:rPr>
          <w:rFonts w:hint="eastAsia" w:ascii="宋体" w:hAnsi="宋体" w:cs="宋体"/>
          <w:color w:val="auto"/>
          <w:highlight w:val="none"/>
        </w:rPr>
        <w:t>3.2 磋商响应文件构成</w:t>
      </w:r>
    </w:p>
    <w:p w14:paraId="29C878B0">
      <w:pPr>
        <w:pStyle w:val="4"/>
        <w:ind w:firstLine="420"/>
        <w:rPr>
          <w:rFonts w:ascii="宋体" w:hAnsi="宋体" w:cs="宋体"/>
          <w:color w:val="auto"/>
          <w:highlight w:val="none"/>
        </w:rPr>
      </w:pPr>
      <w:r>
        <w:rPr>
          <w:rFonts w:hint="eastAsia" w:ascii="宋体" w:hAnsi="宋体" w:cs="宋体"/>
          <w:color w:val="auto"/>
          <w:highlight w:val="none"/>
        </w:rPr>
        <w:t>3.2.1 资格文件</w:t>
      </w:r>
    </w:p>
    <w:p w14:paraId="3793486C">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应包括以下内容（均需</w:t>
      </w:r>
      <w:r>
        <w:rPr>
          <w:rFonts w:hint="eastAsia" w:ascii="宋体" w:hAnsi="宋体" w:cs="宋体"/>
          <w:b/>
          <w:bCs/>
          <w:color w:val="auto"/>
          <w:szCs w:val="21"/>
          <w:highlight w:val="none"/>
          <w:u w:val="single"/>
        </w:rPr>
        <w:t>供应商加盖公章</w:t>
      </w:r>
      <w:r>
        <w:rPr>
          <w:rFonts w:hint="eastAsia" w:ascii="宋体" w:hAnsi="宋体" w:cs="宋体"/>
          <w:color w:val="auto"/>
          <w:szCs w:val="21"/>
          <w:highlight w:val="none"/>
        </w:rPr>
        <w:t>）：证明其符合《中华人民共和国政府采购法》规定的供应商基本条件和采购项目对供应商的特定条件（如果项目要求）的有关资格证明文件。</w:t>
      </w:r>
    </w:p>
    <w:tbl>
      <w:tblPr>
        <w:tblStyle w:val="46"/>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765"/>
        <w:gridCol w:w="4103"/>
      </w:tblGrid>
      <w:tr w14:paraId="505E1F13">
        <w:trPr>
          <w:trHeight w:val="454" w:hRule="atLeast"/>
        </w:trPr>
        <w:tc>
          <w:tcPr>
            <w:tcW w:w="534" w:type="dxa"/>
            <w:vAlign w:val="center"/>
          </w:tcPr>
          <w:p w14:paraId="7F767B02">
            <w:pPr>
              <w:adjustRightInd w:val="0"/>
              <w:jc w:val="left"/>
              <w:rPr>
                <w:rFonts w:ascii="宋体" w:hAnsi="宋体" w:cs="宋体"/>
                <w:color w:val="auto"/>
                <w:szCs w:val="21"/>
                <w:highlight w:val="none"/>
              </w:rPr>
            </w:pPr>
            <w:bookmarkStart w:id="69" w:name="_Hlk66909806"/>
            <w:r>
              <w:rPr>
                <w:rFonts w:hint="eastAsia" w:ascii="宋体" w:hAnsi="宋体" w:cs="宋体"/>
                <w:color w:val="auto"/>
                <w:szCs w:val="21"/>
                <w:highlight w:val="none"/>
              </w:rPr>
              <w:t>序号</w:t>
            </w:r>
          </w:p>
        </w:tc>
        <w:tc>
          <w:tcPr>
            <w:tcW w:w="4765" w:type="dxa"/>
            <w:vAlign w:val="center"/>
          </w:tcPr>
          <w:p w14:paraId="5356F42E">
            <w:pPr>
              <w:adjustRightInd w:val="0"/>
              <w:jc w:val="left"/>
              <w:rPr>
                <w:rFonts w:ascii="宋体" w:hAnsi="宋体" w:cs="宋体"/>
                <w:color w:val="auto"/>
                <w:szCs w:val="21"/>
                <w:highlight w:val="none"/>
              </w:rPr>
            </w:pPr>
            <w:r>
              <w:rPr>
                <w:rFonts w:hint="eastAsia" w:ascii="宋体" w:hAnsi="宋体" w:cs="宋体"/>
                <w:color w:val="auto"/>
                <w:szCs w:val="21"/>
                <w:highlight w:val="none"/>
              </w:rPr>
              <w:t>资格条件</w:t>
            </w:r>
          </w:p>
        </w:tc>
        <w:tc>
          <w:tcPr>
            <w:tcW w:w="4103" w:type="dxa"/>
            <w:vAlign w:val="center"/>
          </w:tcPr>
          <w:p w14:paraId="4F60C42E">
            <w:pPr>
              <w:adjustRightInd w:val="0"/>
              <w:jc w:val="left"/>
              <w:rPr>
                <w:rFonts w:ascii="宋体" w:hAnsi="宋体" w:cs="宋体"/>
                <w:color w:val="auto"/>
                <w:szCs w:val="21"/>
                <w:highlight w:val="none"/>
              </w:rPr>
            </w:pPr>
            <w:r>
              <w:rPr>
                <w:rFonts w:hint="eastAsia" w:ascii="宋体" w:hAnsi="宋体" w:cs="宋体"/>
                <w:color w:val="auto"/>
                <w:szCs w:val="21"/>
                <w:highlight w:val="none"/>
              </w:rPr>
              <w:t>以下证明材料附后（除承诺函、说明、声明外的其他证件提供复印件）</w:t>
            </w:r>
          </w:p>
        </w:tc>
      </w:tr>
      <w:tr w14:paraId="6FAA2BCF">
        <w:trPr>
          <w:trHeight w:val="454" w:hRule="atLeast"/>
        </w:trPr>
        <w:tc>
          <w:tcPr>
            <w:tcW w:w="534" w:type="dxa"/>
            <w:vAlign w:val="center"/>
          </w:tcPr>
          <w:p w14:paraId="5BAB6555">
            <w:pPr>
              <w:adjustRightInd w:val="0"/>
              <w:rPr>
                <w:rFonts w:ascii="宋体" w:hAnsi="宋体" w:cs="宋体"/>
                <w:color w:val="auto"/>
                <w:szCs w:val="21"/>
                <w:highlight w:val="none"/>
              </w:rPr>
            </w:pPr>
            <w:r>
              <w:rPr>
                <w:rFonts w:hint="eastAsia" w:ascii="宋体" w:hAnsi="宋体" w:cs="宋体"/>
                <w:color w:val="auto"/>
                <w:szCs w:val="21"/>
                <w:highlight w:val="none"/>
              </w:rPr>
              <w:t>1.</w:t>
            </w:r>
          </w:p>
        </w:tc>
        <w:tc>
          <w:tcPr>
            <w:tcW w:w="4765" w:type="dxa"/>
            <w:vAlign w:val="center"/>
          </w:tcPr>
          <w:p w14:paraId="19894220">
            <w:pPr>
              <w:adjustRightInd w:val="0"/>
              <w:rPr>
                <w:rFonts w:ascii="宋体" w:hAnsi="宋体" w:cs="宋体"/>
                <w:color w:val="auto"/>
                <w:szCs w:val="21"/>
                <w:highlight w:val="none"/>
              </w:rPr>
            </w:pPr>
            <w:r>
              <w:rPr>
                <w:rFonts w:hint="eastAsia" w:ascii="宋体" w:hAnsi="宋体" w:cs="宋体"/>
                <w:b/>
                <w:bCs/>
                <w:color w:val="auto"/>
                <w:kern w:val="0"/>
                <w:szCs w:val="21"/>
                <w:highlight w:val="none"/>
              </w:rPr>
              <w:t>基本资格要求：</w:t>
            </w:r>
          </w:p>
        </w:tc>
        <w:tc>
          <w:tcPr>
            <w:tcW w:w="4103" w:type="dxa"/>
            <w:vAlign w:val="center"/>
          </w:tcPr>
          <w:p w14:paraId="25B80DF3">
            <w:pPr>
              <w:adjustRightInd w:val="0"/>
              <w:rPr>
                <w:rFonts w:ascii="宋体" w:hAnsi="宋体" w:cs="宋体"/>
                <w:color w:val="auto"/>
                <w:szCs w:val="21"/>
                <w:highlight w:val="none"/>
              </w:rPr>
            </w:pPr>
            <w:r>
              <w:rPr>
                <w:rFonts w:hint="eastAsia" w:ascii="宋体" w:hAnsi="宋体" w:cs="宋体"/>
                <w:color w:val="auto"/>
                <w:szCs w:val="21"/>
                <w:highlight w:val="none"/>
              </w:rPr>
              <w:t>/</w:t>
            </w:r>
          </w:p>
        </w:tc>
      </w:tr>
      <w:tr w14:paraId="115C9ABA">
        <w:trPr>
          <w:trHeight w:val="454" w:hRule="atLeast"/>
        </w:trPr>
        <w:tc>
          <w:tcPr>
            <w:tcW w:w="534" w:type="dxa"/>
            <w:vAlign w:val="center"/>
          </w:tcPr>
          <w:p w14:paraId="6A14FD56">
            <w:pPr>
              <w:adjustRightInd w:val="0"/>
              <w:jc w:val="left"/>
              <w:rPr>
                <w:rFonts w:ascii="宋体" w:hAnsi="宋体" w:cs="宋体"/>
                <w:color w:val="auto"/>
                <w:szCs w:val="21"/>
                <w:highlight w:val="none"/>
              </w:rPr>
            </w:pPr>
            <w:r>
              <w:rPr>
                <w:rFonts w:hint="eastAsia" w:ascii="宋体" w:hAnsi="宋体" w:cs="宋体"/>
                <w:color w:val="auto"/>
                <w:szCs w:val="21"/>
                <w:highlight w:val="none"/>
              </w:rPr>
              <w:t>1.1</w:t>
            </w:r>
          </w:p>
        </w:tc>
        <w:tc>
          <w:tcPr>
            <w:tcW w:w="4765" w:type="dxa"/>
            <w:vAlign w:val="center"/>
          </w:tcPr>
          <w:p w14:paraId="69827066">
            <w:pPr>
              <w:adjustRightInd w:val="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满足《中华人民共和国政府采购法》第二十二条规定，未被“信用中国”（www.creditchina.gov.cn）、中国政府采购网（www.ccgp.gov.cn）列入失信被执行人、重大税收违法案件当事人名单、政府采购严重违法失信行为记录名单。</w:t>
            </w:r>
          </w:p>
        </w:tc>
        <w:tc>
          <w:tcPr>
            <w:tcW w:w="4103" w:type="dxa"/>
            <w:vAlign w:val="center"/>
          </w:tcPr>
          <w:p w14:paraId="6A34932F">
            <w:pPr>
              <w:adjustRightInd w:val="0"/>
              <w:jc w:val="left"/>
              <w:rPr>
                <w:rFonts w:ascii="宋体" w:hAnsi="宋体" w:cs="宋体"/>
                <w:color w:val="auto"/>
                <w:szCs w:val="21"/>
                <w:highlight w:val="none"/>
              </w:rPr>
            </w:pPr>
            <w:r>
              <w:rPr>
                <w:rFonts w:hint="eastAsia" w:ascii="宋体" w:hAnsi="宋体" w:cs="宋体"/>
                <w:color w:val="auto"/>
                <w:szCs w:val="21"/>
                <w:highlight w:val="none"/>
              </w:rPr>
              <w:t>（1）符合资格条件的声明函。【证明材料1】</w:t>
            </w:r>
          </w:p>
        </w:tc>
      </w:tr>
      <w:tr w14:paraId="5B24D19C">
        <w:trPr>
          <w:trHeight w:val="454" w:hRule="atLeast"/>
        </w:trPr>
        <w:tc>
          <w:tcPr>
            <w:tcW w:w="534" w:type="dxa"/>
            <w:vAlign w:val="center"/>
          </w:tcPr>
          <w:p w14:paraId="75C23BAB">
            <w:pPr>
              <w:adjustRightInd w:val="0"/>
              <w:rPr>
                <w:rFonts w:ascii="宋体" w:hAnsi="宋体" w:cs="宋体"/>
                <w:b/>
                <w:bCs/>
                <w:color w:val="auto"/>
                <w:szCs w:val="21"/>
                <w:highlight w:val="none"/>
              </w:rPr>
            </w:pPr>
            <w:r>
              <w:rPr>
                <w:rFonts w:hint="eastAsia" w:ascii="宋体" w:hAnsi="宋体" w:cs="宋体"/>
                <w:b/>
                <w:bCs/>
                <w:color w:val="auto"/>
                <w:szCs w:val="21"/>
                <w:highlight w:val="none"/>
              </w:rPr>
              <w:t>2.</w:t>
            </w:r>
          </w:p>
        </w:tc>
        <w:tc>
          <w:tcPr>
            <w:tcW w:w="4765" w:type="dxa"/>
            <w:vAlign w:val="center"/>
          </w:tcPr>
          <w:p w14:paraId="42A80F5F">
            <w:pPr>
              <w:adjustRightInd w:val="0"/>
              <w:rPr>
                <w:rFonts w:ascii="宋体" w:hAnsi="宋体" w:cs="宋体"/>
                <w:b/>
                <w:bCs/>
                <w:color w:val="auto"/>
                <w:szCs w:val="21"/>
                <w:highlight w:val="none"/>
              </w:rPr>
            </w:pPr>
            <w:r>
              <w:rPr>
                <w:rFonts w:hint="eastAsia" w:ascii="宋体" w:hAnsi="宋体" w:cs="宋体"/>
                <w:b/>
                <w:bCs/>
                <w:color w:val="auto"/>
                <w:kern w:val="0"/>
                <w:szCs w:val="21"/>
                <w:highlight w:val="none"/>
              </w:rPr>
              <w:t>落实政府采购政策需满足的资格要求：</w:t>
            </w:r>
          </w:p>
        </w:tc>
        <w:tc>
          <w:tcPr>
            <w:tcW w:w="4103" w:type="dxa"/>
            <w:vAlign w:val="center"/>
          </w:tcPr>
          <w:p w14:paraId="492A45B4">
            <w:pPr>
              <w:adjustRightInd w:val="0"/>
              <w:rPr>
                <w:rFonts w:ascii="宋体" w:hAnsi="宋体" w:cs="宋体"/>
                <w:b/>
                <w:bCs/>
                <w:color w:val="auto"/>
                <w:szCs w:val="21"/>
                <w:highlight w:val="none"/>
              </w:rPr>
            </w:pPr>
            <w:r>
              <w:rPr>
                <w:rFonts w:hint="eastAsia" w:ascii="宋体" w:hAnsi="宋体" w:cs="宋体"/>
                <w:b/>
                <w:bCs/>
                <w:color w:val="auto"/>
                <w:szCs w:val="21"/>
                <w:highlight w:val="none"/>
              </w:rPr>
              <w:t>/</w:t>
            </w:r>
          </w:p>
        </w:tc>
      </w:tr>
      <w:tr w14:paraId="45C337CF">
        <w:trPr>
          <w:trHeight w:val="454" w:hRule="atLeast"/>
        </w:trPr>
        <w:tc>
          <w:tcPr>
            <w:tcW w:w="534" w:type="dxa"/>
            <w:vAlign w:val="center"/>
          </w:tcPr>
          <w:p w14:paraId="2731A1DF">
            <w:pPr>
              <w:adjustRightInd w:val="0"/>
              <w:rPr>
                <w:rFonts w:ascii="宋体" w:hAnsi="宋体" w:cs="宋体"/>
                <w:b/>
                <w:bCs/>
                <w:color w:val="auto"/>
                <w:szCs w:val="21"/>
                <w:highlight w:val="none"/>
              </w:rPr>
            </w:pPr>
            <w:r>
              <w:rPr>
                <w:rFonts w:hint="eastAsia" w:ascii="宋体" w:hAnsi="宋体" w:cs="宋体"/>
                <w:b/>
                <w:bCs/>
                <w:color w:val="auto"/>
                <w:szCs w:val="21"/>
                <w:highlight w:val="none"/>
              </w:rPr>
              <w:t>2.1</w:t>
            </w:r>
          </w:p>
        </w:tc>
        <w:tc>
          <w:tcPr>
            <w:tcW w:w="4765" w:type="dxa"/>
            <w:vAlign w:val="center"/>
          </w:tcPr>
          <w:p w14:paraId="1B1A8782">
            <w:pPr>
              <w:adjustRightInd w:val="0"/>
              <w:jc w:val="left"/>
              <w:rPr>
                <w:rFonts w:ascii="宋体" w:hAnsi="宋体" w:cs="宋体"/>
                <w:b/>
                <w:bCs/>
                <w:color w:val="auto"/>
                <w:kern w:val="0"/>
                <w:szCs w:val="21"/>
                <w:highlight w:val="none"/>
              </w:rPr>
            </w:pPr>
            <w:r>
              <w:rPr>
                <w:rFonts w:hint="eastAsia" w:ascii="宋体" w:hAnsi="宋体" w:cs="宋体"/>
                <w:color w:val="auto"/>
                <w:szCs w:val="21"/>
                <w:highlight w:val="none"/>
              </w:rPr>
              <w:t>（1）本项目为服务项目，本项目采购标的属于【</w:t>
            </w:r>
            <w:r>
              <w:rPr>
                <w:rFonts w:hint="eastAsia" w:ascii="宋体" w:hAnsi="宋体" w:cs="宋体"/>
                <w:color w:val="auto"/>
                <w:szCs w:val="21"/>
                <w:highlight w:val="none"/>
                <w:lang w:eastAsia="zh-CN"/>
              </w:rPr>
              <w:t>软件和信息技术服务业</w:t>
            </w:r>
            <w:r>
              <w:rPr>
                <w:rFonts w:hint="eastAsia" w:ascii="宋体" w:hAnsi="宋体" w:cs="宋体"/>
                <w:color w:val="auto"/>
                <w:szCs w:val="21"/>
                <w:highlight w:val="none"/>
              </w:rPr>
              <w:t>】，要求服务全部由中小企业承接，即提供服务的人员为中小企业依照《中华人民共和国劳动合同法》订立劳动合同的从业人员。中小企业是指满足《政府采购促进中小企业发展管理办法》（财库〔2020〕46号）第二条规定的企业，监狱企业、残疾人福利性单位视为小型、微型企业；</w:t>
            </w:r>
          </w:p>
        </w:tc>
        <w:tc>
          <w:tcPr>
            <w:tcW w:w="4103" w:type="dxa"/>
            <w:vAlign w:val="center"/>
          </w:tcPr>
          <w:p w14:paraId="4D3EC50E">
            <w:pPr>
              <w:adjustRightInd w:val="0"/>
              <w:rPr>
                <w:rFonts w:ascii="宋体" w:hAnsi="宋体" w:cs="宋体"/>
                <w:b/>
                <w:bCs/>
                <w:color w:val="auto"/>
                <w:szCs w:val="21"/>
                <w:highlight w:val="none"/>
              </w:rPr>
            </w:pPr>
            <w:r>
              <w:rPr>
                <w:rFonts w:hint="eastAsia" w:ascii="宋体" w:hAnsi="宋体" w:cs="宋体"/>
                <w:color w:val="auto"/>
                <w:szCs w:val="21"/>
                <w:highlight w:val="none"/>
              </w:rPr>
              <w:t>（2）中小企业声明函/监狱企业声明函及其相关的充分的证明材料/残疾人福利性单位声明函。【证明材料2】</w:t>
            </w:r>
          </w:p>
        </w:tc>
      </w:tr>
      <w:tr w14:paraId="70A90027">
        <w:trPr>
          <w:trHeight w:val="454" w:hRule="atLeast"/>
        </w:trPr>
        <w:tc>
          <w:tcPr>
            <w:tcW w:w="534" w:type="dxa"/>
            <w:vAlign w:val="center"/>
          </w:tcPr>
          <w:p w14:paraId="0D5E09F4">
            <w:pPr>
              <w:adjustRightInd w:val="0"/>
              <w:rPr>
                <w:rFonts w:ascii="宋体" w:hAnsi="宋体" w:cs="宋体"/>
                <w:color w:val="auto"/>
                <w:szCs w:val="21"/>
                <w:highlight w:val="none"/>
              </w:rPr>
            </w:pPr>
            <w:r>
              <w:rPr>
                <w:rFonts w:hint="eastAsia" w:ascii="宋体" w:hAnsi="宋体" w:cs="宋体"/>
                <w:color w:val="auto"/>
                <w:szCs w:val="21"/>
                <w:highlight w:val="none"/>
              </w:rPr>
              <w:t>3.</w:t>
            </w:r>
          </w:p>
        </w:tc>
        <w:tc>
          <w:tcPr>
            <w:tcW w:w="4765" w:type="dxa"/>
            <w:vAlign w:val="center"/>
          </w:tcPr>
          <w:p w14:paraId="7A7C3107">
            <w:pPr>
              <w:adjustRightInd w:val="0"/>
              <w:rPr>
                <w:rFonts w:ascii="宋体" w:hAnsi="宋体" w:cs="宋体"/>
                <w:color w:val="auto"/>
                <w:kern w:val="0"/>
                <w:szCs w:val="21"/>
                <w:highlight w:val="none"/>
              </w:rPr>
            </w:pPr>
            <w:r>
              <w:rPr>
                <w:rFonts w:hint="eastAsia" w:ascii="宋体" w:hAnsi="宋体" w:cs="宋体"/>
                <w:b/>
                <w:bCs/>
                <w:color w:val="auto"/>
                <w:kern w:val="0"/>
                <w:szCs w:val="21"/>
                <w:highlight w:val="none"/>
              </w:rPr>
              <w:t>特定资格要求：</w:t>
            </w:r>
          </w:p>
        </w:tc>
        <w:tc>
          <w:tcPr>
            <w:tcW w:w="4103" w:type="dxa"/>
            <w:vAlign w:val="center"/>
          </w:tcPr>
          <w:p w14:paraId="784B0F9F">
            <w:pPr>
              <w:adjustRightInd w:val="0"/>
              <w:rPr>
                <w:rFonts w:ascii="宋体" w:hAnsi="宋体" w:cs="宋体"/>
                <w:color w:val="auto"/>
                <w:szCs w:val="21"/>
                <w:highlight w:val="none"/>
              </w:rPr>
            </w:pPr>
            <w:r>
              <w:rPr>
                <w:rFonts w:hint="eastAsia" w:ascii="宋体" w:hAnsi="宋体" w:cs="宋体"/>
                <w:color w:val="auto"/>
                <w:szCs w:val="21"/>
                <w:highlight w:val="none"/>
              </w:rPr>
              <w:t>/</w:t>
            </w:r>
          </w:p>
        </w:tc>
      </w:tr>
      <w:tr w14:paraId="41E8FD33">
        <w:trPr>
          <w:trHeight w:val="454" w:hRule="atLeast"/>
        </w:trPr>
        <w:tc>
          <w:tcPr>
            <w:tcW w:w="534" w:type="dxa"/>
            <w:vAlign w:val="center"/>
          </w:tcPr>
          <w:p w14:paraId="70FA9B2F">
            <w:pPr>
              <w:adjustRightInd w:val="0"/>
              <w:jc w:val="left"/>
              <w:rPr>
                <w:rFonts w:ascii="宋体" w:hAnsi="宋体" w:cs="宋体"/>
                <w:color w:val="auto"/>
                <w:szCs w:val="21"/>
                <w:highlight w:val="none"/>
              </w:rPr>
            </w:pPr>
            <w:r>
              <w:rPr>
                <w:rFonts w:hint="eastAsia" w:ascii="宋体" w:hAnsi="宋体" w:cs="宋体"/>
                <w:color w:val="auto"/>
                <w:szCs w:val="21"/>
                <w:highlight w:val="none"/>
              </w:rPr>
              <w:t>3.1</w:t>
            </w:r>
          </w:p>
        </w:tc>
        <w:tc>
          <w:tcPr>
            <w:tcW w:w="4765" w:type="dxa"/>
            <w:vAlign w:val="center"/>
          </w:tcPr>
          <w:p w14:paraId="27E146E2">
            <w:pPr>
              <w:widowControl/>
              <w:adjustRightInd w:val="0"/>
              <w:jc w:val="left"/>
              <w:rPr>
                <w:rFonts w:ascii="宋体" w:hAnsi="宋体" w:cs="宋体"/>
                <w:color w:val="auto"/>
                <w:szCs w:val="21"/>
                <w:highlight w:val="none"/>
              </w:rPr>
            </w:pPr>
            <w:r>
              <w:rPr>
                <w:rFonts w:hint="eastAsia" w:ascii="宋体" w:hAnsi="宋体" w:cs="宋体"/>
                <w:color w:val="auto"/>
                <w:kern w:val="0"/>
                <w:szCs w:val="21"/>
                <w:highlight w:val="none"/>
              </w:rPr>
              <w:t>（1）单位负责人为同一人或者存在直接控股、管理关系的不同供应商，不得参加本项目的政府采购活动；</w:t>
            </w:r>
          </w:p>
        </w:tc>
        <w:tc>
          <w:tcPr>
            <w:tcW w:w="4103" w:type="dxa"/>
            <w:vAlign w:val="center"/>
          </w:tcPr>
          <w:p w14:paraId="5233EA2F">
            <w:pPr>
              <w:adjustRightInd w:val="0"/>
              <w:jc w:val="left"/>
              <w:rPr>
                <w:rFonts w:ascii="宋体" w:hAnsi="宋体" w:cs="宋体"/>
                <w:color w:val="auto"/>
                <w:szCs w:val="21"/>
                <w:highlight w:val="none"/>
              </w:rPr>
            </w:pPr>
            <w:r>
              <w:rPr>
                <w:rFonts w:hint="eastAsia" w:ascii="宋体" w:hAnsi="宋体" w:cs="宋体"/>
                <w:color w:val="auto"/>
                <w:szCs w:val="21"/>
                <w:highlight w:val="none"/>
              </w:rPr>
              <w:t>（3）与其他供应商无利害关系的声明函。【证明材料3】</w:t>
            </w:r>
          </w:p>
        </w:tc>
      </w:tr>
      <w:tr w14:paraId="2F249E6B">
        <w:trPr>
          <w:trHeight w:val="454" w:hRule="atLeast"/>
        </w:trPr>
        <w:tc>
          <w:tcPr>
            <w:tcW w:w="534" w:type="dxa"/>
            <w:vAlign w:val="center"/>
          </w:tcPr>
          <w:p w14:paraId="455E421D">
            <w:pPr>
              <w:adjustRightInd w:val="0"/>
              <w:jc w:val="left"/>
              <w:rPr>
                <w:rFonts w:ascii="宋体" w:hAnsi="宋体" w:cs="宋体"/>
                <w:color w:val="auto"/>
                <w:szCs w:val="21"/>
                <w:highlight w:val="none"/>
              </w:rPr>
            </w:pPr>
            <w:r>
              <w:rPr>
                <w:rFonts w:hint="eastAsia" w:ascii="宋体" w:hAnsi="宋体" w:cs="宋体"/>
                <w:color w:val="auto"/>
                <w:szCs w:val="21"/>
                <w:highlight w:val="none"/>
              </w:rPr>
              <w:t>3.2</w:t>
            </w:r>
          </w:p>
        </w:tc>
        <w:tc>
          <w:tcPr>
            <w:tcW w:w="4765" w:type="dxa"/>
            <w:vAlign w:val="center"/>
          </w:tcPr>
          <w:p w14:paraId="323A7188">
            <w:pPr>
              <w:widowControl/>
              <w:adjustRightInd w:val="0"/>
              <w:jc w:val="left"/>
              <w:rPr>
                <w:rFonts w:ascii="宋体" w:hAnsi="宋体" w:cs="宋体"/>
                <w:color w:val="auto"/>
                <w:kern w:val="0"/>
                <w:szCs w:val="21"/>
                <w:highlight w:val="none"/>
              </w:rPr>
            </w:pPr>
            <w:r>
              <w:rPr>
                <w:rFonts w:hint="eastAsia" w:ascii="宋体" w:hAnsi="宋体" w:cs="宋体"/>
                <w:color w:val="auto"/>
                <w:szCs w:val="21"/>
                <w:highlight w:val="none"/>
              </w:rPr>
              <w:t>（2）根据《关于规范政府采购供应商资格设定及资格审查的通知》（浙财采监[2013]24号）第6条规定接受金融、保险、通讯等特定行业的全国性企业所设立的区域性分支机构（应依法办理了工商、税务和社保登记手续，获得总公司（总机构）授权或能够提供房产权证或其他有效财产证明材料，能证明其具备实际承担责任的能力和法定的缔结合同能力）、以及个体工商户、个人独资企业、合伙企业（应依法办理了工商、税务和社保登记手续，能够提供房产权证或其他有效财产证明材料，能证明其具备实际承担责任的能力和法定的缔结合同能力）；</w:t>
            </w:r>
          </w:p>
        </w:tc>
        <w:tc>
          <w:tcPr>
            <w:tcW w:w="4103" w:type="dxa"/>
            <w:vAlign w:val="center"/>
          </w:tcPr>
          <w:p w14:paraId="176C4FFB">
            <w:pPr>
              <w:adjustRightInd w:val="0"/>
              <w:jc w:val="left"/>
              <w:rPr>
                <w:rFonts w:ascii="宋体" w:hAnsi="宋体" w:cs="宋体"/>
                <w:color w:val="auto"/>
                <w:szCs w:val="21"/>
                <w:highlight w:val="none"/>
              </w:rPr>
            </w:pPr>
            <w:r>
              <w:rPr>
                <w:rFonts w:hint="eastAsia" w:ascii="宋体" w:hAnsi="宋体" w:cs="宋体"/>
                <w:color w:val="auto"/>
                <w:szCs w:val="21"/>
                <w:highlight w:val="none"/>
              </w:rPr>
              <w:t>◇属于此种情形的供应商除基本资格要求应提供资料外。还应提供以下资料：</w:t>
            </w:r>
          </w:p>
          <w:p w14:paraId="79BFA489">
            <w:pPr>
              <w:adjustRightInd w:val="0"/>
              <w:jc w:val="left"/>
              <w:rPr>
                <w:rFonts w:ascii="宋体" w:hAnsi="宋体" w:cs="宋体"/>
                <w:color w:val="auto"/>
                <w:szCs w:val="21"/>
                <w:highlight w:val="none"/>
              </w:rPr>
            </w:pPr>
            <w:r>
              <w:rPr>
                <w:rFonts w:hint="eastAsia" w:ascii="宋体" w:hAnsi="宋体" w:cs="宋体"/>
                <w:color w:val="auto"/>
                <w:szCs w:val="21"/>
                <w:highlight w:val="none"/>
              </w:rPr>
              <w:t>（4）金融、保险、通讯等特定行业的全国性企业所设立的区域性分支机构提供总公司（总机构）授权或能够提供房产权证或其他有效财产证明材料；</w:t>
            </w:r>
          </w:p>
          <w:p w14:paraId="131B3253">
            <w:pPr>
              <w:adjustRightInd w:val="0"/>
              <w:jc w:val="left"/>
              <w:rPr>
                <w:rFonts w:ascii="宋体" w:hAnsi="宋体" w:cs="宋体"/>
                <w:color w:val="auto"/>
                <w:szCs w:val="21"/>
                <w:highlight w:val="none"/>
              </w:rPr>
            </w:pPr>
            <w:r>
              <w:rPr>
                <w:rFonts w:hint="eastAsia" w:ascii="宋体" w:hAnsi="宋体" w:cs="宋体"/>
                <w:color w:val="auto"/>
                <w:szCs w:val="21"/>
                <w:highlight w:val="none"/>
              </w:rPr>
              <w:t>（5）个体工商户、个人独资企业、合伙企业应提供房产权证或其他有效财产证明材料。</w:t>
            </w:r>
          </w:p>
          <w:p w14:paraId="4C79FF8F">
            <w:pPr>
              <w:adjustRightInd w:val="0"/>
              <w:jc w:val="left"/>
              <w:rPr>
                <w:rFonts w:ascii="宋体" w:hAnsi="宋体" w:cs="宋体"/>
                <w:color w:val="auto"/>
                <w:szCs w:val="21"/>
                <w:highlight w:val="none"/>
              </w:rPr>
            </w:pPr>
            <w:r>
              <w:rPr>
                <w:rFonts w:hint="eastAsia" w:ascii="宋体" w:hAnsi="宋体" w:cs="宋体"/>
                <w:color w:val="auto"/>
                <w:szCs w:val="21"/>
                <w:highlight w:val="none"/>
              </w:rPr>
              <w:t>◇不属于此种情况的供应商提供以下资料：</w:t>
            </w:r>
          </w:p>
          <w:p w14:paraId="446A9736">
            <w:pPr>
              <w:adjustRightInd w:val="0"/>
              <w:jc w:val="left"/>
              <w:rPr>
                <w:rFonts w:ascii="宋体" w:hAnsi="宋体" w:cs="宋体"/>
                <w:color w:val="auto"/>
                <w:szCs w:val="21"/>
                <w:highlight w:val="none"/>
              </w:rPr>
            </w:pPr>
            <w:r>
              <w:rPr>
                <w:rFonts w:hint="eastAsia" w:ascii="宋体" w:hAnsi="宋体" w:cs="宋体"/>
                <w:color w:val="auto"/>
                <w:szCs w:val="21"/>
                <w:highlight w:val="none"/>
              </w:rPr>
              <w:t>（6）企业类型的声明函。</w:t>
            </w:r>
          </w:p>
          <w:p w14:paraId="6469066D">
            <w:pPr>
              <w:adjustRightInd w:val="0"/>
              <w:jc w:val="left"/>
              <w:rPr>
                <w:rFonts w:ascii="宋体" w:hAnsi="宋体" w:cs="宋体"/>
                <w:color w:val="auto"/>
                <w:szCs w:val="21"/>
                <w:highlight w:val="none"/>
              </w:rPr>
            </w:pPr>
            <w:r>
              <w:rPr>
                <w:rFonts w:hint="eastAsia" w:ascii="宋体" w:hAnsi="宋体" w:cs="宋体"/>
                <w:color w:val="auto"/>
                <w:szCs w:val="21"/>
                <w:highlight w:val="none"/>
              </w:rPr>
              <w:t>【证明材料4】</w:t>
            </w:r>
          </w:p>
        </w:tc>
      </w:tr>
      <w:tr w14:paraId="239CE5DF">
        <w:trPr>
          <w:trHeight w:val="454" w:hRule="atLeast"/>
        </w:trPr>
        <w:tc>
          <w:tcPr>
            <w:tcW w:w="534" w:type="dxa"/>
            <w:vAlign w:val="center"/>
          </w:tcPr>
          <w:p w14:paraId="2749AE29">
            <w:pPr>
              <w:adjustRightInd w:val="0"/>
              <w:jc w:val="left"/>
              <w:rPr>
                <w:rFonts w:ascii="宋体" w:hAnsi="宋体" w:cs="宋体"/>
                <w:color w:val="auto"/>
                <w:szCs w:val="21"/>
                <w:highlight w:val="none"/>
              </w:rPr>
            </w:pPr>
            <w:r>
              <w:rPr>
                <w:rFonts w:hint="eastAsia" w:ascii="宋体" w:hAnsi="宋体" w:cs="宋体"/>
                <w:color w:val="auto"/>
                <w:szCs w:val="21"/>
                <w:highlight w:val="none"/>
              </w:rPr>
              <w:t>3.3</w:t>
            </w:r>
          </w:p>
        </w:tc>
        <w:tc>
          <w:tcPr>
            <w:tcW w:w="4765" w:type="dxa"/>
            <w:vAlign w:val="center"/>
          </w:tcPr>
          <w:p w14:paraId="40C91030">
            <w:pPr>
              <w:adjustRightInd w:val="0"/>
              <w:jc w:val="left"/>
              <w:rPr>
                <w:rFonts w:ascii="宋体" w:hAnsi="宋体" w:cs="宋体"/>
                <w:color w:val="auto"/>
                <w:szCs w:val="21"/>
                <w:highlight w:val="none"/>
              </w:rPr>
            </w:pPr>
            <w:r>
              <w:rPr>
                <w:rFonts w:hint="eastAsia" w:ascii="宋体" w:hAnsi="宋体" w:cs="宋体"/>
                <w:color w:val="auto"/>
                <w:kern w:val="0"/>
                <w:szCs w:val="21"/>
                <w:highlight w:val="none"/>
              </w:rPr>
              <w:t>（3）公益一类事业单位、使用事业编制且由财政拨款保障的群团组织，不得参加本项目的政府采购活动；</w:t>
            </w:r>
          </w:p>
        </w:tc>
        <w:tc>
          <w:tcPr>
            <w:tcW w:w="4103" w:type="dxa"/>
            <w:vAlign w:val="center"/>
          </w:tcPr>
          <w:p w14:paraId="55DFC92C">
            <w:pPr>
              <w:adjustRightInd w:val="0"/>
              <w:jc w:val="left"/>
              <w:rPr>
                <w:rFonts w:ascii="宋体" w:hAnsi="宋体" w:cs="宋体"/>
                <w:color w:val="auto"/>
                <w:szCs w:val="21"/>
                <w:highlight w:val="none"/>
              </w:rPr>
            </w:pPr>
            <w:r>
              <w:rPr>
                <w:rFonts w:hint="eastAsia" w:ascii="宋体" w:hAnsi="宋体" w:cs="宋体"/>
                <w:color w:val="auto"/>
                <w:szCs w:val="21"/>
                <w:highlight w:val="none"/>
              </w:rPr>
              <w:t>（7）单位组织形式声明函。【证明材料5】</w:t>
            </w:r>
          </w:p>
        </w:tc>
      </w:tr>
      <w:tr w14:paraId="39F53AC8">
        <w:trPr>
          <w:trHeight w:val="454" w:hRule="atLeast"/>
        </w:trPr>
        <w:tc>
          <w:tcPr>
            <w:tcW w:w="534" w:type="dxa"/>
            <w:vAlign w:val="center"/>
          </w:tcPr>
          <w:p w14:paraId="12D5BCF6">
            <w:pPr>
              <w:adjustRightInd w:val="0"/>
              <w:jc w:val="left"/>
              <w:rPr>
                <w:rFonts w:ascii="宋体" w:hAnsi="宋体" w:cs="宋体"/>
                <w:color w:val="auto"/>
                <w:szCs w:val="21"/>
                <w:highlight w:val="none"/>
              </w:rPr>
            </w:pPr>
            <w:r>
              <w:rPr>
                <w:rFonts w:hint="eastAsia" w:ascii="宋体" w:hAnsi="宋体" w:cs="宋体"/>
                <w:color w:val="auto"/>
                <w:szCs w:val="21"/>
                <w:highlight w:val="none"/>
              </w:rPr>
              <w:t>3.4</w:t>
            </w:r>
          </w:p>
        </w:tc>
        <w:tc>
          <w:tcPr>
            <w:tcW w:w="4765" w:type="dxa"/>
            <w:vAlign w:val="center"/>
          </w:tcPr>
          <w:p w14:paraId="5AA8753F">
            <w:pPr>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（4）接受联合体，联合体参加本项目的政府采购活动应满足以下条件：</w:t>
            </w:r>
          </w:p>
          <w:p w14:paraId="6CDEA0C8">
            <w:pPr>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◇两个以上的自然人、法人或者其他组织可以组成一个联合体，以一个供应商的身份共同参加本项目的政府采购活动，联合体在响应文件中提供联合协议书并明确分工；</w:t>
            </w:r>
          </w:p>
          <w:p w14:paraId="4742CAEA">
            <w:pPr>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◇联合体主办单位和成员单位均应具备资格要求1、2及特定资格要求第（1）（2）（3）项；</w:t>
            </w:r>
          </w:p>
          <w:p w14:paraId="3B3173C2">
            <w:pPr>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◇联合体中有同类资质的供应商按照联合体分工承担相同工作，按资质等级较低的供应商确定资质等级；</w:t>
            </w:r>
          </w:p>
          <w:p w14:paraId="1DC8C8D6">
            <w:pPr>
              <w:adjustRightInd w:val="0"/>
              <w:jc w:val="left"/>
              <w:rPr>
                <w:rFonts w:ascii="宋体" w:hAnsi="宋体" w:cs="宋体"/>
                <w:color w:val="auto"/>
                <w:szCs w:val="21"/>
                <w:highlight w:val="none"/>
              </w:rPr>
            </w:pPr>
            <w:r>
              <w:rPr>
                <w:rFonts w:hint="eastAsia" w:ascii="宋体" w:hAnsi="宋体" w:cs="宋体"/>
                <w:color w:val="auto"/>
                <w:kern w:val="0"/>
                <w:szCs w:val="21"/>
                <w:highlight w:val="none"/>
              </w:rPr>
              <w:t>◇联合体各方不得再单独参加或与其他供应商另外组成联合体参加本项目的政府采购活动。</w:t>
            </w:r>
          </w:p>
        </w:tc>
        <w:tc>
          <w:tcPr>
            <w:tcW w:w="4103" w:type="dxa"/>
            <w:vAlign w:val="center"/>
          </w:tcPr>
          <w:p w14:paraId="22D6D598">
            <w:pPr>
              <w:adjustRightInd w:val="0"/>
              <w:jc w:val="left"/>
              <w:rPr>
                <w:rFonts w:ascii="宋体" w:hAnsi="宋体" w:cs="宋体"/>
                <w:color w:val="auto"/>
                <w:highlight w:val="none"/>
              </w:rPr>
            </w:pPr>
            <w:r>
              <w:rPr>
                <w:rFonts w:hint="eastAsia" w:ascii="宋体" w:hAnsi="宋体" w:cs="宋体"/>
                <w:color w:val="auto"/>
                <w:szCs w:val="21"/>
                <w:highlight w:val="none"/>
              </w:rPr>
              <w:t>（8）非联合体提供《</w:t>
            </w:r>
            <w:r>
              <w:rPr>
                <w:rFonts w:hint="eastAsia" w:ascii="宋体" w:hAnsi="宋体" w:cs="宋体"/>
                <w:color w:val="auto"/>
                <w:highlight w:val="none"/>
              </w:rPr>
              <w:t>非联合体的声明函</w:t>
            </w:r>
            <w:r>
              <w:rPr>
                <w:rFonts w:hint="eastAsia" w:ascii="宋体" w:hAnsi="宋体" w:cs="宋体"/>
                <w:color w:val="auto"/>
                <w:szCs w:val="21"/>
                <w:highlight w:val="none"/>
              </w:rPr>
              <w:t>》、</w:t>
            </w:r>
            <w:r>
              <w:rPr>
                <w:rFonts w:hint="eastAsia" w:ascii="宋体" w:hAnsi="宋体" w:cs="宋体"/>
                <w:color w:val="auto"/>
                <w:highlight w:val="none"/>
              </w:rPr>
              <w:t>联合体提供《</w:t>
            </w:r>
            <w:r>
              <w:rPr>
                <w:rFonts w:hint="eastAsia" w:ascii="宋体" w:hAnsi="宋体" w:cs="宋体"/>
                <w:color w:val="auto"/>
                <w:szCs w:val="21"/>
                <w:highlight w:val="none"/>
              </w:rPr>
              <w:t>联合协议书</w:t>
            </w:r>
            <w:r>
              <w:rPr>
                <w:rFonts w:hint="eastAsia" w:ascii="宋体" w:hAnsi="宋体" w:cs="宋体"/>
                <w:color w:val="auto"/>
                <w:highlight w:val="none"/>
              </w:rPr>
              <w:t>》。</w:t>
            </w:r>
          </w:p>
          <w:p w14:paraId="7E2A9B91">
            <w:pPr>
              <w:adjustRightInd w:val="0"/>
              <w:jc w:val="left"/>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证明材料6</w:t>
            </w:r>
            <w:r>
              <w:rPr>
                <w:rFonts w:hint="eastAsia" w:ascii="宋体" w:hAnsi="宋体" w:cs="宋体"/>
                <w:color w:val="auto"/>
                <w:highlight w:val="none"/>
              </w:rPr>
              <w:t>】</w:t>
            </w:r>
          </w:p>
        </w:tc>
      </w:tr>
      <w:bookmarkEnd w:id="69"/>
    </w:tbl>
    <w:p w14:paraId="05CFDE39">
      <w:pPr>
        <w:pStyle w:val="4"/>
        <w:ind w:firstLine="420"/>
        <w:rPr>
          <w:rFonts w:ascii="宋体" w:hAnsi="宋体" w:cs="宋体"/>
          <w:color w:val="auto"/>
          <w:highlight w:val="none"/>
        </w:rPr>
      </w:pPr>
      <w:r>
        <w:rPr>
          <w:rFonts w:hint="eastAsia" w:ascii="宋体" w:hAnsi="宋体" w:cs="宋体"/>
          <w:color w:val="auto"/>
          <w:highlight w:val="none"/>
        </w:rPr>
        <w:t>3.2.2 商务、技术文件</w:t>
      </w:r>
    </w:p>
    <w:p w14:paraId="38683709">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（1）法定代表人资格证明书；</w:t>
      </w:r>
    </w:p>
    <w:p w14:paraId="679775E3">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（2）法定代表人授权磋商委托书（法定代表人参与不需提供此书）；</w:t>
      </w:r>
    </w:p>
    <w:p w14:paraId="082847F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（3）偏离表；</w:t>
      </w:r>
    </w:p>
    <w:p w14:paraId="42886CC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（4）廉政承诺书；</w:t>
      </w:r>
    </w:p>
    <w:p w14:paraId="4654E61A">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（5）其他资信资料；</w:t>
      </w:r>
    </w:p>
    <w:p w14:paraId="321211FB">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（6）相关业绩表；</w:t>
      </w:r>
    </w:p>
    <w:p w14:paraId="436C684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（7）提供针对本项目的完整技术解决方案；</w:t>
      </w:r>
    </w:p>
    <w:p w14:paraId="61CC3E99">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（8）供应商认为需要提供的其他资料。</w:t>
      </w:r>
    </w:p>
    <w:p w14:paraId="567BCD5C">
      <w:pPr>
        <w:pStyle w:val="4"/>
        <w:ind w:firstLine="420"/>
        <w:rPr>
          <w:rFonts w:ascii="宋体" w:hAnsi="宋体" w:cs="宋体"/>
          <w:color w:val="auto"/>
          <w:highlight w:val="none"/>
        </w:rPr>
      </w:pPr>
      <w:r>
        <w:rPr>
          <w:rFonts w:hint="eastAsia" w:ascii="宋体" w:hAnsi="宋体" w:cs="宋体"/>
          <w:color w:val="auto"/>
          <w:highlight w:val="none"/>
        </w:rPr>
        <w:t>3.2.3 报价文件</w:t>
      </w:r>
    </w:p>
    <w:p w14:paraId="6E0CEB72">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（1）磋商响应函；</w:t>
      </w:r>
    </w:p>
    <w:p w14:paraId="7512554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（2）初次报价一览表；</w:t>
      </w:r>
    </w:p>
    <w:p w14:paraId="5F41267C">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（3）初次报价明细组成表；</w:t>
      </w:r>
    </w:p>
    <w:p w14:paraId="1DF5BA54">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（4）缴纳采购代理服务费承诺书；</w:t>
      </w:r>
    </w:p>
    <w:p w14:paraId="6E26F979">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）报价承诺。</w:t>
      </w:r>
    </w:p>
    <w:p w14:paraId="6A70C170">
      <w:pPr>
        <w:pStyle w:val="4"/>
        <w:ind w:firstLine="420"/>
        <w:rPr>
          <w:rFonts w:ascii="宋体" w:hAnsi="宋体" w:cs="宋体"/>
          <w:color w:val="auto"/>
          <w:highlight w:val="none"/>
        </w:rPr>
      </w:pPr>
      <w:r>
        <w:rPr>
          <w:rFonts w:hint="eastAsia" w:ascii="宋体" w:hAnsi="宋体" w:cs="宋体"/>
          <w:color w:val="auto"/>
          <w:highlight w:val="none"/>
        </w:rPr>
        <w:t>3.3 磋商响应文件的编制</w:t>
      </w:r>
    </w:p>
    <w:p w14:paraId="7073AA93">
      <w:pPr>
        <w:pStyle w:val="4"/>
        <w:ind w:firstLine="420"/>
        <w:rPr>
          <w:rFonts w:ascii="宋体" w:hAnsi="宋体" w:cs="宋体"/>
          <w:color w:val="auto"/>
          <w:highlight w:val="none"/>
        </w:rPr>
      </w:pPr>
      <w:r>
        <w:rPr>
          <w:rFonts w:hint="eastAsia" w:ascii="宋体" w:hAnsi="宋体" w:cs="宋体"/>
          <w:color w:val="auto"/>
          <w:highlight w:val="none"/>
        </w:rPr>
        <w:t>3.3.1 内容编制</w:t>
      </w:r>
    </w:p>
    <w:p w14:paraId="34D95D1D">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（1）磋商响应文件应按照本章3.2款中规定的顺序及采用“第七章 磋商响应文件格式”中提供的格式进行编制，并按“政府采购云平台”的要求编辑相应内容进行关联定位、加密，形成磋商响应文件及备份电子磋商响应文件。供应商未按规定加密的磋商响应文件，政府采购云平台将拒收并提示。磋商响应文件编制详见操作指南：登录政府采购云平台（https://www.zcygov.cn/），从首页-服务中心-帮助文档-项目采购-电子招投标，查看文档和视频。</w:t>
      </w:r>
    </w:p>
    <w:p w14:paraId="33638961">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（2）关联定位规则：一个关联点关联一页或关联多页；多个关联点可以关联同一页。</w:t>
      </w:r>
    </w:p>
    <w:p w14:paraId="748CA0A3">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（3）分别编制资格文件、报价文件、商务技术文件。</w:t>
      </w:r>
    </w:p>
    <w:p w14:paraId="518DF2C0">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（4）磋商响应文件应当对采购文件规定的内容进行对应明确说明，对采购文件规定的实质性内容应当作出响应。</w:t>
      </w:r>
    </w:p>
    <w:p w14:paraId="28B7A3DB">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（5）采购人如对采购文件有澄清或修改，供应商应按澄清或修改内容对电子磋商响应文件进行补充或者修改，补充和修改时如已传输提交了磋商响应文件的，应当先行撤回原文件，补充、修改后重新传输提交。</w:t>
      </w:r>
    </w:p>
    <w:p w14:paraId="3010D135">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（6）由于字迹模糊或表达不清引起的后果由供应商负责。</w:t>
      </w:r>
    </w:p>
    <w:p w14:paraId="758562B7">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（7）编制磋商响应文件时建议选用“谷歌或火狐浏览器”。</w:t>
      </w:r>
    </w:p>
    <w:p w14:paraId="1B12D857">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（8）磋商响应文件可以线下完成盖章后传输提交政府采购云平台。</w:t>
      </w:r>
    </w:p>
    <w:p w14:paraId="2F73B937">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（9）生成的电子磋商响应文件的文件后缀名为【.jmbs】，备份电子磋商响应文件的文件后缀名为【.bfbs】。</w:t>
      </w:r>
    </w:p>
    <w:p w14:paraId="2A88D975">
      <w:pPr>
        <w:pStyle w:val="4"/>
        <w:ind w:firstLine="420"/>
        <w:rPr>
          <w:rFonts w:ascii="宋体" w:hAnsi="宋体" w:cs="宋体"/>
          <w:color w:val="auto"/>
          <w:highlight w:val="none"/>
        </w:rPr>
      </w:pPr>
      <w:r>
        <w:rPr>
          <w:rFonts w:hint="eastAsia" w:ascii="宋体" w:hAnsi="宋体" w:cs="宋体"/>
          <w:color w:val="auto"/>
          <w:highlight w:val="none"/>
        </w:rPr>
        <w:t>3.3.2 格式要求</w:t>
      </w:r>
    </w:p>
    <w:p w14:paraId="4352FBAB">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（1）磋商响应文件应编制目录。</w:t>
      </w:r>
    </w:p>
    <w:p w14:paraId="142590E4">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（2）磋商响应文件应按“磋商须知前附表”要求盖章。</w:t>
      </w:r>
    </w:p>
    <w:p w14:paraId="09F085B9">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（3）磋商响应文件装订要求详见“磋商须知前附表”。</w:t>
      </w:r>
    </w:p>
    <w:p w14:paraId="089CABA4">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（4）磋商响应文件格式为PDF。</w:t>
      </w:r>
    </w:p>
    <w:p w14:paraId="261E959F">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（5）单个文件上传大小上限为300M。</w:t>
      </w:r>
    </w:p>
    <w:p w14:paraId="71D02389">
      <w:pPr>
        <w:pStyle w:val="4"/>
        <w:ind w:firstLine="420"/>
        <w:rPr>
          <w:rFonts w:ascii="宋体" w:hAnsi="宋体" w:cs="宋体"/>
          <w:color w:val="auto"/>
          <w:highlight w:val="none"/>
        </w:rPr>
      </w:pPr>
      <w:r>
        <w:rPr>
          <w:rFonts w:hint="eastAsia" w:ascii="宋体" w:hAnsi="宋体" w:cs="宋体"/>
          <w:color w:val="auto"/>
          <w:highlight w:val="none"/>
        </w:rPr>
        <w:t>3.4 报价</w:t>
      </w:r>
    </w:p>
    <w:p w14:paraId="72C0FDAE">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3.4.1 ▲</w:t>
      </w:r>
      <w:r>
        <w:rPr>
          <w:rFonts w:hint="eastAsia" w:ascii="宋体" w:hAnsi="宋体" w:cs="宋体"/>
          <w:b/>
          <w:bCs/>
          <w:color w:val="auto"/>
          <w:szCs w:val="21"/>
          <w:highlight w:val="none"/>
          <w:u w:val="single"/>
        </w:rPr>
        <w:t>本项目报价为含税人民币价。</w:t>
      </w:r>
    </w:p>
    <w:p w14:paraId="64857FFD">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3.4.2 报价包括履行所有规定服务并提交服务成果所产生的全部费用。服务及服务成果须达到采购文件规定的质量标准及使用要求。</w:t>
      </w:r>
    </w:p>
    <w:p w14:paraId="03B44E3D">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3.4.3 报价应按不同费用构成分开填写，具体详见“第七章 磋商响应文件格式”。</w:t>
      </w:r>
    </w:p>
    <w:p w14:paraId="78A4E47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3.4.4 供应商应在“政府采购云平台”中填写报价，报价应与上传的报价文件一致，如有不一致，以上传的报价文件中报价为准。</w:t>
      </w:r>
    </w:p>
    <w:p w14:paraId="7142F2C6">
      <w:pPr>
        <w:pStyle w:val="4"/>
        <w:ind w:firstLine="420"/>
        <w:rPr>
          <w:rFonts w:ascii="宋体" w:hAnsi="宋体" w:cs="宋体"/>
          <w:color w:val="auto"/>
          <w:highlight w:val="none"/>
        </w:rPr>
      </w:pPr>
      <w:r>
        <w:rPr>
          <w:rFonts w:hint="eastAsia" w:ascii="宋体" w:hAnsi="宋体" w:cs="宋体"/>
          <w:color w:val="auto"/>
          <w:highlight w:val="none"/>
        </w:rPr>
        <w:t>3.5 磋商保证金</w:t>
      </w:r>
    </w:p>
    <w:p w14:paraId="2370A20E">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3.5.1 本项目不需缴纳磋商保证金。</w:t>
      </w:r>
    </w:p>
    <w:p w14:paraId="4E9ED1E4">
      <w:pPr>
        <w:pStyle w:val="4"/>
        <w:ind w:firstLine="420"/>
        <w:rPr>
          <w:rFonts w:ascii="宋体" w:hAnsi="宋体" w:cs="宋体"/>
          <w:color w:val="auto"/>
          <w:highlight w:val="none"/>
        </w:rPr>
      </w:pPr>
      <w:r>
        <w:rPr>
          <w:rFonts w:hint="eastAsia" w:ascii="宋体" w:hAnsi="宋体" w:cs="宋体"/>
          <w:color w:val="auto"/>
          <w:highlight w:val="none"/>
        </w:rPr>
        <w:t>3.6 磋商响应文件有效期</w:t>
      </w:r>
    </w:p>
    <w:p w14:paraId="4CB1F2E9">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3.6.1 磋商响应文件有效期按“磋商须知前附表”规定，磋商响应文件应在该有效期内保持有效。合同签订后，磋商响应文件作为合同附件，磋商响应文件有效期同合同有效期。</w:t>
      </w:r>
    </w:p>
    <w:p w14:paraId="64A83AE1">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3.6.2 在特殊情况下，采购人可与供应商协商延长磋商响应文件有效期，这种要求和答复均应以书面形式进行。</w:t>
      </w:r>
    </w:p>
    <w:p w14:paraId="57A207AD">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3.6.3 供应商可拒绝接受延期要求。同意延长有效期的供应商不能修改磋商响应文件。</w:t>
      </w:r>
    </w:p>
    <w:p w14:paraId="24C537DE">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3.6.4 磋商响应文件有效期内，供应商撤销响应文件的，应承担采购人提出的索赔。</w:t>
      </w:r>
    </w:p>
    <w:p w14:paraId="6072AB21">
      <w:pPr>
        <w:pStyle w:val="4"/>
        <w:ind w:firstLine="420"/>
        <w:rPr>
          <w:rFonts w:ascii="宋体" w:hAnsi="宋体" w:cs="宋体"/>
          <w:color w:val="auto"/>
          <w:highlight w:val="none"/>
        </w:rPr>
      </w:pPr>
      <w:r>
        <w:rPr>
          <w:rFonts w:hint="eastAsia" w:ascii="宋体" w:hAnsi="宋体" w:cs="宋体"/>
          <w:color w:val="auto"/>
          <w:highlight w:val="none"/>
        </w:rPr>
        <w:t>3.7 磋商响应文件的密封及标记</w:t>
      </w:r>
    </w:p>
    <w:p w14:paraId="7C442A7B">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3.7.1 磋商响应文件应按以下方法密封及标记</w:t>
      </w:r>
    </w:p>
    <w:p w14:paraId="18AFEDC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磋商响应文件密封及标记要求见“磋商须知前附表”。</w:t>
      </w:r>
    </w:p>
    <w:p w14:paraId="4E096E45">
      <w:pPr>
        <w:pStyle w:val="4"/>
        <w:ind w:firstLine="420"/>
        <w:rPr>
          <w:rFonts w:ascii="宋体" w:hAnsi="宋体" w:cs="宋体"/>
          <w:color w:val="auto"/>
          <w:highlight w:val="none"/>
        </w:rPr>
      </w:pPr>
      <w:r>
        <w:rPr>
          <w:rFonts w:hint="eastAsia" w:ascii="宋体" w:hAnsi="宋体" w:cs="宋体"/>
          <w:color w:val="auto"/>
          <w:highlight w:val="none"/>
        </w:rPr>
        <w:t>3.8 磋商响应文件的提交</w:t>
      </w:r>
    </w:p>
    <w:p w14:paraId="2A319E6C">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highlight w:val="none"/>
        </w:rPr>
        <w:t>3.8</w:t>
      </w:r>
      <w:r>
        <w:rPr>
          <w:rFonts w:hint="eastAsia" w:ascii="宋体" w:hAnsi="宋体" w:cs="宋体"/>
          <w:color w:val="auto"/>
          <w:szCs w:val="21"/>
          <w:highlight w:val="none"/>
        </w:rPr>
        <w:t>.1 提交磋商响应文件</w:t>
      </w:r>
    </w:p>
    <w:p w14:paraId="2CE54886">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（1）电子磋商响应文件传输提交</w:t>
      </w:r>
    </w:p>
    <w:p w14:paraId="232BABEE">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供应商应当在磋商响应文件提交截止时间前完成电子磋商响应文件的传输提交至政府采购云平台（https://www.zcygov.cn），磋商响应文件提交截止时间前未完成传输提交的，视为未提交磋商响应文件。磋商响应文件提交截止时间以后传输提交的磋商响应文件，将被拒收。</w:t>
      </w:r>
    </w:p>
    <w:p w14:paraId="36B699DC">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（2）备份电子磋商响应文件提交</w:t>
      </w:r>
    </w:p>
    <w:p w14:paraId="13923771">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供应商可以提交备份电子磋商响应文件，如提交备份电子磋商响应文件，请按以下方式提交。</w:t>
      </w:r>
    </w:p>
    <w:p w14:paraId="2EDB091C">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应当在磋商响应文件提交截止时间以前，供应商将以介质存储的数据电文形式的备份电子磋商响应文件密封并以邮寄或直接送达形式提交给采购代理机构工作人员，使其在磋商响应文件提交截止时间以前收到。封皮应注明供应商名称、项目名称。</w:t>
      </w:r>
    </w:p>
    <w:p w14:paraId="7977B0BC">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备份电子磋商响应文件仅在在线解密异常处理时使用。磋商响应文件已按时解密的，备份电子磋商响应文件自动失效。</w:t>
      </w:r>
    </w:p>
    <w:p w14:paraId="01B2E1BC">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3.8.2 供应商提交的磋商响应文件均不予退还。</w:t>
      </w:r>
    </w:p>
    <w:p w14:paraId="39E1C0CF">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3.8.3 逾期传输的电子磋商响应文件，采购人将不予受理。</w:t>
      </w:r>
    </w:p>
    <w:p w14:paraId="089D3203">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3.8.4 采购人如因故推迟磋商响应文件提交截止时间，应以书面形式通知所有供应商。在这种情况下，采购人和供应商的权利和义务将受到新的磋商响应文件提交截止时间的约束。</w:t>
      </w:r>
    </w:p>
    <w:p w14:paraId="24B035D0">
      <w:pPr>
        <w:pStyle w:val="4"/>
        <w:ind w:firstLine="420"/>
        <w:rPr>
          <w:rFonts w:ascii="宋体" w:hAnsi="宋体" w:cs="宋体"/>
          <w:color w:val="auto"/>
          <w:highlight w:val="none"/>
        </w:rPr>
      </w:pPr>
      <w:r>
        <w:rPr>
          <w:rFonts w:hint="eastAsia" w:ascii="宋体" w:hAnsi="宋体" w:cs="宋体"/>
          <w:color w:val="auto"/>
          <w:highlight w:val="none"/>
        </w:rPr>
        <w:t>3.9 磋商响应文件的补充、修改和撤回</w:t>
      </w:r>
    </w:p>
    <w:p w14:paraId="041F91FD">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3.9.1 供应商在提交磋商响应文件以后如必须补充、修改或撤回磋商响应文件，必须在磋商响应文件提交截止时间以前在“政府采购云平台”上补充、修改或撤回磋商响应文件。补充、修改电子磋商响应文件的，应当先行撤回原文件，补充、修改后重新传输提交。磋商响应文件提交截止时间前未完成传输的，视为撤回磋商响应文件。</w:t>
      </w:r>
    </w:p>
    <w:p w14:paraId="5353EDB2">
      <w:pPr>
        <w:pStyle w:val="4"/>
        <w:ind w:firstLine="420"/>
        <w:rPr>
          <w:rFonts w:ascii="宋体" w:hAnsi="宋体" w:cs="宋体"/>
          <w:color w:val="auto"/>
          <w:highlight w:val="none"/>
        </w:rPr>
      </w:pPr>
      <w:r>
        <w:rPr>
          <w:rFonts w:hint="eastAsia" w:ascii="宋体" w:hAnsi="宋体" w:cs="宋体"/>
          <w:color w:val="auto"/>
          <w:highlight w:val="none"/>
        </w:rPr>
        <w:t>3.10 备选磋商响应方案</w:t>
      </w:r>
    </w:p>
    <w:p w14:paraId="0AB5439F">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供应商不得提交备选磋商响应方案，否则，磋商响应文件将被判定为响应无效。【注：备选磋商响应方案不是指备份磋商响应文件】</w:t>
      </w:r>
    </w:p>
    <w:p w14:paraId="0A605241">
      <w:pPr>
        <w:pStyle w:val="4"/>
        <w:ind w:firstLine="420"/>
        <w:rPr>
          <w:rFonts w:ascii="宋体" w:hAnsi="宋体" w:cs="宋体"/>
          <w:color w:val="auto"/>
          <w:highlight w:val="none"/>
        </w:rPr>
      </w:pPr>
      <w:r>
        <w:rPr>
          <w:rFonts w:hint="eastAsia" w:ascii="宋体" w:hAnsi="宋体" w:cs="宋体"/>
          <w:color w:val="auto"/>
          <w:highlight w:val="none"/>
        </w:rPr>
        <w:t>3.11 不予受理的磋商响应文件</w:t>
      </w:r>
    </w:p>
    <w:p w14:paraId="3814773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（1）逾期传输的或逾期送达的或者未送达指定地点的磋商响应文件；</w:t>
      </w:r>
    </w:p>
    <w:p w14:paraId="25697559">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（2）未密封的备份电子磋商响应文件；</w:t>
      </w:r>
    </w:p>
    <w:p w14:paraId="6C3903D8">
      <w:pPr>
        <w:pStyle w:val="2"/>
        <w:ind w:firstLine="422"/>
        <w:rPr>
          <w:rFonts w:ascii="宋体" w:hAnsi="宋体" w:cs="宋体"/>
          <w:color w:val="auto"/>
          <w:highlight w:val="none"/>
        </w:rPr>
      </w:pPr>
      <w:r>
        <w:rPr>
          <w:rFonts w:hint="eastAsia" w:ascii="宋体" w:hAnsi="宋体" w:cs="宋体"/>
          <w:color w:val="auto"/>
          <w:highlight w:val="none"/>
        </w:rPr>
        <w:t>四、磋商程序</w:t>
      </w:r>
    </w:p>
    <w:p w14:paraId="3EBAA173">
      <w:pPr>
        <w:pStyle w:val="4"/>
        <w:ind w:firstLine="420"/>
        <w:rPr>
          <w:rFonts w:ascii="宋体" w:hAnsi="宋体" w:cs="宋体"/>
          <w:color w:val="auto"/>
          <w:highlight w:val="none"/>
        </w:rPr>
      </w:pPr>
      <w:r>
        <w:rPr>
          <w:rFonts w:hint="eastAsia" w:ascii="宋体" w:hAnsi="宋体" w:cs="宋体"/>
          <w:color w:val="auto"/>
          <w:highlight w:val="none"/>
        </w:rPr>
        <w:t>4.1 组建磋商小组</w:t>
      </w:r>
    </w:p>
    <w:p w14:paraId="30BE7A2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采购组织机构将依法组建磋商小组。磋商小组由采购人代表和评审专家共3人及以上组成。</w:t>
      </w:r>
    </w:p>
    <w:p w14:paraId="74DA9170">
      <w:pPr>
        <w:pStyle w:val="4"/>
        <w:ind w:firstLine="420"/>
        <w:rPr>
          <w:rFonts w:ascii="宋体" w:hAnsi="宋体" w:cs="宋体"/>
          <w:color w:val="auto"/>
          <w:highlight w:val="none"/>
        </w:rPr>
      </w:pPr>
      <w:bookmarkStart w:id="70" w:name="_Toc251938331"/>
      <w:r>
        <w:rPr>
          <w:rFonts w:hint="eastAsia" w:ascii="宋体" w:hAnsi="宋体" w:cs="宋体"/>
          <w:color w:val="auto"/>
          <w:highlight w:val="none"/>
        </w:rPr>
        <w:t>4.2 磋商准备</w:t>
      </w:r>
    </w:p>
    <w:p w14:paraId="0128A49E">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4.2.1采购人按“磋商须知前附表”规定的时间、地点公开开启磋商响应文件，并邀请所有供应商代表准时在线参加。</w:t>
      </w:r>
    </w:p>
    <w:p w14:paraId="23B77B95">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4.2.2供应商代表应在线参加磋商活动。</w:t>
      </w:r>
    </w:p>
    <w:p w14:paraId="648CF703">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4.2.3磋商活动组织人员告知所有供应商磋商活动组织人员情况，已提交磋商响应文件的供应商名单、应当回避的情形、开启最后报价文件的预计时间等，组织供应商签署《政府采购活动现场确认声明书》。</w:t>
      </w:r>
    </w:p>
    <w:p w14:paraId="395423CE">
      <w:pPr>
        <w:pStyle w:val="4"/>
        <w:ind w:firstLine="420"/>
        <w:rPr>
          <w:rFonts w:ascii="宋体" w:hAnsi="宋体" w:cs="宋体"/>
          <w:color w:val="auto"/>
          <w:highlight w:val="none"/>
        </w:rPr>
      </w:pPr>
      <w:r>
        <w:rPr>
          <w:rFonts w:hint="eastAsia" w:ascii="宋体" w:hAnsi="宋体" w:cs="宋体"/>
          <w:color w:val="auto"/>
          <w:highlight w:val="none"/>
        </w:rPr>
        <w:t>4.3 在线解密</w:t>
      </w:r>
    </w:p>
    <w:p w14:paraId="055C125B">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4.3.1在线解密开始时间</w:t>
      </w:r>
    </w:p>
    <w:p w14:paraId="292F2D33">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至磋商响应文件提交截止时间，磋商活动组织人员启动在线解密程序，供应商应登录政府采购云平台在在线解密时间内对已提交的电子磋商响应文件进行解密。</w:t>
      </w:r>
    </w:p>
    <w:p w14:paraId="50AF48F3">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4.3.2解密异常处理</w:t>
      </w:r>
    </w:p>
    <w:p w14:paraId="0CCB8394">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如在线解密失败，磋商活动组织人员将启动异常处理，上传供应商在磋商响应文件提交截止时间前提交的备份电子磋商响应文件进行再次解密，如未提供备份电子磋商响应文件，将不进行再次解密程序。无法在线解密视为供应商放弃磋商响应。</w:t>
      </w:r>
    </w:p>
    <w:p w14:paraId="47F23F00">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4.3.3在线解密时间</w:t>
      </w:r>
    </w:p>
    <w:p w14:paraId="70718CA2">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在线解密时间为30分钟。</w:t>
      </w:r>
    </w:p>
    <w:p w14:paraId="0C979036">
      <w:pPr>
        <w:pStyle w:val="4"/>
        <w:ind w:firstLine="420"/>
        <w:rPr>
          <w:rFonts w:ascii="宋体" w:hAnsi="宋体" w:cs="宋体"/>
          <w:color w:val="auto"/>
          <w:highlight w:val="none"/>
        </w:rPr>
      </w:pPr>
      <w:r>
        <w:rPr>
          <w:rFonts w:hint="eastAsia" w:ascii="宋体" w:hAnsi="宋体" w:cs="宋体"/>
          <w:color w:val="auto"/>
          <w:highlight w:val="none"/>
        </w:rPr>
        <w:t>4.4 在线开启磋商响应文件</w:t>
      </w:r>
    </w:p>
    <w:p w14:paraId="6CE1570F">
      <w:pPr>
        <w:widowControl/>
        <w:adjustRightInd w:val="0"/>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待所有供应商在线解密结束后，</w:t>
      </w:r>
      <w:r>
        <w:rPr>
          <w:rFonts w:hint="eastAsia" w:ascii="宋体" w:hAnsi="宋体" w:cs="宋体"/>
          <w:color w:val="auto"/>
          <w:szCs w:val="21"/>
          <w:highlight w:val="none"/>
        </w:rPr>
        <w:t>磋商活动组织人员</w:t>
      </w:r>
      <w:r>
        <w:rPr>
          <w:rFonts w:hint="eastAsia" w:ascii="宋体" w:hAnsi="宋体" w:cs="宋体"/>
          <w:color w:val="auto"/>
          <w:kern w:val="0"/>
          <w:szCs w:val="21"/>
          <w:highlight w:val="none"/>
        </w:rPr>
        <w:t>在线开启磋商响应文件。</w:t>
      </w:r>
    </w:p>
    <w:p w14:paraId="73ED4250">
      <w:pPr>
        <w:pStyle w:val="4"/>
        <w:ind w:firstLine="420"/>
        <w:rPr>
          <w:rFonts w:ascii="宋体" w:hAnsi="宋体" w:cs="宋体"/>
          <w:color w:val="auto"/>
          <w:highlight w:val="none"/>
        </w:rPr>
      </w:pPr>
      <w:r>
        <w:rPr>
          <w:rFonts w:hint="eastAsia" w:ascii="宋体" w:hAnsi="宋体" w:cs="宋体"/>
          <w:color w:val="auto"/>
          <w:highlight w:val="none"/>
        </w:rPr>
        <w:t>4.5 组织磋商活动</w:t>
      </w:r>
    </w:p>
    <w:p w14:paraId="2E6C3680">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4.5.1磋商小组所有成员应当集中与单一供应商分别进行磋商，并将给予所有参加磋商的供应商平等的磋商机会。</w:t>
      </w:r>
    </w:p>
    <w:p w14:paraId="69E81330">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4.5.2在磋商过程中，磋商小组经采购人代表确认后可以根据采购文件和磋商情况实质性变动采购需求中的技术、服务要求以及合同草案条款。对采购文件作出的实质性变动是采购文件的有效组成部分，磋商小组以书面形式通过政府采购云平台通知所有参加磋商的供应商。</w:t>
      </w:r>
    </w:p>
    <w:p w14:paraId="48C82B9E">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4.5.3供应商按照采购文件的变动情况和磋商小组的要求进行承诺并作为磋商响应文件的一部分，并加盖单位公章，上传政府采购云平台。</w:t>
      </w:r>
    </w:p>
    <w:p w14:paraId="65B8145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4.5.4已提交响应文件的供应商，在提交最后报价之前，可以根据磋商情况退出磋商。</w:t>
      </w:r>
    </w:p>
    <w:p w14:paraId="66C3A112">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4.5.5在政府采购云平台中汇总各供应商的得分，通知供应商经评审无效的理由。</w:t>
      </w:r>
    </w:p>
    <w:p w14:paraId="56638F4C">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4.5.6磋商结束后，磋商小组将要求所有实质性响应的供应商按政府采购云平台规定时间内分别进行最后报价，最后报价是供应商响应文件的有效组成部分。</w:t>
      </w:r>
    </w:p>
    <w:p w14:paraId="40F81B44">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4.5.7待所有供应商报价上传政府采购云平台完成后，统一开启供应商的最后报价，同时当场制作并打印开标记录表，由供应商代表、唱标人、记录人和现场监督员在开标记录表上签字确认（供应商代表未签字且未说明理由，视为无异议）。磋商小组对报价的合理性进行审查核实、评分，政府采购云平台汇总各供应商最终得分，并在政府采购云平台上公布得分结果。</w:t>
      </w:r>
    </w:p>
    <w:p w14:paraId="1E850E7E">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4.5.8磋商的任何一方不得透露与磋商有关的其他供应商的技术资料、价格和其他信息。</w:t>
      </w:r>
    </w:p>
    <w:p w14:paraId="6184AAE5">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4.5.9采购代理机构对相关磋商内容进行记录，以存档备查。</w:t>
      </w:r>
    </w:p>
    <w:p w14:paraId="19BD6E5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4.5.10磋商评审期间，供应商应随时随地答复磋商</w:t>
      </w:r>
      <w:r>
        <w:rPr>
          <w:rFonts w:hint="eastAsia" w:ascii="宋体" w:hAnsi="宋体" w:cs="宋体"/>
          <w:color w:val="auto"/>
          <w:szCs w:val="21"/>
          <w:highlight w:val="none"/>
          <w:lang w:eastAsia="zh-CN"/>
        </w:rPr>
        <w:t>小组</w:t>
      </w:r>
      <w:r>
        <w:rPr>
          <w:rFonts w:hint="eastAsia" w:ascii="宋体" w:hAnsi="宋体" w:cs="宋体"/>
          <w:color w:val="auto"/>
          <w:szCs w:val="21"/>
          <w:highlight w:val="none"/>
        </w:rPr>
        <w:t>提出的问题，解答包括有关的商务、技术问题等，并按磋商小组要求及时形成磋商承诺。</w:t>
      </w:r>
    </w:p>
    <w:p w14:paraId="11784B32">
      <w:pPr>
        <w:pStyle w:val="4"/>
        <w:ind w:firstLine="420"/>
        <w:rPr>
          <w:rFonts w:ascii="宋体" w:hAnsi="宋体" w:cs="宋体"/>
          <w:color w:val="auto"/>
          <w:highlight w:val="none"/>
        </w:rPr>
      </w:pPr>
      <w:r>
        <w:rPr>
          <w:rFonts w:hint="eastAsia" w:ascii="宋体" w:hAnsi="宋体" w:cs="宋体"/>
          <w:color w:val="auto"/>
          <w:highlight w:val="none"/>
        </w:rPr>
        <w:t>4.6 磋商活动异议</w:t>
      </w:r>
    </w:p>
    <w:p w14:paraId="4A0991E2">
      <w:pPr>
        <w:adjustRightInd w:val="0"/>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供应商如对磋商活动有异议，应当在活动现场提出，磋商活动组织人员将当场作出答复，并制作记录。</w:t>
      </w:r>
    </w:p>
    <w:p w14:paraId="4EAE7D6D">
      <w:pPr>
        <w:pStyle w:val="2"/>
        <w:ind w:firstLine="422"/>
        <w:rPr>
          <w:rFonts w:ascii="宋体" w:hAnsi="宋体" w:cs="宋体"/>
          <w:color w:val="auto"/>
          <w:highlight w:val="none"/>
        </w:rPr>
      </w:pPr>
      <w:r>
        <w:rPr>
          <w:rFonts w:hint="eastAsia" w:ascii="宋体" w:hAnsi="宋体" w:cs="宋体"/>
          <w:color w:val="auto"/>
          <w:highlight w:val="none"/>
        </w:rPr>
        <w:t>五、评审及合同签订</w:t>
      </w:r>
      <w:bookmarkEnd w:id="70"/>
    </w:p>
    <w:p w14:paraId="449DAF3A">
      <w:pPr>
        <w:pStyle w:val="4"/>
        <w:ind w:firstLine="420"/>
        <w:rPr>
          <w:rFonts w:ascii="宋体" w:hAnsi="宋体" w:cs="宋体"/>
          <w:color w:val="auto"/>
          <w:highlight w:val="none"/>
        </w:rPr>
      </w:pPr>
      <w:r>
        <w:rPr>
          <w:rFonts w:hint="eastAsia" w:ascii="宋体" w:hAnsi="宋体" w:cs="宋体"/>
          <w:color w:val="auto"/>
          <w:highlight w:val="none"/>
        </w:rPr>
        <w:t>5.1 评审</w:t>
      </w:r>
    </w:p>
    <w:p w14:paraId="2CAE6501">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本项目采用综合评分法。</w:t>
      </w:r>
    </w:p>
    <w:p w14:paraId="21768E17">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经磋商确定最终采购需求、供应商提交磋商承诺后，磋商小组根据评审办法完成商务技术评分并汇总。</w:t>
      </w:r>
    </w:p>
    <w:p w14:paraId="4B0EC10B">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供应商提交最后报价后，磋商小组根据评审办法对报价进行评分并汇总。</w:t>
      </w:r>
    </w:p>
    <w:p w14:paraId="30645A89">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政府采购云平台汇总各供应商的商务技术分、报价分作为各供应商的评审得分。</w:t>
      </w:r>
    </w:p>
    <w:p w14:paraId="790C17D7">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具体评审办法详见“第五章 磋商评审办法”。本项目原则上采用电子评审方法。</w:t>
      </w:r>
    </w:p>
    <w:p w14:paraId="7A1398A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根据综合评分情况，将供应商的评审得分由高到低顺序，并推荐3名成交候选供应商，并编写评审报告。符合《政府采购竞争性磋商采购方式管理暂行办法》第二十一条第三款情形的和《关于政府采购竞争性磋商采购方式管理暂行办法有关问题的补充通知》（财库〔2015〕124号），可以推荐2家成交候选供应商。评审得分相同的，按照最后报价由低到高的顺序推荐。评审得分且最后报价相同的，按照技术服务水平优劣顺序推荐。</w:t>
      </w:r>
    </w:p>
    <w:p w14:paraId="67D13FD2">
      <w:pPr>
        <w:pStyle w:val="4"/>
        <w:ind w:firstLine="420"/>
        <w:rPr>
          <w:rFonts w:ascii="宋体" w:hAnsi="宋体" w:cs="宋体"/>
          <w:color w:val="auto"/>
          <w:highlight w:val="none"/>
        </w:rPr>
      </w:pPr>
      <w:r>
        <w:rPr>
          <w:rFonts w:hint="eastAsia" w:ascii="宋体" w:hAnsi="宋体" w:cs="宋体"/>
          <w:color w:val="auto"/>
          <w:highlight w:val="none"/>
        </w:rPr>
        <w:t>5.2 终止竞争性磋商采购活动</w:t>
      </w:r>
    </w:p>
    <w:p w14:paraId="6142F09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出现下列情形之一的，采购组织机构将终止竞争性磋商采购活动：</w:t>
      </w:r>
    </w:p>
    <w:p w14:paraId="3B296BCD">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5D8C98DC">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1415AF50">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除《政府采购竞争性磋商采购方式管理暂行办法》第二十一条第三款和《关于政府采购竞争性磋商采购方式管理暂行办法有关问题的补充通知》（财库〔2015〕124号）规定情形外，在采购过程中符合要求的供应商或者报价未超过采购预算的供应商不足3家的；</w:t>
      </w:r>
    </w:p>
    <w:p w14:paraId="75B4703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符合《政府采购竞争性磋商采购方式管理暂行办法》第二十一条第三款和《关于政府采购竞争性磋商采购方式管理暂行办法有关问题的补充通知》（财库〔2015〕124号）规定情形，但在采购过程中符合要求的供应商或者报价未超过采购预算的供应商不足2家的；</w:t>
      </w:r>
    </w:p>
    <w:p w14:paraId="31B5BEAE">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（5）因重大变故，采购任务取消的；</w:t>
      </w:r>
    </w:p>
    <w:p w14:paraId="7C895E83">
      <w:pPr>
        <w:pStyle w:val="4"/>
        <w:ind w:firstLine="420"/>
        <w:rPr>
          <w:rFonts w:ascii="宋体" w:hAnsi="宋体" w:cs="宋体"/>
          <w:color w:val="auto"/>
          <w:highlight w:val="none"/>
        </w:rPr>
      </w:pPr>
      <w:r>
        <w:rPr>
          <w:rFonts w:hint="eastAsia" w:ascii="宋体" w:hAnsi="宋体" w:cs="宋体"/>
          <w:color w:val="auto"/>
          <w:highlight w:val="none"/>
        </w:rPr>
        <w:t>5.3 确定采购结果</w:t>
      </w:r>
    </w:p>
    <w:p w14:paraId="34203327">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采购代理机构在评审结束后2个工作日内将评审报告送采购人确认；</w:t>
      </w:r>
    </w:p>
    <w:p w14:paraId="4139ABAF">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采购人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52CE26D1">
      <w:pPr>
        <w:pStyle w:val="4"/>
        <w:ind w:firstLine="420"/>
        <w:rPr>
          <w:rFonts w:ascii="宋体" w:hAnsi="宋体" w:cs="宋体"/>
          <w:color w:val="auto"/>
          <w:highlight w:val="none"/>
        </w:rPr>
      </w:pPr>
      <w:r>
        <w:rPr>
          <w:rFonts w:hint="eastAsia" w:ascii="宋体" w:hAnsi="宋体" w:cs="宋体"/>
          <w:color w:val="auto"/>
          <w:highlight w:val="none"/>
        </w:rPr>
        <w:t>5.4 结果公告</w:t>
      </w:r>
    </w:p>
    <w:p w14:paraId="37FB6CF5">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在采购人确认采购结果后，采购代理机构将成交结果发布在政府采购网上进行公告。</w:t>
      </w:r>
    </w:p>
    <w:p w14:paraId="6830EFD2">
      <w:pPr>
        <w:pStyle w:val="4"/>
        <w:ind w:firstLine="420"/>
        <w:rPr>
          <w:rFonts w:ascii="宋体" w:hAnsi="宋体" w:cs="宋体"/>
          <w:color w:val="auto"/>
          <w:highlight w:val="none"/>
        </w:rPr>
      </w:pPr>
      <w:r>
        <w:rPr>
          <w:rFonts w:hint="eastAsia" w:ascii="宋体" w:hAnsi="宋体" w:cs="宋体"/>
          <w:color w:val="auto"/>
          <w:highlight w:val="none"/>
        </w:rPr>
        <w:t>5.5 发出成交通知书</w:t>
      </w:r>
    </w:p>
    <w:p w14:paraId="6890768E">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5.5.1发布成交结果公告同时，采购代理机构将以书面形式向成交供应商发出成交通知书。</w:t>
      </w:r>
    </w:p>
    <w:p w14:paraId="15ED55D8">
      <w:pPr>
        <w:pStyle w:val="4"/>
        <w:ind w:firstLine="420"/>
        <w:rPr>
          <w:rFonts w:ascii="宋体" w:hAnsi="宋体" w:cs="宋体"/>
          <w:color w:val="auto"/>
          <w:highlight w:val="none"/>
        </w:rPr>
      </w:pPr>
      <w:r>
        <w:rPr>
          <w:rFonts w:hint="eastAsia" w:ascii="宋体" w:hAnsi="宋体" w:cs="宋体"/>
          <w:color w:val="auto"/>
          <w:highlight w:val="none"/>
        </w:rPr>
        <w:t>5.6 采购过程、采购结果质疑</w:t>
      </w:r>
    </w:p>
    <w:p w14:paraId="403B5F5C">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5.6.1供应商认为采购过程、采购结果使自己的合法权益受到损害的，供应商可以提出书面质疑。质疑应当有明确的请求和必要的证明材料。</w:t>
      </w:r>
    </w:p>
    <w:p w14:paraId="7C489769">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5.6.2质疑书须包括以下内容：</w:t>
      </w:r>
    </w:p>
    <w:p w14:paraId="0929EA02">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6A622BB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（2）质疑项目的名称、编号；</w:t>
      </w:r>
    </w:p>
    <w:p w14:paraId="485047C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0A4C0B77">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（4）事实依据；</w:t>
      </w:r>
    </w:p>
    <w:p w14:paraId="0CD093E3">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（5）必要的法律依据；</w:t>
      </w:r>
    </w:p>
    <w:p w14:paraId="761DE4A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（6）提出质疑的日期。</w:t>
      </w:r>
    </w:p>
    <w:p w14:paraId="21F68A1E">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5.6.3采购过程的质疑期限</w:t>
      </w:r>
      <w:r>
        <w:rPr>
          <w:rFonts w:hint="eastAsia" w:ascii="宋体" w:hAnsi="宋体" w:cs="宋体"/>
          <w:color w:val="auto"/>
          <w:szCs w:val="21"/>
          <w:highlight w:val="none"/>
          <w:lang w:eastAsia="zh-CN"/>
        </w:rPr>
        <w:t>自</w:t>
      </w:r>
      <w:r>
        <w:rPr>
          <w:rFonts w:hint="eastAsia" w:ascii="宋体" w:hAnsi="宋体" w:cs="宋体"/>
          <w:color w:val="auto"/>
          <w:szCs w:val="21"/>
          <w:highlight w:val="none"/>
        </w:rPr>
        <w:t>各采购程序环节结束之日起7个工作日内，供应商应在质疑期限内一次性向采购代理机构提出针对采购过程的质疑，逾期提出不予受理。</w:t>
      </w:r>
    </w:p>
    <w:p w14:paraId="5BBF67E5">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采购结果的质疑期限自采购结果公告期限届满之日（公告发布之日后第2个工作日）起7个工作日内，供应商应在质疑期限内一次性向采购代理机构提出针对采购结果的质疑，逾期提出不予受理。</w:t>
      </w:r>
    </w:p>
    <w:p w14:paraId="39925860">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5.6.4质疑书中涉及的相关材料中有外文资料的，应当将与质疑相关的外文资料完整、客观、真实地翻译为中文，并注明翻译人员姓名、工作单位、联系方式等信息。</w:t>
      </w:r>
    </w:p>
    <w:p w14:paraId="4D12C531">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5.6.5供应商为自然人的，应当由本人签字；供应商为法人或者其他组织的，应当由法定代表人、主要负责人，或者其授权代表签字或者盖章，并加盖公章。否则不予受理。</w:t>
      </w:r>
    </w:p>
    <w:p w14:paraId="2A367F4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5.6.6</w:t>
      </w:r>
      <w:r>
        <w:rPr>
          <w:rFonts w:hint="eastAsia" w:ascii="宋体" w:hAnsi="宋体" w:cs="宋体"/>
          <w:color w:val="auto"/>
          <w:highlight w:val="none"/>
        </w:rPr>
        <w:t>质疑书以直接送达或邮寄送达方式（份数为一式三份）或传真送达方式或以扫描件在线提交方式</w:t>
      </w:r>
      <w:r>
        <w:rPr>
          <w:rFonts w:hint="eastAsia" w:ascii="宋体" w:hAnsi="宋体" w:cs="宋体"/>
          <w:color w:val="auto"/>
          <w:szCs w:val="21"/>
          <w:highlight w:val="none"/>
        </w:rPr>
        <w:t>。</w:t>
      </w:r>
    </w:p>
    <w:p w14:paraId="68F9CFBE">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5.6.7质疑书以传真形式提交后，同时须向采购代理机构提交质疑书原件，采购代理机构以收到原件之日作为收到质疑日。</w:t>
      </w:r>
    </w:p>
    <w:p w14:paraId="6CE2E3D1">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5.6.8供应商不得捏造事实、提供虚假材料或者以非法手段取得证明材料进行质疑。</w:t>
      </w:r>
    </w:p>
    <w:p w14:paraId="2C139C21">
      <w:pPr>
        <w:adjustRightInd w:val="0"/>
        <w:ind w:firstLine="420" w:firstLineChars="200"/>
        <w:rPr>
          <w:rFonts w:ascii="宋体" w:hAnsi="宋体" w:cs="宋体"/>
          <w:color w:val="auto"/>
          <w:szCs w:val="21"/>
          <w:highlight w:val="none"/>
        </w:rPr>
      </w:pPr>
      <w:r>
        <w:rPr>
          <w:rFonts w:hint="eastAsia" w:ascii="宋体" w:hAnsi="宋体" w:cs="宋体"/>
          <w:color w:val="auto"/>
          <w:highlight w:val="none"/>
        </w:rPr>
        <w:t>5.6.9</w:t>
      </w:r>
      <w:r>
        <w:rPr>
          <w:rFonts w:hint="eastAsia" w:ascii="宋体" w:hAnsi="宋体" w:cs="宋体"/>
          <w:color w:val="auto"/>
          <w:szCs w:val="21"/>
          <w:highlight w:val="none"/>
        </w:rPr>
        <w:t>如联合体响应，质疑应由组成联合体的所有供应商共同提出。</w:t>
      </w:r>
    </w:p>
    <w:p w14:paraId="30FF02F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5.6.10</w:t>
      </w:r>
      <w:r>
        <w:rPr>
          <w:rFonts w:hint="eastAsia" w:ascii="宋体" w:hAnsi="宋体" w:cs="宋体"/>
          <w:color w:val="auto"/>
          <w:highlight w:val="none"/>
        </w:rPr>
        <w:t>质疑函范本及制作说明见“采购文件附件”。</w:t>
      </w:r>
    </w:p>
    <w:p w14:paraId="76853503">
      <w:pPr>
        <w:pStyle w:val="4"/>
        <w:ind w:firstLine="420"/>
        <w:rPr>
          <w:rFonts w:ascii="宋体" w:hAnsi="宋体" w:cs="宋体"/>
          <w:color w:val="auto"/>
          <w:highlight w:val="none"/>
        </w:rPr>
      </w:pPr>
      <w:r>
        <w:rPr>
          <w:rFonts w:hint="eastAsia" w:ascii="宋体" w:hAnsi="宋体" w:cs="宋体"/>
          <w:color w:val="auto"/>
          <w:highlight w:val="none"/>
        </w:rPr>
        <w:t>5.7 签订合同</w:t>
      </w:r>
    </w:p>
    <w:p w14:paraId="4EF5AF7C">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5.7.1 成交供应商应在接到成交通知书后按成交通知书规定的时间、地点与采购人签订合同。</w:t>
      </w:r>
    </w:p>
    <w:p w14:paraId="2848D044">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5.7.2采购文件及补充文件、磋商修改文件、成交供应商的磋商响应文件及磋商响应修改文件、磋商过程中有关承诺文件和成交通知书均作为合同附件。</w:t>
      </w:r>
    </w:p>
    <w:p w14:paraId="1177F98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5.7.3采购人和成交供应商应当按照上款所列文件确定的内容签订政府采购合同，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53D18A8D">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5.7.4拒签合同</w:t>
      </w:r>
    </w:p>
    <w:p w14:paraId="7E234E92">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成交供应商接到成交通知书后，在规定时间内借故否认已经承诺的条件而拒签合同者，以违约处理，并赔偿采购人由此造成的直接经济损失。采购人将向同级政府采购监管部门进行汇报。</w:t>
      </w:r>
    </w:p>
    <w:p w14:paraId="51CB16C5">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成交供应商拒绝签订政府采购合同的，采购人可以按照评审报告推荐的成交候选供应商名单排序，确定下一候选人为成交供应商，也可以重新开展政府采购活动。拒绝签订政府采购合同的成交供应商不得参加对该项目重新开展的采购活动。</w:t>
      </w:r>
    </w:p>
    <w:p w14:paraId="54DBD192">
      <w:pPr>
        <w:pStyle w:val="4"/>
        <w:ind w:firstLine="420"/>
        <w:rPr>
          <w:rFonts w:ascii="宋体" w:hAnsi="宋体" w:cs="宋体"/>
          <w:color w:val="auto"/>
          <w:highlight w:val="none"/>
        </w:rPr>
      </w:pPr>
      <w:r>
        <w:rPr>
          <w:rFonts w:hint="eastAsia" w:ascii="宋体" w:hAnsi="宋体" w:cs="宋体"/>
          <w:color w:val="auto"/>
          <w:highlight w:val="none"/>
        </w:rPr>
        <w:t>5.8 采购代理服务费</w:t>
      </w:r>
    </w:p>
    <w:p w14:paraId="6BA406AB">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本次采购代理服务费按“磋商须知前附表”规定收取。</w:t>
      </w:r>
    </w:p>
    <w:p w14:paraId="19B4A49A">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成交供应商不按采购文件规定缴纳采购代理服务费，将取消其成交资格。成交供应商应向采购代理机构缴纳采购文件规定的采购代理服务费作为赔偿。</w:t>
      </w:r>
    </w:p>
    <w:p w14:paraId="371921C4">
      <w:pPr>
        <w:pStyle w:val="4"/>
        <w:ind w:firstLine="420"/>
        <w:rPr>
          <w:rFonts w:ascii="宋体" w:hAnsi="宋体" w:cs="宋体"/>
          <w:color w:val="auto"/>
          <w:highlight w:val="none"/>
        </w:rPr>
      </w:pPr>
      <w:r>
        <w:rPr>
          <w:rFonts w:hint="eastAsia" w:ascii="宋体" w:hAnsi="宋体" w:cs="宋体"/>
          <w:color w:val="auto"/>
          <w:highlight w:val="none"/>
        </w:rPr>
        <w:t>六、其他</w:t>
      </w:r>
    </w:p>
    <w:p w14:paraId="18DEA713">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6.1采购过程中出现以下情形，导致电子交易平台无法正常运行，或者无法保证电子交易的公平、公正和安全时，采购组织机构将中止电子交易活动：</w:t>
      </w:r>
    </w:p>
    <w:p w14:paraId="69376010">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（1）电子交易平台发生故障而无法登录访问的；</w:t>
      </w:r>
    </w:p>
    <w:p w14:paraId="4E3FAF1B">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38647DA0">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7C530E4B">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（4）病毒发作导致不能进行正常操作的；</w:t>
      </w:r>
    </w:p>
    <w:p w14:paraId="2948D0A2">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4FA06768">
      <w:pPr>
        <w:adjustRightInd w:val="0"/>
        <w:ind w:firstLine="420" w:firstLineChars="200"/>
        <w:rPr>
          <w:rFonts w:ascii="宋体" w:hAnsi="宋体" w:cs="宋体"/>
          <w:b/>
          <w:color w:val="auto"/>
          <w:sz w:val="28"/>
          <w:szCs w:val="28"/>
          <w:highlight w:val="none"/>
        </w:rPr>
      </w:pPr>
      <w:r>
        <w:rPr>
          <w:rFonts w:hint="eastAsia" w:ascii="宋体" w:hAnsi="宋体" w:cs="宋体"/>
          <w:color w:val="auto"/>
          <w:szCs w:val="21"/>
          <w:highlight w:val="none"/>
        </w:rPr>
        <w:t>出现前款规定情形，不影响采购公平、公正性的，采购组织机构将待上述情形消除后继续组织电子交易活动，也可以决定某些环节以纸质形式进行；影响或可能影响采购公平、公正性的，将重新采购。</w:t>
      </w:r>
      <w:r>
        <w:rPr>
          <w:rFonts w:hint="eastAsia" w:ascii="宋体" w:hAnsi="宋体" w:cs="宋体"/>
          <w:b/>
          <w:color w:val="auto"/>
          <w:sz w:val="28"/>
          <w:szCs w:val="28"/>
          <w:highlight w:val="none"/>
        </w:rPr>
        <w:br w:type="page"/>
      </w:r>
    </w:p>
    <w:p w14:paraId="257056B2">
      <w:pPr>
        <w:pStyle w:val="3"/>
        <w:rPr>
          <w:rFonts w:ascii="宋体" w:hAnsi="宋体" w:eastAsia="宋体" w:cs="宋体"/>
          <w:color w:val="auto"/>
          <w:highlight w:val="none"/>
        </w:rPr>
      </w:pPr>
      <w:bookmarkStart w:id="71" w:name="_Toc82338246"/>
      <w:bookmarkStart w:id="72" w:name="_Toc30927"/>
      <w:bookmarkStart w:id="73" w:name="_Toc82873329"/>
      <w:bookmarkStart w:id="74" w:name="_Toc227380487"/>
      <w:bookmarkStart w:id="75" w:name="_Toc8657"/>
      <w:r>
        <w:rPr>
          <w:rFonts w:hint="eastAsia" w:ascii="宋体" w:hAnsi="宋体" w:eastAsia="宋体" w:cs="宋体"/>
          <w:color w:val="auto"/>
          <w:highlight w:val="none"/>
        </w:rPr>
        <w:t>第七章  磋商响应文件格式</w:t>
      </w:r>
      <w:bookmarkEnd w:id="71"/>
      <w:bookmarkEnd w:id="72"/>
      <w:bookmarkEnd w:id="73"/>
      <w:bookmarkEnd w:id="74"/>
      <w:bookmarkEnd w:id="75"/>
    </w:p>
    <w:p w14:paraId="52DBB937">
      <w:pPr>
        <w:jc w:val="center"/>
        <w:rPr>
          <w:rFonts w:ascii="宋体" w:hAnsi="宋体" w:cs="宋体"/>
          <w:color w:val="auto"/>
          <w:highlight w:val="none"/>
        </w:rPr>
      </w:pPr>
      <w:r>
        <w:rPr>
          <w:rFonts w:hint="eastAsia" w:ascii="宋体" w:hAnsi="宋体" w:cs="宋体"/>
          <w:color w:val="auto"/>
          <w:highlight w:val="none"/>
        </w:rPr>
        <w:t>（未提供格式的由供应商自拟）</w:t>
      </w:r>
    </w:p>
    <w:p w14:paraId="09C8B6C1">
      <w:pPr>
        <w:pStyle w:val="2"/>
        <w:ind w:firstLine="422"/>
        <w:rPr>
          <w:rFonts w:ascii="宋体" w:hAnsi="宋体" w:cs="宋体"/>
          <w:color w:val="auto"/>
          <w:kern w:val="0"/>
          <w:highlight w:val="none"/>
        </w:rPr>
      </w:pPr>
      <w:r>
        <w:rPr>
          <w:rFonts w:hint="eastAsia" w:ascii="宋体" w:hAnsi="宋体" w:cs="宋体"/>
          <w:color w:val="auto"/>
          <w:kern w:val="0"/>
          <w:highlight w:val="none"/>
        </w:rPr>
        <w:t>第一部分 资格文件</w:t>
      </w:r>
    </w:p>
    <w:p w14:paraId="3E3A9E38">
      <w:pPr>
        <w:pStyle w:val="4"/>
        <w:ind w:firstLine="420"/>
        <w:rPr>
          <w:rFonts w:ascii="宋体" w:hAnsi="宋体" w:cs="宋体"/>
          <w:color w:val="auto"/>
          <w:highlight w:val="none"/>
        </w:rPr>
      </w:pPr>
      <w:bookmarkStart w:id="76" w:name="_Toc184635147"/>
      <w:bookmarkStart w:id="77" w:name="_Toc345575549"/>
      <w:bookmarkStart w:id="78" w:name="_Toc230930642"/>
      <w:bookmarkStart w:id="79" w:name="_Toc303030576"/>
      <w:bookmarkStart w:id="80" w:name="_Toc335138374"/>
      <w:r>
        <w:rPr>
          <w:rFonts w:hint="eastAsia" w:ascii="宋体" w:hAnsi="宋体" w:cs="宋体"/>
          <w:color w:val="auto"/>
          <w:highlight w:val="none"/>
        </w:rPr>
        <w:t>封面</w:t>
      </w:r>
    </w:p>
    <w:p w14:paraId="5232067D">
      <w:pPr>
        <w:tabs>
          <w:tab w:val="left" w:pos="2580"/>
          <w:tab w:val="left" w:pos="5940"/>
        </w:tabs>
        <w:autoSpaceDE w:val="0"/>
        <w:autoSpaceDN w:val="0"/>
        <w:adjustRightInd w:val="0"/>
        <w:ind w:right="-20" w:firstLine="735" w:firstLineChars="350"/>
        <w:rPr>
          <w:rFonts w:ascii="宋体" w:hAnsi="宋体" w:cs="宋体"/>
          <w:color w:val="auto"/>
          <w:highlight w:val="none"/>
        </w:rPr>
      </w:pPr>
    </w:p>
    <w:p w14:paraId="48D2D8DA">
      <w:pPr>
        <w:tabs>
          <w:tab w:val="left" w:pos="2580"/>
          <w:tab w:val="left" w:pos="5940"/>
        </w:tabs>
        <w:autoSpaceDE w:val="0"/>
        <w:autoSpaceDN w:val="0"/>
        <w:adjustRightInd w:val="0"/>
        <w:ind w:right="-20"/>
        <w:rPr>
          <w:rFonts w:hint="eastAsia" w:ascii="宋体" w:hAnsi="宋体" w:eastAsia="宋体" w:cs="宋体"/>
          <w:color w:val="auto"/>
          <w:kern w:val="0"/>
          <w:sz w:val="24"/>
          <w:szCs w:val="22"/>
          <w:highlight w:val="none"/>
          <w:lang w:eastAsia="zh-CN"/>
        </w:rPr>
      </w:pPr>
      <w:r>
        <w:rPr>
          <w:rFonts w:hint="eastAsia" w:ascii="宋体" w:hAnsi="宋体" w:cs="宋体"/>
          <w:color w:val="auto"/>
          <w:kern w:val="0"/>
          <w:sz w:val="24"/>
          <w:szCs w:val="22"/>
          <w:highlight w:val="none"/>
        </w:rPr>
        <w:t>采购人：</w:t>
      </w:r>
      <w:r>
        <w:rPr>
          <w:rFonts w:hint="eastAsia" w:ascii="宋体" w:hAnsi="宋体" w:cs="宋体"/>
          <w:color w:val="auto"/>
          <w:kern w:val="0"/>
          <w:sz w:val="24"/>
          <w:szCs w:val="22"/>
          <w:highlight w:val="none"/>
          <w:u w:val="single"/>
          <w:lang w:eastAsia="zh-CN"/>
        </w:rPr>
        <w:t>浙江省医疗保障事业管理服务中心（浙江省医保大数据监测和反欺诈中心）</w:t>
      </w:r>
    </w:p>
    <w:p w14:paraId="06CE9B73">
      <w:pPr>
        <w:tabs>
          <w:tab w:val="left" w:pos="2580"/>
          <w:tab w:val="left" w:pos="5940"/>
        </w:tabs>
        <w:autoSpaceDE w:val="0"/>
        <w:autoSpaceDN w:val="0"/>
        <w:adjustRightInd w:val="0"/>
        <w:ind w:right="-20"/>
        <w:rPr>
          <w:rFonts w:ascii="宋体" w:hAnsi="宋体" w:cs="宋体"/>
          <w:color w:val="auto"/>
          <w:kern w:val="0"/>
          <w:sz w:val="24"/>
          <w:szCs w:val="22"/>
          <w:highlight w:val="none"/>
          <w:u w:val="single"/>
        </w:rPr>
      </w:pPr>
      <w:r>
        <w:rPr>
          <w:rFonts w:hint="eastAsia" w:ascii="宋体" w:hAnsi="宋体" w:cs="宋体"/>
          <w:color w:val="auto"/>
          <w:kern w:val="0"/>
          <w:sz w:val="24"/>
          <w:szCs w:val="22"/>
          <w:highlight w:val="none"/>
        </w:rPr>
        <w:t>项目名称：</w:t>
      </w:r>
      <w:r>
        <w:rPr>
          <w:rFonts w:hint="eastAsia" w:ascii="宋体" w:hAnsi="宋体" w:cs="宋体"/>
          <w:color w:val="auto"/>
          <w:kern w:val="0"/>
          <w:sz w:val="24"/>
          <w:szCs w:val="22"/>
          <w:highlight w:val="none"/>
          <w:u w:val="single"/>
          <w:lang w:val="en-US" w:eastAsia="zh-CN"/>
        </w:rPr>
        <w:t>浙江省医保异地就医省级平台经办管理服务</w:t>
      </w:r>
      <w:r>
        <w:rPr>
          <w:rFonts w:hint="eastAsia" w:ascii="宋体" w:hAnsi="宋体" w:cs="宋体"/>
          <w:color w:val="auto"/>
          <w:kern w:val="0"/>
          <w:sz w:val="24"/>
          <w:szCs w:val="22"/>
          <w:highlight w:val="none"/>
          <w:u w:val="single"/>
          <w:lang w:eastAsia="zh-CN"/>
        </w:rPr>
        <w:t>项目</w:t>
      </w:r>
    </w:p>
    <w:p w14:paraId="51F023F0">
      <w:pPr>
        <w:tabs>
          <w:tab w:val="left" w:pos="2580"/>
          <w:tab w:val="left" w:pos="5940"/>
        </w:tabs>
        <w:autoSpaceDE w:val="0"/>
        <w:autoSpaceDN w:val="0"/>
        <w:adjustRightInd w:val="0"/>
        <w:ind w:right="-20"/>
        <w:rPr>
          <w:rFonts w:hint="default" w:ascii="宋体" w:hAnsi="宋体" w:eastAsia="宋体" w:cs="宋体"/>
          <w:color w:val="auto"/>
          <w:kern w:val="0"/>
          <w:sz w:val="24"/>
          <w:szCs w:val="22"/>
          <w:highlight w:val="none"/>
          <w:u w:val="single"/>
          <w:lang w:val="en-US" w:eastAsia="zh-CN"/>
        </w:rPr>
      </w:pPr>
      <w:r>
        <w:rPr>
          <w:rFonts w:hint="eastAsia" w:ascii="宋体" w:hAnsi="宋体" w:cs="宋体"/>
          <w:color w:val="auto"/>
          <w:kern w:val="0"/>
          <w:sz w:val="24"/>
          <w:szCs w:val="22"/>
          <w:highlight w:val="none"/>
        </w:rPr>
        <w:t>项目编号：</w:t>
      </w:r>
      <w:r>
        <w:rPr>
          <w:rFonts w:hint="eastAsia" w:ascii="宋体" w:hAnsi="宋体" w:cs="宋体"/>
          <w:color w:val="auto"/>
          <w:kern w:val="0"/>
          <w:sz w:val="24"/>
          <w:szCs w:val="22"/>
          <w:highlight w:val="none"/>
          <w:u w:val="single"/>
          <w:lang w:val="en-US" w:eastAsia="zh-CN"/>
        </w:rPr>
        <w:t>CTZB-2025050028</w:t>
      </w:r>
    </w:p>
    <w:p w14:paraId="4CEF51FC">
      <w:pPr>
        <w:tabs>
          <w:tab w:val="left" w:pos="2580"/>
          <w:tab w:val="left" w:pos="5940"/>
        </w:tabs>
        <w:autoSpaceDE w:val="0"/>
        <w:autoSpaceDN w:val="0"/>
        <w:adjustRightInd w:val="0"/>
        <w:ind w:right="-20"/>
        <w:rPr>
          <w:rFonts w:hint="default" w:ascii="宋体" w:hAnsi="宋体" w:eastAsia="宋体" w:cs="宋体"/>
          <w:color w:val="auto"/>
          <w:kern w:val="0"/>
          <w:sz w:val="24"/>
          <w:szCs w:val="22"/>
          <w:highlight w:val="none"/>
          <w:u w:val="single"/>
          <w:lang w:val="en-US" w:eastAsia="zh-CN"/>
        </w:rPr>
      </w:pPr>
      <w:r>
        <w:rPr>
          <w:rFonts w:hint="eastAsia" w:ascii="宋体" w:hAnsi="宋体" w:cs="宋体"/>
          <w:color w:val="auto"/>
          <w:kern w:val="0"/>
          <w:sz w:val="24"/>
          <w:szCs w:val="22"/>
          <w:highlight w:val="none"/>
        </w:rPr>
        <w:t>标项名称：</w:t>
      </w:r>
      <w:r>
        <w:rPr>
          <w:rFonts w:hint="eastAsia" w:ascii="宋体" w:hAnsi="宋体" w:cs="宋体"/>
          <w:color w:val="auto"/>
          <w:kern w:val="0"/>
          <w:sz w:val="24"/>
          <w:szCs w:val="22"/>
          <w:highlight w:val="none"/>
          <w:u w:val="single"/>
          <w:lang w:val="en-US" w:eastAsia="zh-CN"/>
        </w:rPr>
        <w:t>浙江省医保异地就医省级平台经办管理服务</w:t>
      </w:r>
    </w:p>
    <w:p w14:paraId="1649B645">
      <w:pPr>
        <w:autoSpaceDE w:val="0"/>
        <w:autoSpaceDN w:val="0"/>
        <w:adjustRightInd w:val="0"/>
        <w:jc w:val="left"/>
        <w:rPr>
          <w:rFonts w:ascii="宋体" w:hAnsi="宋体" w:cs="宋体"/>
          <w:b/>
          <w:bCs/>
          <w:color w:val="auto"/>
          <w:kern w:val="0"/>
          <w:sz w:val="44"/>
          <w:szCs w:val="44"/>
          <w:highlight w:val="none"/>
        </w:rPr>
      </w:pPr>
    </w:p>
    <w:p w14:paraId="4F937FFD">
      <w:pPr>
        <w:autoSpaceDE w:val="0"/>
        <w:autoSpaceDN w:val="0"/>
        <w:adjustRightInd w:val="0"/>
        <w:jc w:val="left"/>
        <w:rPr>
          <w:rFonts w:ascii="宋体" w:hAnsi="宋体" w:cs="宋体"/>
          <w:color w:val="auto"/>
          <w:kern w:val="0"/>
          <w:sz w:val="24"/>
          <w:highlight w:val="none"/>
        </w:rPr>
      </w:pPr>
    </w:p>
    <w:p w14:paraId="5FA4BDEB">
      <w:pPr>
        <w:autoSpaceDE w:val="0"/>
        <w:autoSpaceDN w:val="0"/>
        <w:adjustRightInd w:val="0"/>
        <w:jc w:val="left"/>
        <w:rPr>
          <w:rFonts w:ascii="宋体" w:hAnsi="宋体" w:cs="宋体"/>
          <w:color w:val="auto"/>
          <w:kern w:val="0"/>
          <w:sz w:val="24"/>
          <w:highlight w:val="none"/>
        </w:rPr>
      </w:pPr>
    </w:p>
    <w:p w14:paraId="289A01BB">
      <w:pPr>
        <w:autoSpaceDE w:val="0"/>
        <w:autoSpaceDN w:val="0"/>
        <w:adjustRightInd w:val="0"/>
        <w:jc w:val="left"/>
        <w:rPr>
          <w:rFonts w:ascii="宋体" w:hAnsi="宋体" w:cs="宋体"/>
          <w:color w:val="auto"/>
          <w:kern w:val="0"/>
          <w:sz w:val="24"/>
          <w:highlight w:val="none"/>
        </w:rPr>
      </w:pPr>
    </w:p>
    <w:p w14:paraId="20E8595F">
      <w:pPr>
        <w:autoSpaceDE w:val="0"/>
        <w:autoSpaceDN w:val="0"/>
        <w:adjustRightInd w:val="0"/>
        <w:jc w:val="left"/>
        <w:rPr>
          <w:rFonts w:ascii="宋体" w:hAnsi="宋体" w:cs="宋体"/>
          <w:color w:val="auto"/>
          <w:kern w:val="0"/>
          <w:sz w:val="24"/>
          <w:highlight w:val="none"/>
        </w:rPr>
      </w:pPr>
    </w:p>
    <w:p w14:paraId="1B3BA31B">
      <w:pPr>
        <w:autoSpaceDE w:val="0"/>
        <w:autoSpaceDN w:val="0"/>
        <w:adjustRightInd w:val="0"/>
        <w:jc w:val="left"/>
        <w:rPr>
          <w:rFonts w:ascii="宋体" w:hAnsi="宋体" w:cs="宋体"/>
          <w:color w:val="auto"/>
          <w:kern w:val="0"/>
          <w:sz w:val="24"/>
          <w:highlight w:val="none"/>
        </w:rPr>
      </w:pPr>
    </w:p>
    <w:p w14:paraId="0FE8987B">
      <w:pPr>
        <w:tabs>
          <w:tab w:val="left" w:pos="1805"/>
          <w:tab w:val="left" w:pos="5360"/>
        </w:tabs>
        <w:autoSpaceDE w:val="0"/>
        <w:autoSpaceDN w:val="0"/>
        <w:adjustRightInd w:val="0"/>
        <w:ind w:right="-20"/>
        <w:jc w:val="center"/>
        <w:rPr>
          <w:rFonts w:ascii="宋体" w:hAnsi="宋体" w:cs="宋体"/>
          <w:color w:val="auto"/>
          <w:kern w:val="0"/>
          <w:sz w:val="72"/>
          <w:highlight w:val="none"/>
        </w:rPr>
      </w:pPr>
      <w:r>
        <w:rPr>
          <w:rFonts w:hint="eastAsia" w:ascii="宋体" w:hAnsi="宋体" w:cs="宋体"/>
          <w:color w:val="auto"/>
          <w:kern w:val="0"/>
          <w:sz w:val="72"/>
          <w:highlight w:val="none"/>
        </w:rPr>
        <w:t>磋商响应文件</w:t>
      </w:r>
    </w:p>
    <w:p w14:paraId="6EF04022">
      <w:pPr>
        <w:tabs>
          <w:tab w:val="left" w:pos="1805"/>
          <w:tab w:val="left" w:pos="5360"/>
        </w:tabs>
        <w:autoSpaceDE w:val="0"/>
        <w:autoSpaceDN w:val="0"/>
        <w:adjustRightInd w:val="0"/>
        <w:ind w:right="-20"/>
        <w:jc w:val="center"/>
        <w:rPr>
          <w:rFonts w:ascii="宋体" w:hAnsi="宋体" w:cs="宋体"/>
          <w:color w:val="auto"/>
          <w:kern w:val="0"/>
          <w:sz w:val="72"/>
          <w:highlight w:val="none"/>
        </w:rPr>
      </w:pPr>
      <w:r>
        <w:rPr>
          <w:rFonts w:hint="eastAsia" w:ascii="宋体" w:hAnsi="宋体" w:cs="宋体"/>
          <w:color w:val="auto"/>
          <w:kern w:val="0"/>
          <w:sz w:val="72"/>
          <w:highlight w:val="none"/>
        </w:rPr>
        <w:t>（资格文件）</w:t>
      </w:r>
    </w:p>
    <w:p w14:paraId="6C8CB8CA">
      <w:pPr>
        <w:autoSpaceDE w:val="0"/>
        <w:autoSpaceDN w:val="0"/>
        <w:adjustRightInd w:val="0"/>
        <w:jc w:val="left"/>
        <w:rPr>
          <w:rFonts w:ascii="宋体" w:hAnsi="宋体" w:cs="宋体"/>
          <w:color w:val="auto"/>
          <w:kern w:val="0"/>
          <w:sz w:val="16"/>
          <w:highlight w:val="none"/>
        </w:rPr>
      </w:pPr>
    </w:p>
    <w:p w14:paraId="605E63DB">
      <w:pPr>
        <w:autoSpaceDE w:val="0"/>
        <w:autoSpaceDN w:val="0"/>
        <w:adjustRightInd w:val="0"/>
        <w:jc w:val="left"/>
        <w:rPr>
          <w:rFonts w:ascii="宋体" w:hAnsi="宋体" w:cs="宋体"/>
          <w:color w:val="auto"/>
          <w:kern w:val="0"/>
          <w:sz w:val="20"/>
          <w:highlight w:val="none"/>
        </w:rPr>
      </w:pPr>
    </w:p>
    <w:p w14:paraId="249B40FF">
      <w:pPr>
        <w:autoSpaceDE w:val="0"/>
        <w:autoSpaceDN w:val="0"/>
        <w:adjustRightInd w:val="0"/>
        <w:jc w:val="left"/>
        <w:rPr>
          <w:rFonts w:ascii="宋体" w:hAnsi="宋体" w:cs="宋体"/>
          <w:color w:val="auto"/>
          <w:kern w:val="0"/>
          <w:sz w:val="20"/>
          <w:highlight w:val="none"/>
        </w:rPr>
      </w:pPr>
    </w:p>
    <w:p w14:paraId="63235CE9">
      <w:pPr>
        <w:autoSpaceDE w:val="0"/>
        <w:autoSpaceDN w:val="0"/>
        <w:adjustRightInd w:val="0"/>
        <w:jc w:val="left"/>
        <w:rPr>
          <w:rFonts w:ascii="宋体" w:hAnsi="宋体" w:cs="宋体"/>
          <w:color w:val="auto"/>
          <w:kern w:val="0"/>
          <w:sz w:val="20"/>
          <w:highlight w:val="none"/>
        </w:rPr>
      </w:pPr>
    </w:p>
    <w:p w14:paraId="4BD6534A">
      <w:pPr>
        <w:autoSpaceDE w:val="0"/>
        <w:autoSpaceDN w:val="0"/>
        <w:adjustRightInd w:val="0"/>
        <w:jc w:val="left"/>
        <w:rPr>
          <w:rFonts w:ascii="宋体" w:hAnsi="宋体" w:cs="宋体"/>
          <w:color w:val="auto"/>
          <w:kern w:val="0"/>
          <w:sz w:val="20"/>
          <w:highlight w:val="none"/>
        </w:rPr>
      </w:pPr>
    </w:p>
    <w:p w14:paraId="7EDCFF7A">
      <w:pPr>
        <w:autoSpaceDE w:val="0"/>
        <w:autoSpaceDN w:val="0"/>
        <w:adjustRightInd w:val="0"/>
        <w:jc w:val="left"/>
        <w:rPr>
          <w:rFonts w:ascii="宋体" w:hAnsi="宋体" w:cs="宋体"/>
          <w:color w:val="auto"/>
          <w:kern w:val="0"/>
          <w:sz w:val="20"/>
          <w:highlight w:val="none"/>
        </w:rPr>
      </w:pPr>
    </w:p>
    <w:p w14:paraId="156EFADA">
      <w:pPr>
        <w:autoSpaceDE w:val="0"/>
        <w:autoSpaceDN w:val="0"/>
        <w:adjustRightInd w:val="0"/>
        <w:jc w:val="left"/>
        <w:rPr>
          <w:rFonts w:ascii="宋体" w:hAnsi="宋体" w:cs="宋体"/>
          <w:color w:val="auto"/>
          <w:kern w:val="0"/>
          <w:sz w:val="20"/>
          <w:highlight w:val="none"/>
        </w:rPr>
      </w:pPr>
    </w:p>
    <w:p w14:paraId="5FD178BE">
      <w:pPr>
        <w:autoSpaceDE w:val="0"/>
        <w:autoSpaceDN w:val="0"/>
        <w:adjustRightInd w:val="0"/>
        <w:jc w:val="left"/>
        <w:rPr>
          <w:rFonts w:ascii="宋体" w:hAnsi="宋体" w:cs="宋体"/>
          <w:color w:val="auto"/>
          <w:kern w:val="0"/>
          <w:sz w:val="20"/>
          <w:highlight w:val="none"/>
        </w:rPr>
      </w:pPr>
    </w:p>
    <w:p w14:paraId="001E1BAE">
      <w:pPr>
        <w:autoSpaceDE w:val="0"/>
        <w:autoSpaceDN w:val="0"/>
        <w:adjustRightInd w:val="0"/>
        <w:jc w:val="left"/>
        <w:rPr>
          <w:rFonts w:ascii="宋体" w:hAnsi="宋体" w:cs="宋体"/>
          <w:color w:val="auto"/>
          <w:kern w:val="0"/>
          <w:sz w:val="20"/>
          <w:highlight w:val="none"/>
        </w:rPr>
      </w:pPr>
    </w:p>
    <w:p w14:paraId="23EBC380">
      <w:pPr>
        <w:tabs>
          <w:tab w:val="left" w:pos="6080"/>
          <w:tab w:val="left" w:pos="6640"/>
        </w:tabs>
        <w:autoSpaceDE w:val="0"/>
        <w:autoSpaceDN w:val="0"/>
        <w:adjustRightInd w:val="0"/>
        <w:jc w:val="center"/>
        <w:rPr>
          <w:rFonts w:ascii="宋体" w:hAnsi="宋体" w:cs="宋体"/>
          <w:color w:val="auto"/>
          <w:kern w:val="0"/>
          <w:sz w:val="28"/>
          <w:highlight w:val="none"/>
        </w:rPr>
      </w:pPr>
      <w:r>
        <w:rPr>
          <w:rFonts w:hint="eastAsia" w:ascii="宋体" w:hAnsi="宋体" w:cs="宋体"/>
          <w:color w:val="auto"/>
          <w:kern w:val="0"/>
          <w:sz w:val="28"/>
          <w:highlight w:val="none"/>
        </w:rPr>
        <w:t>供应商全称：</w:t>
      </w:r>
      <w:r>
        <w:rPr>
          <w:rFonts w:hint="eastAsia" w:ascii="宋体" w:hAnsi="宋体" w:cs="宋体"/>
          <w:color w:val="auto"/>
          <w:kern w:val="0"/>
          <w:sz w:val="28"/>
          <w:highlight w:val="none"/>
          <w:u w:val="single"/>
        </w:rPr>
        <w:t xml:space="preserve">                  </w:t>
      </w:r>
      <w:r>
        <w:rPr>
          <w:rFonts w:hint="eastAsia" w:ascii="宋体" w:hAnsi="宋体" w:cs="宋体"/>
          <w:color w:val="auto"/>
          <w:kern w:val="0"/>
          <w:sz w:val="28"/>
          <w:highlight w:val="none"/>
        </w:rPr>
        <w:t>（盖单位公章）</w:t>
      </w:r>
    </w:p>
    <w:p w14:paraId="728CA138">
      <w:pPr>
        <w:tabs>
          <w:tab w:val="left" w:pos="3280"/>
          <w:tab w:val="left" w:pos="4680"/>
          <w:tab w:val="left" w:pos="6080"/>
        </w:tabs>
        <w:autoSpaceDE w:val="0"/>
        <w:autoSpaceDN w:val="0"/>
        <w:adjustRightInd w:val="0"/>
        <w:ind w:left="2173" w:leftChars="1035" w:firstLine="826" w:firstLineChars="295"/>
        <w:jc w:val="left"/>
        <w:rPr>
          <w:rFonts w:ascii="宋体" w:hAnsi="宋体" w:cs="宋体"/>
          <w:color w:val="auto"/>
          <w:kern w:val="0"/>
          <w:sz w:val="28"/>
          <w:highlight w:val="none"/>
        </w:rPr>
      </w:pPr>
      <w:r>
        <w:rPr>
          <w:rFonts w:hint="eastAsia" w:ascii="宋体" w:hAnsi="宋体" w:cs="宋体"/>
          <w:color w:val="auto"/>
          <w:kern w:val="0"/>
          <w:sz w:val="28"/>
          <w:highlight w:val="none"/>
        </w:rPr>
        <w:t>年   月   日</w:t>
      </w:r>
    </w:p>
    <w:p w14:paraId="58EF14F0">
      <w:pPr>
        <w:tabs>
          <w:tab w:val="left" w:pos="3280"/>
          <w:tab w:val="left" w:pos="4680"/>
          <w:tab w:val="left" w:pos="6080"/>
        </w:tabs>
        <w:autoSpaceDE w:val="0"/>
        <w:autoSpaceDN w:val="0"/>
        <w:adjustRightInd w:val="0"/>
        <w:jc w:val="left"/>
        <w:rPr>
          <w:rFonts w:ascii="宋体" w:hAnsi="宋体" w:cs="宋体"/>
          <w:color w:val="auto"/>
          <w:kern w:val="0"/>
          <w:szCs w:val="20"/>
          <w:highlight w:val="none"/>
        </w:rPr>
      </w:pPr>
    </w:p>
    <w:p w14:paraId="791321F0">
      <w:pPr>
        <w:tabs>
          <w:tab w:val="left" w:pos="3280"/>
          <w:tab w:val="left" w:pos="4680"/>
          <w:tab w:val="left" w:pos="6080"/>
        </w:tabs>
        <w:autoSpaceDE w:val="0"/>
        <w:autoSpaceDN w:val="0"/>
        <w:adjustRightInd w:val="0"/>
        <w:jc w:val="center"/>
        <w:rPr>
          <w:rFonts w:ascii="宋体" w:hAnsi="宋体" w:cs="宋体"/>
          <w:color w:val="auto"/>
          <w:kern w:val="0"/>
          <w:sz w:val="28"/>
          <w:highlight w:val="none"/>
        </w:rPr>
      </w:pPr>
      <w:r>
        <w:rPr>
          <w:rFonts w:hint="eastAsia" w:ascii="宋体" w:hAnsi="宋体" w:cs="宋体"/>
          <w:color w:val="auto"/>
          <w:kern w:val="0"/>
          <w:szCs w:val="20"/>
          <w:highlight w:val="none"/>
        </w:rPr>
        <w:t>（说明：电子响应文件可不提供此封面）</w:t>
      </w:r>
    </w:p>
    <w:p w14:paraId="564F67C5">
      <w:pPr>
        <w:rPr>
          <w:rFonts w:ascii="宋体" w:hAnsi="宋体" w:cs="宋体"/>
          <w:color w:val="auto"/>
          <w:kern w:val="0"/>
          <w:sz w:val="28"/>
          <w:highlight w:val="none"/>
        </w:rPr>
      </w:pPr>
      <w:r>
        <w:rPr>
          <w:rFonts w:hint="eastAsia" w:ascii="宋体" w:hAnsi="宋体" w:cs="宋体"/>
          <w:color w:val="auto"/>
          <w:kern w:val="0"/>
          <w:sz w:val="28"/>
          <w:highlight w:val="none"/>
        </w:rPr>
        <w:br w:type="page"/>
      </w:r>
    </w:p>
    <w:p w14:paraId="6922235C">
      <w:pPr>
        <w:pStyle w:val="11"/>
        <w:rPr>
          <w:rFonts w:ascii="宋体" w:hAnsi="宋体" w:cs="宋体"/>
          <w:color w:val="auto"/>
          <w:highlight w:val="none"/>
        </w:rPr>
      </w:pPr>
    </w:p>
    <w:p w14:paraId="54C4CC5A">
      <w:pPr>
        <w:pStyle w:val="4"/>
        <w:ind w:firstLine="420"/>
        <w:rPr>
          <w:rFonts w:ascii="宋体" w:hAnsi="宋体" w:cs="宋体"/>
          <w:color w:val="auto"/>
          <w:highlight w:val="none"/>
        </w:rPr>
      </w:pPr>
      <w:r>
        <w:rPr>
          <w:rFonts w:hint="eastAsia" w:ascii="宋体" w:hAnsi="宋体" w:cs="宋体"/>
          <w:color w:val="auto"/>
          <w:highlight w:val="none"/>
        </w:rPr>
        <w:t>一、资格审查资料</w:t>
      </w:r>
      <w:bookmarkEnd w:id="76"/>
      <w:bookmarkEnd w:id="77"/>
      <w:bookmarkEnd w:id="78"/>
      <w:bookmarkEnd w:id="79"/>
      <w:bookmarkEnd w:id="80"/>
    </w:p>
    <w:p w14:paraId="286474E1">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资格审查资料</w:t>
      </w:r>
    </w:p>
    <w:p w14:paraId="33A25536">
      <w:pPr>
        <w:autoSpaceDE w:val="0"/>
        <w:autoSpaceDN w:val="0"/>
        <w:adjustRightInd w:val="0"/>
        <w:ind w:firstLine="420" w:firstLineChars="200"/>
        <w:jc w:val="left"/>
        <w:rPr>
          <w:rFonts w:ascii="宋体" w:hAnsi="宋体" w:cs="宋体"/>
          <w:color w:val="auto"/>
          <w:kern w:val="0"/>
          <w:highlight w:val="none"/>
        </w:rPr>
      </w:pPr>
      <w:bookmarkStart w:id="81" w:name="_Toc303030577"/>
      <w:bookmarkStart w:id="82" w:name="_Toc230930643"/>
      <w:bookmarkStart w:id="83" w:name="_Toc335138375"/>
      <w:r>
        <w:rPr>
          <w:rFonts w:hint="eastAsia" w:ascii="宋体" w:hAnsi="宋体" w:cs="宋体"/>
          <w:color w:val="auto"/>
          <w:kern w:val="0"/>
          <w:highlight w:val="none"/>
        </w:rPr>
        <w:t>（一）资格审查须知</w:t>
      </w:r>
      <w:bookmarkEnd w:id="81"/>
      <w:bookmarkEnd w:id="82"/>
      <w:bookmarkEnd w:id="83"/>
    </w:p>
    <w:p w14:paraId="01E2FD39">
      <w:pPr>
        <w:autoSpaceDE w:val="0"/>
        <w:autoSpaceDN w:val="0"/>
        <w:adjustRightInd w:val="0"/>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1、供应商必须认真填写采购文件规定的所有表格，并对其真实性负责，采购人有权对其进行调查核实和要求澄清。</w:t>
      </w:r>
    </w:p>
    <w:p w14:paraId="54D01DC2">
      <w:pPr>
        <w:autoSpaceDE w:val="0"/>
        <w:autoSpaceDN w:val="0"/>
        <w:adjustRightInd w:val="0"/>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资格审查按通过和不通过两种方式进行评定，供应商的资格等方面的要求作为资格审查通过的强制性资格条件，经核实有一项不符合要求，则供应商的资格审查为不通过，对不通过的供应商的响应文件不进行后续评审。</w:t>
      </w:r>
    </w:p>
    <w:p w14:paraId="4CA09C8F">
      <w:pPr>
        <w:autoSpaceDE w:val="0"/>
        <w:autoSpaceDN w:val="0"/>
        <w:adjustRightInd w:val="0"/>
        <w:ind w:firstLine="420" w:firstLineChars="200"/>
        <w:jc w:val="left"/>
        <w:rPr>
          <w:rFonts w:ascii="宋体" w:hAnsi="宋体" w:cs="宋体"/>
          <w:color w:val="auto"/>
          <w:kern w:val="0"/>
          <w:highlight w:val="none"/>
        </w:rPr>
      </w:pPr>
      <w:bookmarkStart w:id="84" w:name="_Toc227658251"/>
      <w:bookmarkStart w:id="85" w:name="_Toc191897610"/>
      <w:bookmarkStart w:id="86" w:name="_Toc204944488"/>
      <w:bookmarkStart w:id="87" w:name="_Toc335138376"/>
      <w:bookmarkStart w:id="88" w:name="_Toc208484561"/>
      <w:bookmarkStart w:id="89" w:name="_Toc303030578"/>
      <w:bookmarkStart w:id="90" w:name="_Toc179801514"/>
      <w:bookmarkStart w:id="91" w:name="_Toc179623472"/>
      <w:bookmarkStart w:id="92" w:name="_Toc208051215"/>
      <w:r>
        <w:rPr>
          <w:rFonts w:hint="eastAsia" w:ascii="宋体" w:hAnsi="宋体" w:cs="宋体"/>
          <w:color w:val="auto"/>
          <w:kern w:val="0"/>
          <w:highlight w:val="none"/>
        </w:rPr>
        <w:t>（二）资格审查资料</w:t>
      </w:r>
      <w:bookmarkEnd w:id="84"/>
      <w:bookmarkEnd w:id="85"/>
      <w:bookmarkEnd w:id="86"/>
      <w:bookmarkEnd w:id="87"/>
      <w:bookmarkEnd w:id="88"/>
      <w:bookmarkEnd w:id="89"/>
      <w:bookmarkEnd w:id="90"/>
      <w:bookmarkEnd w:id="91"/>
      <w:bookmarkEnd w:id="92"/>
      <w:r>
        <w:rPr>
          <w:rFonts w:hint="eastAsia" w:ascii="宋体" w:hAnsi="宋体" w:cs="宋体"/>
          <w:color w:val="auto"/>
          <w:kern w:val="0"/>
          <w:highlight w:val="none"/>
        </w:rPr>
        <w:t>格式</w:t>
      </w:r>
    </w:p>
    <w:p w14:paraId="260B680C">
      <w:pPr>
        <w:autoSpaceDE w:val="0"/>
        <w:autoSpaceDN w:val="0"/>
        <w:adjustRightInd w:val="0"/>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表1 强制性资格条件</w:t>
      </w:r>
    </w:p>
    <w:p w14:paraId="0DC432DD">
      <w:pPr>
        <w:autoSpaceDE w:val="0"/>
        <w:autoSpaceDN w:val="0"/>
        <w:adjustRightInd w:val="0"/>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表附件</w:t>
      </w:r>
    </w:p>
    <w:p w14:paraId="4A218A78">
      <w:pPr>
        <w:ind w:left="280" w:hanging="280" w:hangingChars="100"/>
        <w:outlineLvl w:val="2"/>
        <w:rPr>
          <w:rFonts w:ascii="宋体" w:hAnsi="宋体" w:cs="宋体"/>
          <w:b/>
          <w:bCs/>
          <w:color w:val="auto"/>
          <w:highlight w:val="none"/>
        </w:rPr>
      </w:pPr>
      <w:bookmarkStart w:id="93" w:name="_Toc191897611"/>
      <w:bookmarkStart w:id="94" w:name="_Toc208484562"/>
      <w:bookmarkStart w:id="95" w:name="_Toc204944489"/>
      <w:bookmarkStart w:id="96" w:name="_Toc208051216"/>
      <w:bookmarkStart w:id="97" w:name="_Toc227658252"/>
      <w:bookmarkStart w:id="98" w:name="_Toc191897470"/>
      <w:bookmarkStart w:id="99" w:name="_Toc179801515"/>
      <w:r>
        <w:rPr>
          <w:rFonts w:hint="eastAsia" w:ascii="宋体" w:hAnsi="宋体" w:cs="宋体"/>
          <w:color w:val="auto"/>
          <w:sz w:val="28"/>
          <w:szCs w:val="28"/>
          <w:highlight w:val="none"/>
        </w:rPr>
        <w:br w:type="page"/>
      </w:r>
      <w:bookmarkEnd w:id="93"/>
      <w:bookmarkEnd w:id="94"/>
      <w:bookmarkEnd w:id="95"/>
      <w:bookmarkEnd w:id="96"/>
      <w:bookmarkEnd w:id="97"/>
      <w:bookmarkEnd w:id="98"/>
      <w:bookmarkEnd w:id="99"/>
      <w:bookmarkStart w:id="100" w:name="_Toc179623474"/>
      <w:bookmarkStart w:id="101" w:name="_Toc303030579"/>
      <w:bookmarkStart w:id="102" w:name="_Toc204944490"/>
      <w:bookmarkStart w:id="103" w:name="_Toc208484563"/>
      <w:bookmarkStart w:id="104" w:name="_Toc208051217"/>
      <w:bookmarkStart w:id="105" w:name="_Toc191897612"/>
      <w:bookmarkStart w:id="106" w:name="_Toc179801516"/>
      <w:bookmarkStart w:id="107" w:name="_Toc335138377"/>
      <w:bookmarkStart w:id="108" w:name="_Toc227658253"/>
      <w:r>
        <w:rPr>
          <w:rFonts w:hint="eastAsia" w:ascii="宋体" w:hAnsi="宋体" w:cs="宋体"/>
          <w:b/>
          <w:bCs/>
          <w:color w:val="auto"/>
          <w:highlight w:val="none"/>
        </w:rPr>
        <w:t>表1：强制性资格条件</w:t>
      </w:r>
      <w:bookmarkEnd w:id="100"/>
      <w:bookmarkEnd w:id="101"/>
      <w:bookmarkEnd w:id="102"/>
      <w:bookmarkEnd w:id="103"/>
      <w:bookmarkEnd w:id="104"/>
      <w:bookmarkEnd w:id="105"/>
      <w:bookmarkEnd w:id="106"/>
      <w:bookmarkEnd w:id="107"/>
      <w:bookmarkEnd w:id="108"/>
    </w:p>
    <w:p w14:paraId="3BA9B5FF">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强制性资格条件表</w:t>
      </w:r>
    </w:p>
    <w:p w14:paraId="536D664F">
      <w:pPr>
        <w:rPr>
          <w:rFonts w:hint="eastAsia" w:ascii="宋体" w:hAnsi="宋体" w:eastAsia="宋体" w:cs="宋体"/>
          <w:color w:val="auto"/>
          <w:highlight w:val="none"/>
          <w:lang w:eastAsia="zh-CN"/>
        </w:rPr>
      </w:pPr>
      <w:r>
        <w:rPr>
          <w:rFonts w:hint="eastAsia" w:ascii="宋体" w:hAnsi="宋体" w:cs="宋体"/>
          <w:color w:val="auto"/>
          <w:highlight w:val="none"/>
        </w:rPr>
        <w:t>采购人：</w:t>
      </w:r>
      <w:r>
        <w:rPr>
          <w:rFonts w:hint="eastAsia" w:ascii="宋体" w:hAnsi="宋体" w:cs="宋体"/>
          <w:color w:val="auto"/>
          <w:highlight w:val="none"/>
          <w:lang w:eastAsia="zh-CN"/>
        </w:rPr>
        <w:t>浙江省医疗保障事业管理服务中心（浙江省医保大数据监测和反欺诈中心）</w:t>
      </w:r>
    </w:p>
    <w:p w14:paraId="22FC4A69">
      <w:pPr>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lang w:val="en-US" w:eastAsia="zh-CN"/>
        </w:rPr>
        <w:t>浙江省医保异地就医省级平台经办管理服务</w:t>
      </w:r>
      <w:r>
        <w:rPr>
          <w:rFonts w:hint="eastAsia" w:ascii="宋体" w:hAnsi="宋体" w:cs="宋体"/>
          <w:color w:val="auto"/>
          <w:highlight w:val="none"/>
          <w:lang w:eastAsia="zh-CN"/>
        </w:rPr>
        <w:t>项目</w:t>
      </w:r>
    </w:p>
    <w:p w14:paraId="1BE47FFA">
      <w:pPr>
        <w:rPr>
          <w:rFonts w:hint="default" w:ascii="宋体" w:hAnsi="宋体" w:eastAsia="宋体" w:cs="宋体"/>
          <w:color w:val="auto"/>
          <w:highlight w:val="none"/>
          <w:lang w:val="en-US" w:eastAsia="zh-CN"/>
        </w:rPr>
      </w:pPr>
      <w:r>
        <w:rPr>
          <w:rFonts w:hint="eastAsia" w:ascii="宋体" w:hAnsi="宋体" w:cs="宋体"/>
          <w:color w:val="auto"/>
          <w:highlight w:val="none"/>
        </w:rPr>
        <w:t>项目编号：</w:t>
      </w:r>
      <w:r>
        <w:rPr>
          <w:rFonts w:hint="eastAsia" w:ascii="宋体" w:hAnsi="宋体" w:cs="宋体"/>
          <w:color w:val="auto"/>
          <w:highlight w:val="none"/>
          <w:lang w:val="en-US" w:eastAsia="zh-CN"/>
        </w:rPr>
        <w:t>CTZB-2025050028</w:t>
      </w:r>
    </w:p>
    <w:p w14:paraId="2B18F6CF">
      <w:pPr>
        <w:rPr>
          <w:rFonts w:hint="default" w:ascii="宋体" w:hAnsi="宋体" w:cs="宋体"/>
          <w:color w:val="auto"/>
          <w:highlight w:val="none"/>
          <w:lang w:val="en-US" w:eastAsia="zh-CN"/>
        </w:rPr>
      </w:pPr>
      <w:r>
        <w:rPr>
          <w:rFonts w:hint="eastAsia" w:ascii="宋体" w:hAnsi="宋体" w:cs="宋体"/>
          <w:color w:val="auto"/>
          <w:highlight w:val="none"/>
        </w:rPr>
        <w:t>标项名称：</w:t>
      </w:r>
      <w:r>
        <w:rPr>
          <w:rFonts w:hint="eastAsia" w:ascii="宋体" w:hAnsi="宋体" w:cs="宋体"/>
          <w:color w:val="auto"/>
          <w:highlight w:val="none"/>
          <w:lang w:val="en-US" w:eastAsia="zh-CN"/>
        </w:rPr>
        <w:t>浙江省医保异地就医省级平台经办管理服务</w:t>
      </w:r>
    </w:p>
    <w:tbl>
      <w:tblPr>
        <w:tblStyle w:val="46"/>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765"/>
        <w:gridCol w:w="4103"/>
      </w:tblGrid>
      <w:tr w14:paraId="0AF3EFAC">
        <w:trPr>
          <w:trHeight w:val="454" w:hRule="atLeast"/>
        </w:trPr>
        <w:tc>
          <w:tcPr>
            <w:tcW w:w="534" w:type="dxa"/>
            <w:vAlign w:val="center"/>
          </w:tcPr>
          <w:p w14:paraId="01C9E352">
            <w:pPr>
              <w:adjustRightInd w:val="0"/>
              <w:jc w:val="left"/>
              <w:rPr>
                <w:rFonts w:ascii="宋体" w:hAnsi="宋体" w:cs="宋体"/>
                <w:color w:val="auto"/>
                <w:szCs w:val="21"/>
                <w:highlight w:val="none"/>
              </w:rPr>
            </w:pPr>
            <w:r>
              <w:rPr>
                <w:rFonts w:hint="eastAsia" w:ascii="宋体" w:hAnsi="宋体" w:cs="宋体"/>
                <w:color w:val="auto"/>
                <w:szCs w:val="21"/>
                <w:highlight w:val="none"/>
              </w:rPr>
              <w:t>序号</w:t>
            </w:r>
          </w:p>
        </w:tc>
        <w:tc>
          <w:tcPr>
            <w:tcW w:w="4765" w:type="dxa"/>
            <w:vAlign w:val="center"/>
          </w:tcPr>
          <w:p w14:paraId="0775AE5C">
            <w:pPr>
              <w:adjustRightInd w:val="0"/>
              <w:jc w:val="left"/>
              <w:rPr>
                <w:rFonts w:ascii="宋体" w:hAnsi="宋体" w:cs="宋体"/>
                <w:color w:val="auto"/>
                <w:szCs w:val="21"/>
                <w:highlight w:val="none"/>
              </w:rPr>
            </w:pPr>
            <w:r>
              <w:rPr>
                <w:rFonts w:hint="eastAsia" w:ascii="宋体" w:hAnsi="宋体" w:cs="宋体"/>
                <w:color w:val="auto"/>
                <w:szCs w:val="21"/>
                <w:highlight w:val="none"/>
              </w:rPr>
              <w:t>资格条件</w:t>
            </w:r>
          </w:p>
        </w:tc>
        <w:tc>
          <w:tcPr>
            <w:tcW w:w="4103" w:type="dxa"/>
            <w:vAlign w:val="center"/>
          </w:tcPr>
          <w:p w14:paraId="6AC7F061">
            <w:pPr>
              <w:adjustRightInd w:val="0"/>
              <w:jc w:val="left"/>
              <w:rPr>
                <w:rFonts w:ascii="宋体" w:hAnsi="宋体" w:cs="宋体"/>
                <w:color w:val="auto"/>
                <w:szCs w:val="21"/>
                <w:highlight w:val="none"/>
              </w:rPr>
            </w:pPr>
            <w:r>
              <w:rPr>
                <w:rFonts w:hint="eastAsia" w:ascii="宋体" w:hAnsi="宋体" w:cs="宋体"/>
                <w:color w:val="auto"/>
                <w:szCs w:val="21"/>
                <w:highlight w:val="none"/>
              </w:rPr>
              <w:t>以下证明材料附后（除承诺函、说明、声明外的其他证件提供复印件）</w:t>
            </w:r>
          </w:p>
        </w:tc>
      </w:tr>
      <w:tr w14:paraId="632B357F">
        <w:trPr>
          <w:trHeight w:val="454" w:hRule="atLeast"/>
        </w:trPr>
        <w:tc>
          <w:tcPr>
            <w:tcW w:w="534" w:type="dxa"/>
            <w:vAlign w:val="center"/>
          </w:tcPr>
          <w:p w14:paraId="01D2514B">
            <w:pPr>
              <w:adjustRightInd w:val="0"/>
              <w:rPr>
                <w:rFonts w:ascii="宋体" w:hAnsi="宋体" w:cs="宋体"/>
                <w:color w:val="auto"/>
                <w:szCs w:val="21"/>
                <w:highlight w:val="none"/>
              </w:rPr>
            </w:pPr>
            <w:r>
              <w:rPr>
                <w:rFonts w:hint="eastAsia" w:ascii="宋体" w:hAnsi="宋体" w:cs="宋体"/>
                <w:color w:val="auto"/>
                <w:szCs w:val="21"/>
                <w:highlight w:val="none"/>
              </w:rPr>
              <w:t>1.</w:t>
            </w:r>
          </w:p>
        </w:tc>
        <w:tc>
          <w:tcPr>
            <w:tcW w:w="4765" w:type="dxa"/>
            <w:vAlign w:val="center"/>
          </w:tcPr>
          <w:p w14:paraId="3CB39697">
            <w:pPr>
              <w:adjustRightInd w:val="0"/>
              <w:rPr>
                <w:rFonts w:ascii="宋体" w:hAnsi="宋体" w:cs="宋体"/>
                <w:color w:val="auto"/>
                <w:szCs w:val="21"/>
                <w:highlight w:val="none"/>
              </w:rPr>
            </w:pPr>
            <w:r>
              <w:rPr>
                <w:rFonts w:hint="eastAsia" w:ascii="宋体" w:hAnsi="宋体" w:cs="宋体"/>
                <w:b/>
                <w:bCs/>
                <w:color w:val="auto"/>
                <w:kern w:val="0"/>
                <w:szCs w:val="21"/>
                <w:highlight w:val="none"/>
              </w:rPr>
              <w:t>基本资格要求：</w:t>
            </w:r>
          </w:p>
        </w:tc>
        <w:tc>
          <w:tcPr>
            <w:tcW w:w="4103" w:type="dxa"/>
            <w:vAlign w:val="center"/>
          </w:tcPr>
          <w:p w14:paraId="6A240121">
            <w:pPr>
              <w:adjustRightInd w:val="0"/>
              <w:rPr>
                <w:rFonts w:ascii="宋体" w:hAnsi="宋体" w:cs="宋体"/>
                <w:color w:val="auto"/>
                <w:szCs w:val="21"/>
                <w:highlight w:val="none"/>
              </w:rPr>
            </w:pPr>
            <w:r>
              <w:rPr>
                <w:rFonts w:hint="eastAsia" w:ascii="宋体" w:hAnsi="宋体" w:cs="宋体"/>
                <w:color w:val="auto"/>
                <w:szCs w:val="21"/>
                <w:highlight w:val="none"/>
              </w:rPr>
              <w:t>/</w:t>
            </w:r>
          </w:p>
        </w:tc>
      </w:tr>
      <w:tr w14:paraId="7F45D27A">
        <w:trPr>
          <w:trHeight w:val="454" w:hRule="atLeast"/>
        </w:trPr>
        <w:tc>
          <w:tcPr>
            <w:tcW w:w="534" w:type="dxa"/>
            <w:vAlign w:val="center"/>
          </w:tcPr>
          <w:p w14:paraId="3CBCA288">
            <w:pPr>
              <w:adjustRightInd w:val="0"/>
              <w:jc w:val="left"/>
              <w:rPr>
                <w:rFonts w:ascii="宋体" w:hAnsi="宋体" w:cs="宋体"/>
                <w:color w:val="auto"/>
                <w:szCs w:val="21"/>
                <w:highlight w:val="none"/>
              </w:rPr>
            </w:pPr>
            <w:r>
              <w:rPr>
                <w:rFonts w:hint="eastAsia" w:ascii="宋体" w:hAnsi="宋体" w:cs="宋体"/>
                <w:color w:val="auto"/>
                <w:szCs w:val="21"/>
                <w:highlight w:val="none"/>
              </w:rPr>
              <w:t>1.1</w:t>
            </w:r>
          </w:p>
        </w:tc>
        <w:tc>
          <w:tcPr>
            <w:tcW w:w="4765" w:type="dxa"/>
            <w:vAlign w:val="center"/>
          </w:tcPr>
          <w:p w14:paraId="3322E295">
            <w:pPr>
              <w:adjustRightInd w:val="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满足《中华人民共和国政府采购法》第二十二条规定，未被“信用中国”（www.creditchina.gov.cn）、中国政府采购网（www.ccgp.gov.cn）列入失信被执行人、重大税收违法案件当事人名单、政府采购严重违法失信行为记录名单。</w:t>
            </w:r>
          </w:p>
        </w:tc>
        <w:tc>
          <w:tcPr>
            <w:tcW w:w="4103" w:type="dxa"/>
            <w:vAlign w:val="center"/>
          </w:tcPr>
          <w:p w14:paraId="5E526361">
            <w:pPr>
              <w:adjustRightInd w:val="0"/>
              <w:jc w:val="left"/>
              <w:rPr>
                <w:rFonts w:ascii="宋体" w:hAnsi="宋体" w:cs="宋体"/>
                <w:color w:val="auto"/>
                <w:szCs w:val="21"/>
                <w:highlight w:val="none"/>
              </w:rPr>
            </w:pPr>
            <w:r>
              <w:rPr>
                <w:rFonts w:hint="eastAsia" w:ascii="宋体" w:hAnsi="宋体" w:cs="宋体"/>
                <w:color w:val="auto"/>
                <w:szCs w:val="21"/>
                <w:highlight w:val="none"/>
              </w:rPr>
              <w:t>（1）符合资格条件的声明函。【证明材料1】</w:t>
            </w:r>
          </w:p>
        </w:tc>
      </w:tr>
      <w:tr w14:paraId="0E4AB7A7">
        <w:trPr>
          <w:trHeight w:val="454" w:hRule="atLeast"/>
        </w:trPr>
        <w:tc>
          <w:tcPr>
            <w:tcW w:w="534" w:type="dxa"/>
            <w:vAlign w:val="center"/>
          </w:tcPr>
          <w:p w14:paraId="7E1DB93B">
            <w:pPr>
              <w:adjustRightInd w:val="0"/>
              <w:rPr>
                <w:rFonts w:ascii="宋体" w:hAnsi="宋体" w:cs="宋体"/>
                <w:b/>
                <w:bCs/>
                <w:color w:val="auto"/>
                <w:szCs w:val="21"/>
                <w:highlight w:val="none"/>
              </w:rPr>
            </w:pPr>
            <w:r>
              <w:rPr>
                <w:rFonts w:hint="eastAsia" w:ascii="宋体" w:hAnsi="宋体" w:cs="宋体"/>
                <w:b/>
                <w:bCs/>
                <w:color w:val="auto"/>
                <w:szCs w:val="21"/>
                <w:highlight w:val="none"/>
              </w:rPr>
              <w:t>2.</w:t>
            </w:r>
          </w:p>
        </w:tc>
        <w:tc>
          <w:tcPr>
            <w:tcW w:w="4765" w:type="dxa"/>
            <w:vAlign w:val="center"/>
          </w:tcPr>
          <w:p w14:paraId="506DB994">
            <w:pPr>
              <w:adjustRightInd w:val="0"/>
              <w:rPr>
                <w:rFonts w:ascii="宋体" w:hAnsi="宋体" w:cs="宋体"/>
                <w:b/>
                <w:bCs/>
                <w:color w:val="auto"/>
                <w:szCs w:val="21"/>
                <w:highlight w:val="none"/>
              </w:rPr>
            </w:pPr>
            <w:r>
              <w:rPr>
                <w:rFonts w:hint="eastAsia" w:ascii="宋体" w:hAnsi="宋体" w:cs="宋体"/>
                <w:b/>
                <w:bCs/>
                <w:color w:val="auto"/>
                <w:kern w:val="0"/>
                <w:szCs w:val="21"/>
                <w:highlight w:val="none"/>
              </w:rPr>
              <w:t>落实政府采购政策需满足的资格要求：</w:t>
            </w:r>
          </w:p>
        </w:tc>
        <w:tc>
          <w:tcPr>
            <w:tcW w:w="4103" w:type="dxa"/>
            <w:vAlign w:val="center"/>
          </w:tcPr>
          <w:p w14:paraId="2782803D">
            <w:pPr>
              <w:adjustRightInd w:val="0"/>
              <w:rPr>
                <w:rFonts w:ascii="宋体" w:hAnsi="宋体" w:cs="宋体"/>
                <w:b/>
                <w:bCs/>
                <w:color w:val="auto"/>
                <w:szCs w:val="21"/>
                <w:highlight w:val="none"/>
              </w:rPr>
            </w:pPr>
            <w:r>
              <w:rPr>
                <w:rFonts w:hint="eastAsia" w:ascii="宋体" w:hAnsi="宋体" w:cs="宋体"/>
                <w:b/>
                <w:bCs/>
                <w:color w:val="auto"/>
                <w:szCs w:val="21"/>
                <w:highlight w:val="none"/>
              </w:rPr>
              <w:t>/</w:t>
            </w:r>
          </w:p>
        </w:tc>
      </w:tr>
      <w:tr w14:paraId="56F69C7E">
        <w:trPr>
          <w:trHeight w:val="454" w:hRule="atLeast"/>
        </w:trPr>
        <w:tc>
          <w:tcPr>
            <w:tcW w:w="534" w:type="dxa"/>
            <w:vAlign w:val="center"/>
          </w:tcPr>
          <w:p w14:paraId="0C0D9C51">
            <w:pPr>
              <w:adjustRightInd w:val="0"/>
              <w:rPr>
                <w:rFonts w:ascii="宋体" w:hAnsi="宋体" w:cs="宋体"/>
                <w:b/>
                <w:bCs/>
                <w:color w:val="auto"/>
                <w:szCs w:val="21"/>
                <w:highlight w:val="none"/>
              </w:rPr>
            </w:pPr>
            <w:r>
              <w:rPr>
                <w:rFonts w:hint="eastAsia" w:ascii="宋体" w:hAnsi="宋体" w:cs="宋体"/>
                <w:b/>
                <w:bCs/>
                <w:color w:val="auto"/>
                <w:szCs w:val="21"/>
                <w:highlight w:val="none"/>
              </w:rPr>
              <w:t>2.1</w:t>
            </w:r>
          </w:p>
        </w:tc>
        <w:tc>
          <w:tcPr>
            <w:tcW w:w="4765" w:type="dxa"/>
            <w:vAlign w:val="center"/>
          </w:tcPr>
          <w:p w14:paraId="57DFDC4D">
            <w:pPr>
              <w:adjustRightInd w:val="0"/>
              <w:jc w:val="left"/>
              <w:rPr>
                <w:rFonts w:ascii="宋体" w:hAnsi="宋体" w:cs="宋体"/>
                <w:b/>
                <w:bCs/>
                <w:color w:val="auto"/>
                <w:kern w:val="0"/>
                <w:szCs w:val="21"/>
                <w:highlight w:val="none"/>
              </w:rPr>
            </w:pPr>
            <w:r>
              <w:rPr>
                <w:rFonts w:hint="eastAsia" w:ascii="宋体" w:hAnsi="宋体" w:cs="宋体"/>
                <w:color w:val="auto"/>
                <w:szCs w:val="21"/>
                <w:highlight w:val="none"/>
              </w:rPr>
              <w:t>（1）本项目为服务项目，本项目采购标的属于【</w:t>
            </w:r>
            <w:r>
              <w:rPr>
                <w:rFonts w:hint="eastAsia" w:ascii="宋体" w:hAnsi="宋体" w:cs="宋体"/>
                <w:color w:val="auto"/>
                <w:szCs w:val="21"/>
                <w:highlight w:val="none"/>
                <w:lang w:eastAsia="zh-CN"/>
              </w:rPr>
              <w:t>软件和信息技术服务业</w:t>
            </w:r>
            <w:r>
              <w:rPr>
                <w:rFonts w:hint="eastAsia" w:ascii="宋体" w:hAnsi="宋体" w:cs="宋体"/>
                <w:color w:val="auto"/>
                <w:szCs w:val="21"/>
                <w:highlight w:val="none"/>
              </w:rPr>
              <w:t>】，要求服务全部由中小企业承接，即提供服务的人员为中小企业依照《中华人民共和国劳动合同法》订立劳动合同的从业人员。中小企业是指满足《政府采购促进中小企业发展管理办法》（财库〔2020〕46号）第二条规定的企业，监狱企业、残疾人福利性单位视为小型、微型企业；</w:t>
            </w:r>
          </w:p>
        </w:tc>
        <w:tc>
          <w:tcPr>
            <w:tcW w:w="4103" w:type="dxa"/>
            <w:vAlign w:val="center"/>
          </w:tcPr>
          <w:p w14:paraId="23595925">
            <w:pPr>
              <w:adjustRightInd w:val="0"/>
              <w:rPr>
                <w:rFonts w:ascii="宋体" w:hAnsi="宋体" w:cs="宋体"/>
                <w:b/>
                <w:bCs/>
                <w:color w:val="auto"/>
                <w:szCs w:val="21"/>
                <w:highlight w:val="none"/>
              </w:rPr>
            </w:pPr>
            <w:r>
              <w:rPr>
                <w:rFonts w:hint="eastAsia" w:ascii="宋体" w:hAnsi="宋体" w:cs="宋体"/>
                <w:color w:val="auto"/>
                <w:szCs w:val="21"/>
                <w:highlight w:val="none"/>
              </w:rPr>
              <w:t>（2）中小企业声明函/监狱企业声明函及其相关的充分的证明材料/残疾人福利性单位声明函。【证明材料2】</w:t>
            </w:r>
          </w:p>
        </w:tc>
      </w:tr>
      <w:tr w14:paraId="2132F05B">
        <w:trPr>
          <w:trHeight w:val="454" w:hRule="atLeast"/>
        </w:trPr>
        <w:tc>
          <w:tcPr>
            <w:tcW w:w="534" w:type="dxa"/>
            <w:vAlign w:val="center"/>
          </w:tcPr>
          <w:p w14:paraId="66CDA5EA">
            <w:pPr>
              <w:adjustRightInd w:val="0"/>
              <w:rPr>
                <w:rFonts w:ascii="宋体" w:hAnsi="宋体" w:cs="宋体"/>
                <w:color w:val="auto"/>
                <w:szCs w:val="21"/>
                <w:highlight w:val="none"/>
              </w:rPr>
            </w:pPr>
            <w:r>
              <w:rPr>
                <w:rFonts w:hint="eastAsia" w:ascii="宋体" w:hAnsi="宋体" w:cs="宋体"/>
                <w:color w:val="auto"/>
                <w:szCs w:val="21"/>
                <w:highlight w:val="none"/>
              </w:rPr>
              <w:t>3.</w:t>
            </w:r>
          </w:p>
        </w:tc>
        <w:tc>
          <w:tcPr>
            <w:tcW w:w="4765" w:type="dxa"/>
            <w:vAlign w:val="center"/>
          </w:tcPr>
          <w:p w14:paraId="3DC5BB39">
            <w:pPr>
              <w:adjustRightInd w:val="0"/>
              <w:rPr>
                <w:rFonts w:ascii="宋体" w:hAnsi="宋体" w:cs="宋体"/>
                <w:color w:val="auto"/>
                <w:kern w:val="0"/>
                <w:szCs w:val="21"/>
                <w:highlight w:val="none"/>
              </w:rPr>
            </w:pPr>
            <w:r>
              <w:rPr>
                <w:rFonts w:hint="eastAsia" w:ascii="宋体" w:hAnsi="宋体" w:cs="宋体"/>
                <w:b/>
                <w:bCs/>
                <w:color w:val="auto"/>
                <w:kern w:val="0"/>
                <w:szCs w:val="21"/>
                <w:highlight w:val="none"/>
              </w:rPr>
              <w:t>特定资格要求：</w:t>
            </w:r>
          </w:p>
        </w:tc>
        <w:tc>
          <w:tcPr>
            <w:tcW w:w="4103" w:type="dxa"/>
            <w:vAlign w:val="center"/>
          </w:tcPr>
          <w:p w14:paraId="3C6D84A6">
            <w:pPr>
              <w:adjustRightInd w:val="0"/>
              <w:rPr>
                <w:rFonts w:ascii="宋体" w:hAnsi="宋体" w:cs="宋体"/>
                <w:color w:val="auto"/>
                <w:szCs w:val="21"/>
                <w:highlight w:val="none"/>
              </w:rPr>
            </w:pPr>
            <w:r>
              <w:rPr>
                <w:rFonts w:hint="eastAsia" w:ascii="宋体" w:hAnsi="宋体" w:cs="宋体"/>
                <w:color w:val="auto"/>
                <w:szCs w:val="21"/>
                <w:highlight w:val="none"/>
              </w:rPr>
              <w:t>/</w:t>
            </w:r>
          </w:p>
        </w:tc>
      </w:tr>
      <w:tr w14:paraId="5EEB7B4D">
        <w:trPr>
          <w:trHeight w:val="454" w:hRule="atLeast"/>
        </w:trPr>
        <w:tc>
          <w:tcPr>
            <w:tcW w:w="534" w:type="dxa"/>
            <w:vAlign w:val="center"/>
          </w:tcPr>
          <w:p w14:paraId="125BF9B8">
            <w:pPr>
              <w:adjustRightInd w:val="0"/>
              <w:jc w:val="left"/>
              <w:rPr>
                <w:rFonts w:ascii="宋体" w:hAnsi="宋体" w:cs="宋体"/>
                <w:color w:val="auto"/>
                <w:szCs w:val="21"/>
                <w:highlight w:val="none"/>
              </w:rPr>
            </w:pPr>
            <w:r>
              <w:rPr>
                <w:rFonts w:hint="eastAsia" w:ascii="宋体" w:hAnsi="宋体" w:cs="宋体"/>
                <w:color w:val="auto"/>
                <w:szCs w:val="21"/>
                <w:highlight w:val="none"/>
              </w:rPr>
              <w:t>3.1</w:t>
            </w:r>
          </w:p>
        </w:tc>
        <w:tc>
          <w:tcPr>
            <w:tcW w:w="4765" w:type="dxa"/>
            <w:vAlign w:val="center"/>
          </w:tcPr>
          <w:p w14:paraId="24A9E48D">
            <w:pPr>
              <w:widowControl/>
              <w:adjustRightInd w:val="0"/>
              <w:jc w:val="left"/>
              <w:rPr>
                <w:rFonts w:ascii="宋体" w:hAnsi="宋体" w:cs="宋体"/>
                <w:color w:val="auto"/>
                <w:szCs w:val="21"/>
                <w:highlight w:val="none"/>
              </w:rPr>
            </w:pPr>
            <w:r>
              <w:rPr>
                <w:rFonts w:hint="eastAsia" w:ascii="宋体" w:hAnsi="宋体" w:cs="宋体"/>
                <w:color w:val="auto"/>
                <w:kern w:val="0"/>
                <w:szCs w:val="21"/>
                <w:highlight w:val="none"/>
              </w:rPr>
              <w:t>（1）单位负责人为同一人或者存在直接控股、管理关系的不同供应商，不得参加本项目的政府采购活动；</w:t>
            </w:r>
          </w:p>
        </w:tc>
        <w:tc>
          <w:tcPr>
            <w:tcW w:w="4103" w:type="dxa"/>
            <w:vAlign w:val="center"/>
          </w:tcPr>
          <w:p w14:paraId="483F24A3">
            <w:pPr>
              <w:adjustRightInd w:val="0"/>
              <w:jc w:val="left"/>
              <w:rPr>
                <w:rFonts w:ascii="宋体" w:hAnsi="宋体" w:cs="宋体"/>
                <w:color w:val="auto"/>
                <w:szCs w:val="21"/>
                <w:highlight w:val="none"/>
              </w:rPr>
            </w:pPr>
            <w:r>
              <w:rPr>
                <w:rFonts w:hint="eastAsia" w:ascii="宋体" w:hAnsi="宋体" w:cs="宋体"/>
                <w:color w:val="auto"/>
                <w:szCs w:val="21"/>
                <w:highlight w:val="none"/>
              </w:rPr>
              <w:t>（3）与其他供应商无利害关系的声明函。【证明材料3】</w:t>
            </w:r>
          </w:p>
        </w:tc>
      </w:tr>
      <w:tr w14:paraId="6134E799">
        <w:trPr>
          <w:trHeight w:val="454" w:hRule="atLeast"/>
        </w:trPr>
        <w:tc>
          <w:tcPr>
            <w:tcW w:w="534" w:type="dxa"/>
            <w:vAlign w:val="center"/>
          </w:tcPr>
          <w:p w14:paraId="280A8874">
            <w:pPr>
              <w:adjustRightInd w:val="0"/>
              <w:jc w:val="left"/>
              <w:rPr>
                <w:rFonts w:ascii="宋体" w:hAnsi="宋体" w:cs="宋体"/>
                <w:color w:val="auto"/>
                <w:szCs w:val="21"/>
                <w:highlight w:val="none"/>
              </w:rPr>
            </w:pPr>
            <w:r>
              <w:rPr>
                <w:rFonts w:hint="eastAsia" w:ascii="宋体" w:hAnsi="宋体" w:cs="宋体"/>
                <w:color w:val="auto"/>
                <w:szCs w:val="21"/>
                <w:highlight w:val="none"/>
              </w:rPr>
              <w:t>3.2</w:t>
            </w:r>
          </w:p>
        </w:tc>
        <w:tc>
          <w:tcPr>
            <w:tcW w:w="4765" w:type="dxa"/>
            <w:vAlign w:val="center"/>
          </w:tcPr>
          <w:p w14:paraId="55203B8A">
            <w:pPr>
              <w:widowControl/>
              <w:adjustRightInd w:val="0"/>
              <w:jc w:val="left"/>
              <w:rPr>
                <w:rFonts w:ascii="宋体" w:hAnsi="宋体" w:cs="宋体"/>
                <w:color w:val="auto"/>
                <w:kern w:val="0"/>
                <w:szCs w:val="21"/>
                <w:highlight w:val="none"/>
              </w:rPr>
            </w:pPr>
            <w:r>
              <w:rPr>
                <w:rFonts w:hint="eastAsia" w:ascii="宋体" w:hAnsi="宋体" w:cs="宋体"/>
                <w:color w:val="auto"/>
                <w:szCs w:val="21"/>
                <w:highlight w:val="none"/>
              </w:rPr>
              <w:t>（2）根据《关于规范政府采购供应商资格设定及资格审查的通知》（浙财采监[2013]24号）第6条规定接受金融、保险、通讯等特定行业的全国性企业所设立的区域性分支机构（应依法办理了工商、税务和社保登记手续，获得总公司（总机构）授权或能够提供房产权证或其他有效财产证明材料，能证明其具备实际承担责任的能力和法定的缔结合同能力）、以及个体工商户、个人独资企业、合伙企业（应依法办理了工商、税务和社保登记手续，能够提供房产权证或其他有效财产证明材料，能证明其具备实际承担责任的能力和法定的缔结合同能力）；</w:t>
            </w:r>
          </w:p>
        </w:tc>
        <w:tc>
          <w:tcPr>
            <w:tcW w:w="4103" w:type="dxa"/>
            <w:vAlign w:val="center"/>
          </w:tcPr>
          <w:p w14:paraId="56E55CEC">
            <w:pPr>
              <w:adjustRightInd w:val="0"/>
              <w:jc w:val="left"/>
              <w:rPr>
                <w:rFonts w:ascii="宋体" w:hAnsi="宋体" w:cs="宋体"/>
                <w:color w:val="auto"/>
                <w:szCs w:val="21"/>
                <w:highlight w:val="none"/>
              </w:rPr>
            </w:pPr>
            <w:r>
              <w:rPr>
                <w:rFonts w:hint="eastAsia" w:ascii="宋体" w:hAnsi="宋体" w:cs="宋体"/>
                <w:color w:val="auto"/>
                <w:szCs w:val="21"/>
                <w:highlight w:val="none"/>
              </w:rPr>
              <w:t>◇属于此种情形的供应商除基本资格要求应提供资料外。还应提供以下资料：</w:t>
            </w:r>
          </w:p>
          <w:p w14:paraId="18236D2F">
            <w:pPr>
              <w:adjustRightInd w:val="0"/>
              <w:jc w:val="left"/>
              <w:rPr>
                <w:rFonts w:ascii="宋体" w:hAnsi="宋体" w:cs="宋体"/>
                <w:color w:val="auto"/>
                <w:szCs w:val="21"/>
                <w:highlight w:val="none"/>
              </w:rPr>
            </w:pPr>
            <w:r>
              <w:rPr>
                <w:rFonts w:hint="eastAsia" w:ascii="宋体" w:hAnsi="宋体" w:cs="宋体"/>
                <w:color w:val="auto"/>
                <w:szCs w:val="21"/>
                <w:highlight w:val="none"/>
              </w:rPr>
              <w:t>（4）金融、保险、通讯等特定行业的全国性企业所设立的区域性分支机构提供总公司（总机构）授权或能够提供房产权证或其他有效财产证明材料；</w:t>
            </w:r>
          </w:p>
          <w:p w14:paraId="76C588F8">
            <w:pPr>
              <w:adjustRightInd w:val="0"/>
              <w:jc w:val="left"/>
              <w:rPr>
                <w:rFonts w:ascii="宋体" w:hAnsi="宋体" w:cs="宋体"/>
                <w:color w:val="auto"/>
                <w:szCs w:val="21"/>
                <w:highlight w:val="none"/>
              </w:rPr>
            </w:pPr>
            <w:r>
              <w:rPr>
                <w:rFonts w:hint="eastAsia" w:ascii="宋体" w:hAnsi="宋体" w:cs="宋体"/>
                <w:color w:val="auto"/>
                <w:szCs w:val="21"/>
                <w:highlight w:val="none"/>
              </w:rPr>
              <w:t>（5）个体工商户、个人独资企业、合伙企业应提供房产权证或其他有效财产证明材料。</w:t>
            </w:r>
          </w:p>
          <w:p w14:paraId="20E946DE">
            <w:pPr>
              <w:adjustRightInd w:val="0"/>
              <w:jc w:val="left"/>
              <w:rPr>
                <w:rFonts w:ascii="宋体" w:hAnsi="宋体" w:cs="宋体"/>
                <w:color w:val="auto"/>
                <w:szCs w:val="21"/>
                <w:highlight w:val="none"/>
              </w:rPr>
            </w:pPr>
            <w:r>
              <w:rPr>
                <w:rFonts w:hint="eastAsia" w:ascii="宋体" w:hAnsi="宋体" w:cs="宋体"/>
                <w:color w:val="auto"/>
                <w:szCs w:val="21"/>
                <w:highlight w:val="none"/>
              </w:rPr>
              <w:t>◇不属于此种情况的供应商提供以下资料：</w:t>
            </w:r>
          </w:p>
          <w:p w14:paraId="766BEAC9">
            <w:pPr>
              <w:adjustRightInd w:val="0"/>
              <w:jc w:val="left"/>
              <w:rPr>
                <w:rFonts w:ascii="宋体" w:hAnsi="宋体" w:cs="宋体"/>
                <w:color w:val="auto"/>
                <w:szCs w:val="21"/>
                <w:highlight w:val="none"/>
              </w:rPr>
            </w:pPr>
            <w:r>
              <w:rPr>
                <w:rFonts w:hint="eastAsia" w:ascii="宋体" w:hAnsi="宋体" w:cs="宋体"/>
                <w:color w:val="auto"/>
                <w:szCs w:val="21"/>
                <w:highlight w:val="none"/>
              </w:rPr>
              <w:t>（6）企业类型的声明函。</w:t>
            </w:r>
          </w:p>
          <w:p w14:paraId="55B6183C">
            <w:pPr>
              <w:adjustRightInd w:val="0"/>
              <w:jc w:val="left"/>
              <w:rPr>
                <w:rFonts w:ascii="宋体" w:hAnsi="宋体" w:cs="宋体"/>
                <w:color w:val="auto"/>
                <w:szCs w:val="21"/>
                <w:highlight w:val="none"/>
              </w:rPr>
            </w:pPr>
            <w:r>
              <w:rPr>
                <w:rFonts w:hint="eastAsia" w:ascii="宋体" w:hAnsi="宋体" w:cs="宋体"/>
                <w:color w:val="auto"/>
                <w:szCs w:val="21"/>
                <w:highlight w:val="none"/>
              </w:rPr>
              <w:t>【证明材料4】</w:t>
            </w:r>
          </w:p>
        </w:tc>
      </w:tr>
      <w:tr w14:paraId="357B16F7">
        <w:trPr>
          <w:trHeight w:val="454" w:hRule="atLeast"/>
        </w:trPr>
        <w:tc>
          <w:tcPr>
            <w:tcW w:w="534" w:type="dxa"/>
            <w:vAlign w:val="center"/>
          </w:tcPr>
          <w:p w14:paraId="7EED9E78">
            <w:pPr>
              <w:adjustRightInd w:val="0"/>
              <w:jc w:val="left"/>
              <w:rPr>
                <w:rFonts w:ascii="宋体" w:hAnsi="宋体" w:cs="宋体"/>
                <w:color w:val="auto"/>
                <w:szCs w:val="21"/>
                <w:highlight w:val="none"/>
              </w:rPr>
            </w:pPr>
            <w:r>
              <w:rPr>
                <w:rFonts w:hint="eastAsia" w:ascii="宋体" w:hAnsi="宋体" w:cs="宋体"/>
                <w:color w:val="auto"/>
                <w:szCs w:val="21"/>
                <w:highlight w:val="none"/>
              </w:rPr>
              <w:t>3.3</w:t>
            </w:r>
          </w:p>
        </w:tc>
        <w:tc>
          <w:tcPr>
            <w:tcW w:w="4765" w:type="dxa"/>
            <w:vAlign w:val="center"/>
          </w:tcPr>
          <w:p w14:paraId="7E7FAA1E">
            <w:pPr>
              <w:adjustRightInd w:val="0"/>
              <w:jc w:val="left"/>
              <w:rPr>
                <w:rFonts w:ascii="宋体" w:hAnsi="宋体" w:cs="宋体"/>
                <w:color w:val="auto"/>
                <w:szCs w:val="21"/>
                <w:highlight w:val="none"/>
              </w:rPr>
            </w:pPr>
            <w:r>
              <w:rPr>
                <w:rFonts w:hint="eastAsia" w:ascii="宋体" w:hAnsi="宋体" w:cs="宋体"/>
                <w:color w:val="auto"/>
                <w:kern w:val="0"/>
                <w:szCs w:val="21"/>
                <w:highlight w:val="none"/>
              </w:rPr>
              <w:t>（3）公益一类事业单位、使用事业编制且由财政拨款保障的群团组织，不得参加本项目的政府采购活动；</w:t>
            </w:r>
          </w:p>
        </w:tc>
        <w:tc>
          <w:tcPr>
            <w:tcW w:w="4103" w:type="dxa"/>
            <w:vAlign w:val="center"/>
          </w:tcPr>
          <w:p w14:paraId="0B4C2DEE">
            <w:pPr>
              <w:adjustRightInd w:val="0"/>
              <w:jc w:val="left"/>
              <w:rPr>
                <w:rFonts w:ascii="宋体" w:hAnsi="宋体" w:cs="宋体"/>
                <w:color w:val="auto"/>
                <w:szCs w:val="21"/>
                <w:highlight w:val="none"/>
              </w:rPr>
            </w:pPr>
            <w:r>
              <w:rPr>
                <w:rFonts w:hint="eastAsia" w:ascii="宋体" w:hAnsi="宋体" w:cs="宋体"/>
                <w:color w:val="auto"/>
                <w:szCs w:val="21"/>
                <w:highlight w:val="none"/>
              </w:rPr>
              <w:t>（7）单位组织形式声明函。【证明材料5】</w:t>
            </w:r>
          </w:p>
        </w:tc>
      </w:tr>
      <w:tr w14:paraId="1FB09AB9">
        <w:trPr>
          <w:trHeight w:val="454" w:hRule="atLeast"/>
        </w:trPr>
        <w:tc>
          <w:tcPr>
            <w:tcW w:w="534" w:type="dxa"/>
            <w:vAlign w:val="center"/>
          </w:tcPr>
          <w:p w14:paraId="6AF24EB0">
            <w:pPr>
              <w:adjustRightInd w:val="0"/>
              <w:jc w:val="left"/>
              <w:rPr>
                <w:rFonts w:ascii="宋体" w:hAnsi="宋体" w:cs="宋体"/>
                <w:color w:val="auto"/>
                <w:szCs w:val="21"/>
                <w:highlight w:val="none"/>
              </w:rPr>
            </w:pPr>
            <w:r>
              <w:rPr>
                <w:rFonts w:hint="eastAsia" w:ascii="宋体" w:hAnsi="宋体" w:cs="宋体"/>
                <w:color w:val="auto"/>
                <w:szCs w:val="21"/>
                <w:highlight w:val="none"/>
              </w:rPr>
              <w:t>3.4</w:t>
            </w:r>
          </w:p>
        </w:tc>
        <w:tc>
          <w:tcPr>
            <w:tcW w:w="4765" w:type="dxa"/>
            <w:vAlign w:val="center"/>
          </w:tcPr>
          <w:p w14:paraId="54E9D8CF">
            <w:pPr>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（4）接受联合体，联合体参加本项目的政府采购活动应满足以下条件：</w:t>
            </w:r>
          </w:p>
          <w:p w14:paraId="51C05038">
            <w:pPr>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◇两个以上的自然人、法人或者其他组织可以组成一个联合体，以一个供应商的身份共同参加本项目的政府采购活动，联合体在响应文件中提供联合协议书并明确分工；</w:t>
            </w:r>
          </w:p>
          <w:p w14:paraId="2A8B8D8C">
            <w:pPr>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◇联合体主办单位和成员单位均应具备资格要求1、2及特定资格要求第（1）（2）（3）项；</w:t>
            </w:r>
          </w:p>
          <w:p w14:paraId="10FEC698">
            <w:pPr>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t>◇联合体中有同类资质的供应商按照联合体分工承担相同工作，按资质等级较低的供应商确定资质等级；</w:t>
            </w:r>
          </w:p>
          <w:p w14:paraId="2497D172">
            <w:pPr>
              <w:adjustRightInd w:val="0"/>
              <w:jc w:val="left"/>
              <w:rPr>
                <w:rFonts w:ascii="宋体" w:hAnsi="宋体" w:cs="宋体"/>
                <w:color w:val="auto"/>
                <w:szCs w:val="21"/>
                <w:highlight w:val="none"/>
              </w:rPr>
            </w:pPr>
            <w:r>
              <w:rPr>
                <w:rFonts w:hint="eastAsia" w:ascii="宋体" w:hAnsi="宋体" w:cs="宋体"/>
                <w:color w:val="auto"/>
                <w:kern w:val="0"/>
                <w:szCs w:val="21"/>
                <w:highlight w:val="none"/>
              </w:rPr>
              <w:t>◇联合体各方不得再单独参加或与其他供应商另外组成联合体参加本项目的政府采购活动。</w:t>
            </w:r>
          </w:p>
        </w:tc>
        <w:tc>
          <w:tcPr>
            <w:tcW w:w="4103" w:type="dxa"/>
            <w:vAlign w:val="center"/>
          </w:tcPr>
          <w:p w14:paraId="6AEFCE25">
            <w:pPr>
              <w:adjustRightInd w:val="0"/>
              <w:jc w:val="left"/>
              <w:rPr>
                <w:rFonts w:ascii="宋体" w:hAnsi="宋体" w:cs="宋体"/>
                <w:color w:val="auto"/>
                <w:highlight w:val="none"/>
              </w:rPr>
            </w:pPr>
            <w:r>
              <w:rPr>
                <w:rFonts w:hint="eastAsia" w:ascii="宋体" w:hAnsi="宋体" w:cs="宋体"/>
                <w:color w:val="auto"/>
                <w:szCs w:val="21"/>
                <w:highlight w:val="none"/>
              </w:rPr>
              <w:t>（8）非联合体提供《</w:t>
            </w:r>
            <w:r>
              <w:rPr>
                <w:rFonts w:hint="eastAsia" w:ascii="宋体" w:hAnsi="宋体" w:cs="宋体"/>
                <w:color w:val="auto"/>
                <w:highlight w:val="none"/>
              </w:rPr>
              <w:t>非联合体的声明函</w:t>
            </w:r>
            <w:r>
              <w:rPr>
                <w:rFonts w:hint="eastAsia" w:ascii="宋体" w:hAnsi="宋体" w:cs="宋体"/>
                <w:color w:val="auto"/>
                <w:szCs w:val="21"/>
                <w:highlight w:val="none"/>
              </w:rPr>
              <w:t>》、</w:t>
            </w:r>
            <w:r>
              <w:rPr>
                <w:rFonts w:hint="eastAsia" w:ascii="宋体" w:hAnsi="宋体" w:cs="宋体"/>
                <w:color w:val="auto"/>
                <w:highlight w:val="none"/>
              </w:rPr>
              <w:t>联合体提供《</w:t>
            </w:r>
            <w:r>
              <w:rPr>
                <w:rFonts w:hint="eastAsia" w:ascii="宋体" w:hAnsi="宋体" w:cs="宋体"/>
                <w:color w:val="auto"/>
                <w:szCs w:val="21"/>
                <w:highlight w:val="none"/>
              </w:rPr>
              <w:t>联合协议书</w:t>
            </w:r>
            <w:r>
              <w:rPr>
                <w:rFonts w:hint="eastAsia" w:ascii="宋体" w:hAnsi="宋体" w:cs="宋体"/>
                <w:color w:val="auto"/>
                <w:highlight w:val="none"/>
              </w:rPr>
              <w:t>》。</w:t>
            </w:r>
          </w:p>
          <w:p w14:paraId="3A959F48">
            <w:pPr>
              <w:adjustRightInd w:val="0"/>
              <w:jc w:val="left"/>
              <w:rPr>
                <w:rFonts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证明材料6</w:t>
            </w:r>
            <w:r>
              <w:rPr>
                <w:rFonts w:hint="eastAsia" w:ascii="宋体" w:hAnsi="宋体" w:cs="宋体"/>
                <w:color w:val="auto"/>
                <w:highlight w:val="none"/>
              </w:rPr>
              <w:t>】</w:t>
            </w:r>
          </w:p>
        </w:tc>
      </w:tr>
    </w:tbl>
    <w:p w14:paraId="0BCC6FC5">
      <w:pPr>
        <w:ind w:firstLine="420" w:firstLineChars="200"/>
        <w:jc w:val="left"/>
        <w:rPr>
          <w:rFonts w:ascii="宋体" w:hAnsi="宋体" w:cs="宋体"/>
          <w:b/>
          <w:bCs/>
          <w:color w:val="auto"/>
          <w:szCs w:val="21"/>
          <w:highlight w:val="none"/>
          <w:u w:val="single"/>
        </w:rPr>
      </w:pPr>
      <w:r>
        <w:rPr>
          <w:rFonts w:hint="eastAsia" w:ascii="宋体" w:hAnsi="宋体" w:cs="宋体"/>
          <w:b/>
          <w:bCs/>
          <w:color w:val="auto"/>
          <w:szCs w:val="21"/>
          <w:highlight w:val="none"/>
          <w:u w:val="single"/>
        </w:rPr>
        <w:t>说明：【证明材料需加盖供应商单位公章。】</w:t>
      </w:r>
    </w:p>
    <w:p w14:paraId="3716BF18">
      <w:pPr>
        <w:ind w:firstLine="420" w:firstLineChars="200"/>
        <w:jc w:val="left"/>
        <w:rPr>
          <w:rFonts w:ascii="宋体" w:hAnsi="宋体" w:cs="宋体"/>
          <w:b/>
          <w:bCs/>
          <w:color w:val="auto"/>
          <w:szCs w:val="21"/>
          <w:highlight w:val="none"/>
          <w:u w:val="single"/>
        </w:rPr>
      </w:pPr>
      <w:r>
        <w:rPr>
          <w:rFonts w:hint="eastAsia" w:ascii="宋体" w:hAnsi="宋体" w:cs="宋体"/>
          <w:b/>
          <w:bCs/>
          <w:color w:val="auto"/>
          <w:szCs w:val="21"/>
          <w:highlight w:val="none"/>
          <w:u w:val="single"/>
        </w:rPr>
        <w:t>【以联合体形式参与采购活动，联合体的各方均应满足资格条件并分别提供资格审查材料予以证明】</w:t>
      </w:r>
    </w:p>
    <w:p w14:paraId="41E61976">
      <w:pPr>
        <w:pStyle w:val="11"/>
        <w:rPr>
          <w:rFonts w:ascii="宋体" w:hAnsi="宋体" w:cs="宋体"/>
          <w:color w:val="auto"/>
          <w:highlight w:val="none"/>
        </w:rPr>
      </w:pPr>
    </w:p>
    <w:p w14:paraId="45241EAF">
      <w:pPr>
        <w:pStyle w:val="4"/>
        <w:ind w:firstLine="420"/>
        <w:rPr>
          <w:rFonts w:ascii="宋体" w:hAnsi="宋体" w:cs="宋体"/>
          <w:color w:val="auto"/>
          <w:highlight w:val="none"/>
        </w:rPr>
      </w:pPr>
      <w:r>
        <w:rPr>
          <w:rFonts w:hint="eastAsia" w:ascii="宋体" w:hAnsi="宋体" w:cs="宋体"/>
          <w:color w:val="auto"/>
          <w:highlight w:val="none"/>
        </w:rPr>
        <w:t>【证明材料1】符合资格条件的声明函</w:t>
      </w:r>
    </w:p>
    <w:p w14:paraId="3EABD181">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符合资格条件的声明函</w:t>
      </w:r>
    </w:p>
    <w:p w14:paraId="30956884">
      <w:pPr>
        <w:rPr>
          <w:rFonts w:ascii="宋体" w:hAnsi="宋体" w:cs="宋体"/>
          <w:color w:val="auto"/>
          <w:highlight w:val="none"/>
          <w:u w:val="single"/>
        </w:rPr>
      </w:pPr>
      <w:r>
        <w:rPr>
          <w:rFonts w:hint="eastAsia" w:ascii="宋体" w:hAnsi="宋体" w:cs="宋体"/>
          <w:color w:val="auto"/>
          <w:highlight w:val="none"/>
          <w:u w:val="single"/>
          <w:lang w:eastAsia="zh-CN"/>
        </w:rPr>
        <w:t>浙江省医疗保障事业管理服务中心（浙江省医保大数据监测和反欺诈中心）</w:t>
      </w:r>
      <w:r>
        <w:rPr>
          <w:rFonts w:hint="eastAsia" w:ascii="宋体" w:hAnsi="宋体" w:cs="宋体"/>
          <w:color w:val="auto"/>
          <w:highlight w:val="none"/>
          <w:u w:val="single"/>
        </w:rPr>
        <w:t>：</w:t>
      </w:r>
    </w:p>
    <w:p w14:paraId="2E0C0DD3">
      <w:pPr>
        <w:rPr>
          <w:rFonts w:ascii="宋体" w:hAnsi="宋体" w:cs="宋体"/>
          <w:color w:val="auto"/>
          <w:kern w:val="0"/>
          <w:szCs w:val="21"/>
          <w:highlight w:val="none"/>
        </w:rPr>
      </w:pPr>
      <w:r>
        <w:rPr>
          <w:rFonts w:hint="eastAsia" w:ascii="宋体" w:hAnsi="宋体" w:cs="宋体"/>
          <w:color w:val="auto"/>
          <w:highlight w:val="none"/>
          <w:u w:val="single"/>
        </w:rPr>
        <w:t>浙江省成套招标代理有限公司</w:t>
      </w:r>
      <w:r>
        <w:rPr>
          <w:rFonts w:hint="eastAsia" w:ascii="宋体" w:hAnsi="宋体" w:cs="宋体"/>
          <w:color w:val="auto"/>
          <w:highlight w:val="none"/>
        </w:rPr>
        <w:t>：</w:t>
      </w:r>
    </w:p>
    <w:p w14:paraId="65B0DFAB">
      <w:pPr>
        <w:ind w:firstLine="420" w:firstLineChars="200"/>
        <w:rPr>
          <w:rFonts w:ascii="宋体" w:hAnsi="宋体" w:cs="宋体"/>
          <w:color w:val="auto"/>
          <w:highlight w:val="none"/>
        </w:rPr>
      </w:pPr>
      <w:r>
        <w:rPr>
          <w:rFonts w:hint="eastAsia" w:ascii="宋体" w:hAnsi="宋体" w:cs="宋体"/>
          <w:color w:val="auto"/>
          <w:szCs w:val="21"/>
          <w:highlight w:val="none"/>
        </w:rPr>
        <w:t>截至</w:t>
      </w:r>
      <w:r>
        <w:rPr>
          <w:rFonts w:hint="eastAsia" w:ascii="宋体" w:hAnsi="宋体" w:cs="宋体"/>
          <w:color w:val="auto"/>
          <w:highlight w:val="none"/>
          <w:u w:val="single"/>
          <w:lang w:eastAsia="zh-CN"/>
        </w:rPr>
        <w:t>浙江省医疗保障事业管理服务中心（浙江省医保大数据监测和反欺诈中心）</w:t>
      </w:r>
      <w:r>
        <w:rPr>
          <w:rFonts w:hint="eastAsia" w:ascii="宋体" w:hAnsi="宋体" w:cs="宋体"/>
          <w:color w:val="auto"/>
          <w:highlight w:val="none"/>
        </w:rPr>
        <w:t>（采购人）</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u w:val="single"/>
          <w:lang w:eastAsia="zh-CN"/>
        </w:rPr>
        <w:t>项目</w:t>
      </w:r>
      <w:r>
        <w:rPr>
          <w:rFonts w:hint="eastAsia" w:ascii="宋体" w:hAnsi="宋体" w:cs="宋体"/>
          <w:color w:val="auto"/>
          <w:highlight w:val="none"/>
        </w:rPr>
        <w:t>（项目名称）</w:t>
      </w:r>
      <w:r>
        <w:rPr>
          <w:rFonts w:hint="eastAsia" w:ascii="宋体" w:hAnsi="宋体" w:cs="宋体"/>
          <w:color w:val="auto"/>
          <w:highlight w:val="none"/>
          <w:u w:val="single"/>
          <w:lang w:val="en-US" w:eastAsia="zh-CN"/>
        </w:rPr>
        <w:t>CTZB-2025050028</w:t>
      </w:r>
      <w:r>
        <w:rPr>
          <w:rFonts w:hint="eastAsia" w:ascii="宋体" w:hAnsi="宋体" w:cs="宋体"/>
          <w:color w:val="auto"/>
          <w:highlight w:val="none"/>
        </w:rPr>
        <w:t>（项目编号）</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rPr>
        <w:t>（标项名称）的磋商响应文件提交截止</w:t>
      </w:r>
      <w:r>
        <w:rPr>
          <w:rFonts w:hint="eastAsia" w:ascii="宋体" w:hAnsi="宋体" w:cs="宋体"/>
          <w:color w:val="auto"/>
          <w:szCs w:val="21"/>
          <w:highlight w:val="none"/>
        </w:rPr>
        <w:t>时间，具有良好的商业信誉，依法缴纳税收和社会保障资金，</w:t>
      </w:r>
      <w:r>
        <w:rPr>
          <w:rFonts w:hint="eastAsia" w:ascii="宋体" w:hAnsi="宋体" w:cs="宋体"/>
          <w:color w:val="auto"/>
          <w:kern w:val="0"/>
          <w:szCs w:val="21"/>
          <w:highlight w:val="none"/>
        </w:rPr>
        <w:t>具有履行合同所必需的设备和专业技术能力，未被列入失信被执行人名单、重大税收违法案件当事人名单、政府采购严重违法失信行为记录名单，</w:t>
      </w:r>
      <w:r>
        <w:rPr>
          <w:rFonts w:hint="eastAsia" w:ascii="宋体" w:hAnsi="宋体" w:cs="宋体"/>
          <w:color w:val="auto"/>
          <w:szCs w:val="21"/>
          <w:highlight w:val="none"/>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hint="eastAsia" w:ascii="宋体" w:hAnsi="宋体" w:cs="宋体"/>
          <w:color w:val="auto"/>
          <w:kern w:val="0"/>
          <w:szCs w:val="21"/>
          <w:highlight w:val="none"/>
        </w:rPr>
        <w:t>。</w:t>
      </w:r>
    </w:p>
    <w:p w14:paraId="75A2E6A7">
      <w:pPr>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我方</w:t>
      </w:r>
      <w:r>
        <w:rPr>
          <w:rFonts w:hint="eastAsia" w:ascii="宋体" w:hAnsi="宋体" w:cs="宋体"/>
          <w:color w:val="auto"/>
          <w:kern w:val="0"/>
          <w:szCs w:val="21"/>
          <w:highlight w:val="none"/>
        </w:rPr>
        <w:t>对上述声明的真实性负责。如有虚假，愿意承担相应责任，对此无任何异议。</w:t>
      </w:r>
    </w:p>
    <w:p w14:paraId="2B6565D8">
      <w:pPr>
        <w:ind w:firstLine="420" w:firstLineChars="200"/>
        <w:rPr>
          <w:rFonts w:ascii="宋体" w:hAnsi="宋体" w:cs="宋体"/>
          <w:color w:val="auto"/>
          <w:szCs w:val="21"/>
          <w:highlight w:val="none"/>
        </w:rPr>
      </w:pPr>
      <w:r>
        <w:rPr>
          <w:rFonts w:hint="eastAsia" w:ascii="宋体" w:hAnsi="宋体" w:cs="宋体"/>
          <w:color w:val="auto"/>
          <w:szCs w:val="21"/>
          <w:highlight w:val="none"/>
        </w:rPr>
        <w:t>特此声明！</w:t>
      </w:r>
    </w:p>
    <w:p w14:paraId="6BF1B6EA">
      <w:pPr>
        <w:ind w:firstLine="420" w:firstLineChars="200"/>
        <w:rPr>
          <w:rFonts w:ascii="宋体" w:hAnsi="宋体" w:cs="宋体"/>
          <w:color w:val="auto"/>
          <w:szCs w:val="21"/>
          <w:highlight w:val="none"/>
        </w:rPr>
      </w:pPr>
    </w:p>
    <w:p w14:paraId="67598213">
      <w:pPr>
        <w:adjustRightInd w:val="0"/>
        <w:ind w:firstLine="420" w:firstLineChars="200"/>
        <w:rPr>
          <w:rFonts w:ascii="宋体" w:hAnsi="宋体" w:cs="宋体"/>
          <w:color w:val="auto"/>
          <w:spacing w:val="20"/>
          <w:szCs w:val="21"/>
          <w:highlight w:val="none"/>
          <w:u w:val="single"/>
        </w:rPr>
      </w:pPr>
      <w:r>
        <w:rPr>
          <w:rFonts w:hint="eastAsia" w:ascii="宋体" w:hAnsi="宋体" w:cs="宋体"/>
          <w:color w:val="auto"/>
          <w:szCs w:val="21"/>
          <w:highlight w:val="none"/>
        </w:rPr>
        <w:t>供应商全称：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26C131E0">
      <w:pPr>
        <w:ind w:firstLine="420" w:firstLineChars="200"/>
        <w:rPr>
          <w:rFonts w:ascii="宋体" w:hAnsi="宋体" w:cs="宋体"/>
          <w:color w:val="auto"/>
          <w:highlight w:val="none"/>
        </w:rPr>
      </w:pPr>
      <w:r>
        <w:rPr>
          <w:rFonts w:hint="eastAsia" w:ascii="宋体" w:hAnsi="宋体" w:cs="宋体"/>
          <w:color w:val="auto"/>
          <w:highlight w:val="none"/>
        </w:rPr>
        <w:t>日期：  年  月  日</w:t>
      </w:r>
    </w:p>
    <w:p w14:paraId="4B2E41DE">
      <w:pPr>
        <w:ind w:firstLine="420"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说明：以联合体形式参与采购活动，联合体的各方均应提供此声明函。</w:t>
      </w:r>
    </w:p>
    <w:p w14:paraId="7E2C2187">
      <w:pPr>
        <w:ind w:firstLine="420" w:firstLineChars="200"/>
        <w:rPr>
          <w:rFonts w:ascii="宋体" w:hAnsi="宋体" w:cs="宋体"/>
          <w:color w:val="auto"/>
          <w:highlight w:val="none"/>
        </w:rPr>
      </w:pPr>
    </w:p>
    <w:p w14:paraId="0EE254C4">
      <w:pPr>
        <w:ind w:firstLine="420" w:firstLineChars="200"/>
        <w:rPr>
          <w:rFonts w:ascii="宋体" w:hAnsi="宋体" w:cs="宋体"/>
          <w:color w:val="auto"/>
          <w:highlight w:val="none"/>
        </w:rPr>
      </w:pPr>
    </w:p>
    <w:p w14:paraId="500822B2">
      <w:pPr>
        <w:rPr>
          <w:rFonts w:ascii="宋体" w:hAnsi="宋体" w:cs="宋体"/>
          <w:color w:val="auto"/>
          <w:highlight w:val="none"/>
        </w:rPr>
      </w:pPr>
      <w:r>
        <w:rPr>
          <w:rFonts w:hint="eastAsia" w:ascii="宋体" w:hAnsi="宋体" w:cs="宋体"/>
          <w:color w:val="auto"/>
          <w:highlight w:val="none"/>
        </w:rPr>
        <w:br w:type="page"/>
      </w:r>
    </w:p>
    <w:p w14:paraId="0D65B269">
      <w:pPr>
        <w:pStyle w:val="4"/>
        <w:tabs>
          <w:tab w:val="left" w:pos="720"/>
        </w:tabs>
        <w:rPr>
          <w:rFonts w:hint="eastAsia" w:ascii="宋体" w:hAnsi="宋体" w:eastAsia="宋体" w:cs="宋体"/>
          <w:color w:val="auto"/>
          <w:highlight w:val="none"/>
        </w:rPr>
      </w:pPr>
      <w:bookmarkStart w:id="109" w:name="_Toc437953149"/>
      <w:r>
        <w:rPr>
          <w:rFonts w:hint="eastAsia" w:ascii="宋体" w:hAnsi="宋体" w:eastAsia="宋体" w:cs="宋体"/>
          <w:color w:val="auto"/>
          <w:highlight w:val="none"/>
        </w:rPr>
        <w:t>【证明材料2】中小企业声明函、监狱企业声明函及其相关的充分的证明材料、残疾人福利性单位声明函；</w:t>
      </w:r>
    </w:p>
    <w:p w14:paraId="22C338E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中小企业声明函（服务）</w:t>
      </w:r>
    </w:p>
    <w:p w14:paraId="62CEFC12">
      <w:pPr>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 号）的规定，本公司（联合体）参加</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lang w:eastAsia="zh-CN"/>
        </w:rPr>
        <w:t>浙江省医疗保障事业管理服务中心（浙江省医保大数据监测和反欺诈中心）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的 </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u w:val="single"/>
          <w:lang w:eastAsia="zh-CN"/>
        </w:rPr>
        <w:t>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051327C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，属于</w:t>
      </w:r>
      <w:r>
        <w:rPr>
          <w:rFonts w:hint="eastAsia" w:ascii="宋体" w:hAnsi="宋体" w:cs="宋体"/>
          <w:color w:val="auto"/>
          <w:szCs w:val="21"/>
          <w:highlight w:val="none"/>
          <w:u w:val="single"/>
          <w:lang w:eastAsia="zh-CN"/>
        </w:rPr>
        <w:t>软件和信息技术服务业</w:t>
      </w:r>
      <w:r>
        <w:rPr>
          <w:rFonts w:hint="eastAsia" w:ascii="宋体" w:hAnsi="宋体" w:cs="宋体"/>
          <w:color w:val="auto"/>
          <w:szCs w:val="21"/>
          <w:highlight w:val="none"/>
        </w:rPr>
        <w:t xml:space="preserve">；承建（承接）企业为 </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 xml:space="preserve"> ，从业人员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中型企业、</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小型企业、</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微型企业</w:t>
      </w:r>
      <w:r>
        <w:rPr>
          <w:rFonts w:hint="eastAsia" w:ascii="宋体" w:hAnsi="宋体" w:cs="宋体"/>
          <w:color w:val="auto"/>
          <w:szCs w:val="21"/>
          <w:highlight w:val="none"/>
        </w:rPr>
        <w:t>；</w:t>
      </w:r>
    </w:p>
    <w:p w14:paraId="5113230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22B232D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14B66A1F">
      <w:pPr>
        <w:spacing w:line="360" w:lineRule="auto"/>
        <w:ind w:right="1760" w:firstLine="420" w:firstLineChars="200"/>
        <w:rPr>
          <w:rFonts w:ascii="宋体" w:hAnsi="宋体" w:cs="宋体"/>
          <w:color w:val="auto"/>
          <w:szCs w:val="21"/>
          <w:highlight w:val="none"/>
        </w:rPr>
      </w:pPr>
    </w:p>
    <w:p w14:paraId="216976DA">
      <w:pPr>
        <w:spacing w:line="360" w:lineRule="auto"/>
        <w:ind w:right="1760"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投标人名称（电子签名）：</w:t>
      </w:r>
    </w:p>
    <w:p w14:paraId="5988F177">
      <w:pPr>
        <w:spacing w:line="360" w:lineRule="auto"/>
        <w:ind w:right="1120" w:firstLine="420" w:firstLineChars="200"/>
        <w:rPr>
          <w:rFonts w:ascii="宋体" w:hAnsi="宋体" w:cs="宋体"/>
          <w:color w:val="auto"/>
          <w:szCs w:val="21"/>
          <w:highlight w:val="none"/>
        </w:rPr>
      </w:pPr>
      <w:r>
        <w:rPr>
          <w:rFonts w:hint="eastAsia" w:ascii="宋体" w:hAnsi="宋体" w:cs="宋体"/>
          <w:color w:val="auto"/>
          <w:szCs w:val="21"/>
          <w:highlight w:val="none"/>
        </w:rPr>
        <w:t>日 期：</w:t>
      </w:r>
    </w:p>
    <w:p w14:paraId="1A7D2CA8">
      <w:pPr>
        <w:spacing w:line="360" w:lineRule="auto"/>
        <w:ind w:firstLine="309" w:firstLineChars="147"/>
        <w:jc w:val="left"/>
        <w:rPr>
          <w:rFonts w:ascii="宋体" w:hAnsi="宋体" w:cs="宋体"/>
          <w:b/>
          <w:color w:val="auto"/>
          <w:szCs w:val="21"/>
          <w:highlight w:val="none"/>
        </w:rPr>
      </w:pPr>
    </w:p>
    <w:p w14:paraId="19569AE9">
      <w:pPr>
        <w:spacing w:line="360" w:lineRule="auto"/>
        <w:ind w:firstLine="309" w:firstLineChars="147"/>
        <w:jc w:val="left"/>
        <w:rPr>
          <w:rFonts w:ascii="宋体" w:hAnsi="宋体" w:cs="宋体"/>
          <w:b/>
          <w:color w:val="auto"/>
          <w:szCs w:val="21"/>
          <w:highlight w:val="none"/>
        </w:rPr>
      </w:pPr>
      <w:r>
        <w:rPr>
          <w:rFonts w:hint="eastAsia" w:ascii="宋体" w:hAnsi="宋体" w:cs="宋体"/>
          <w:b/>
          <w:color w:val="auto"/>
          <w:szCs w:val="21"/>
          <w:highlight w:val="none"/>
        </w:rPr>
        <w:t>从业人员、营业收入、资产总额填报上一年度数据，无上一年度数据的新成立企业可不填报。</w:t>
      </w:r>
    </w:p>
    <w:p w14:paraId="2ED313CF">
      <w:pPr>
        <w:spacing w:line="360" w:lineRule="auto"/>
        <w:ind w:right="420"/>
        <w:rPr>
          <w:rFonts w:ascii="宋体" w:hAnsi="宋体" w:cs="宋体"/>
          <w:color w:val="auto"/>
          <w:szCs w:val="21"/>
          <w:highlight w:val="none"/>
        </w:rPr>
      </w:pPr>
      <w:r>
        <w:rPr>
          <w:rFonts w:hint="eastAsia" w:ascii="宋体" w:hAnsi="宋体" w:cs="宋体"/>
          <w:color w:val="auto"/>
          <w:szCs w:val="21"/>
          <w:highlight w:val="none"/>
        </w:rPr>
        <w:t xml:space="preserve">   注：</w:t>
      </w:r>
    </w:p>
    <w:p w14:paraId="6D95FE45">
      <w:pPr>
        <w:spacing w:line="360" w:lineRule="auto"/>
        <w:ind w:right="420"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填写要求：</w:t>
      </w:r>
      <w:r>
        <w:rPr>
          <w:rFonts w:hint="eastAsia" w:ascii="宋体" w:hAnsi="宋体" w:cs="宋体"/>
          <w:color w:val="auto"/>
          <w:szCs w:val="21"/>
          <w:highlight w:val="none"/>
          <w:lang w:eastAsia="zh-CN"/>
        </w:rPr>
        <w:t>①</w:t>
      </w:r>
      <w:r>
        <w:rPr>
          <w:rFonts w:hint="eastAsia" w:ascii="宋体" w:hAnsi="宋体" w:cs="宋体"/>
          <w:color w:val="auto"/>
          <w:szCs w:val="21"/>
          <w:highlight w:val="none"/>
          <w:lang w:val="en" w:eastAsia="zh-CN"/>
        </w:rPr>
        <w:t>从业人员、营业收入、资产总额填报上一年度数据，无上一年度数据的新成立企业可不填报</w:t>
      </w:r>
      <w:r>
        <w:rPr>
          <w:rFonts w:hint="eastAsia" w:ascii="宋体" w:hAnsi="宋体" w:cs="宋体"/>
          <w:color w:val="auto"/>
          <w:szCs w:val="21"/>
          <w:highlight w:val="none"/>
          <w:lang w:eastAsia="zh-CN"/>
        </w:rPr>
        <w:t>。②《中小企业声明函》中“标的名称”、“采购文件中明确的所属行业”依据招标文件第二部分投标人须知前附表中“采购标的及其对应的中小企业划分标准所属行业”的指引，逐一填写，不得缺漏。</w:t>
      </w:r>
    </w:p>
    <w:p w14:paraId="07DF8A09">
      <w:pPr>
        <w:spacing w:line="360" w:lineRule="auto"/>
        <w:ind w:right="42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1F6270BE">
      <w:pPr>
        <w:spacing w:line="360" w:lineRule="auto"/>
        <w:ind w:right="42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eastAsia="zh-CN"/>
        </w:rPr>
        <w:t>软件和信息技术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C1AB514">
      <w:pPr>
        <w:spacing w:line="360" w:lineRule="auto"/>
        <w:ind w:right="420" w:firstLine="420" w:firstLineChars="200"/>
        <w:rPr>
          <w:rFonts w:hint="eastAsia" w:ascii="宋体" w:hAnsi="宋体" w:eastAsia="宋体" w:cs="宋体"/>
          <w:color w:val="auto"/>
          <w:szCs w:val="21"/>
          <w:highlight w:val="none"/>
          <w:lang w:val="en-US" w:eastAsia="zh-CN"/>
        </w:rPr>
      </w:pPr>
    </w:p>
    <w:p w14:paraId="471D5165">
      <w:pPr>
        <w:spacing w:line="360" w:lineRule="auto"/>
        <w:ind w:right="42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br w:type="page"/>
      </w:r>
    </w:p>
    <w:p w14:paraId="1FBBC212">
      <w:pPr>
        <w:rPr>
          <w:rFonts w:hint="eastAsia" w:eastAsia="宋体" w:cs="Calibri"/>
          <w:b/>
          <w:bCs/>
          <w:color w:val="auto"/>
          <w:szCs w:val="21"/>
          <w:highlight w:val="none"/>
          <w:lang w:eastAsia="zh-CN"/>
        </w:rPr>
      </w:pPr>
    </w:p>
    <w:p w14:paraId="1ED8BAD1">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监狱企业声明函</w:t>
      </w:r>
    </w:p>
    <w:p w14:paraId="4A4A095D">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本企业郑重声明，根据《关于政府采购支持监狱企业发展有关问题的通知》（财库[2014]68号）的规定，本企业为</w:t>
      </w:r>
      <w:r>
        <w:rPr>
          <w:rFonts w:hint="eastAsia" w:ascii="宋体" w:hAnsi="宋体" w:cs="宋体"/>
          <w:color w:val="auto"/>
          <w:szCs w:val="21"/>
          <w:highlight w:val="none"/>
          <w:u w:val="single"/>
        </w:rPr>
        <w:t>监狱企业</w:t>
      </w:r>
      <w:r>
        <w:rPr>
          <w:rFonts w:hint="eastAsia" w:ascii="宋体" w:hAnsi="宋体" w:cs="宋体"/>
          <w:color w:val="auto"/>
          <w:szCs w:val="21"/>
          <w:highlight w:val="none"/>
        </w:rPr>
        <w:t>。</w:t>
      </w:r>
    </w:p>
    <w:p w14:paraId="11E988D0">
      <w:pPr>
        <w:widowControl/>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根据上述标准，我企业属于</w:t>
      </w:r>
      <w:r>
        <w:rPr>
          <w:rFonts w:hint="eastAsia" w:ascii="宋体" w:hAnsi="宋体" w:cs="宋体"/>
          <w:color w:val="auto"/>
          <w:szCs w:val="21"/>
          <w:highlight w:val="none"/>
          <w:u w:val="single"/>
        </w:rPr>
        <w:t>监狱企业</w:t>
      </w:r>
      <w:r>
        <w:rPr>
          <w:rFonts w:hint="eastAsia" w:ascii="宋体" w:hAnsi="宋体" w:cs="宋体"/>
          <w:color w:val="auto"/>
          <w:szCs w:val="21"/>
          <w:highlight w:val="none"/>
        </w:rPr>
        <w:t>的理由为：</w:t>
      </w:r>
      <w:r>
        <w:rPr>
          <w:rFonts w:hint="eastAsia" w:ascii="宋体" w:hAnsi="宋体" w:cs="宋体"/>
          <w:color w:val="auto"/>
          <w:highlight w:val="none"/>
          <w:u w:val="single"/>
        </w:rPr>
        <w:t>【       】</w:t>
      </w:r>
      <w:r>
        <w:rPr>
          <w:rFonts w:hint="eastAsia" w:ascii="宋体" w:hAnsi="宋体" w:cs="宋体"/>
          <w:color w:val="auto"/>
          <w:szCs w:val="21"/>
          <w:highlight w:val="none"/>
        </w:rPr>
        <w:t>。</w:t>
      </w:r>
    </w:p>
    <w:p w14:paraId="00E3EAFB">
      <w:pPr>
        <w:widowControl/>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本企业为参加</w:t>
      </w:r>
      <w:r>
        <w:rPr>
          <w:rFonts w:hint="eastAsia" w:ascii="宋体" w:hAnsi="宋体" w:cs="宋体"/>
          <w:color w:val="auto"/>
          <w:highlight w:val="none"/>
          <w:u w:val="single"/>
          <w:lang w:eastAsia="zh-CN"/>
        </w:rPr>
        <w:t>浙江省医疗保障事业管理服务中心（浙江省医保大数据监测和反欺诈中心）</w:t>
      </w:r>
      <w:r>
        <w:rPr>
          <w:rFonts w:hint="eastAsia" w:ascii="宋体" w:hAnsi="宋体" w:cs="宋体"/>
          <w:color w:val="auto"/>
          <w:highlight w:val="none"/>
        </w:rPr>
        <w:t>（采购人）</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u w:val="single"/>
        </w:rPr>
        <w:t>项目</w:t>
      </w:r>
      <w:r>
        <w:rPr>
          <w:rFonts w:hint="eastAsia" w:ascii="宋体" w:hAnsi="宋体" w:cs="宋体"/>
          <w:color w:val="auto"/>
          <w:highlight w:val="none"/>
        </w:rPr>
        <w:t>（项目名称）</w:t>
      </w:r>
      <w:r>
        <w:rPr>
          <w:rFonts w:hint="eastAsia" w:ascii="宋体" w:hAnsi="宋体" w:cs="宋体"/>
          <w:color w:val="auto"/>
          <w:highlight w:val="none"/>
          <w:u w:val="single"/>
          <w:lang w:val="en-US" w:eastAsia="zh-CN"/>
        </w:rPr>
        <w:t>CTZB-2025050028</w:t>
      </w:r>
      <w:r>
        <w:rPr>
          <w:rFonts w:hint="eastAsia" w:ascii="宋体" w:hAnsi="宋体" w:cs="宋体"/>
          <w:color w:val="auto"/>
          <w:highlight w:val="none"/>
        </w:rPr>
        <w:t>（项目编号）</w:t>
      </w:r>
      <w:r>
        <w:rPr>
          <w:rFonts w:hint="eastAsia" w:ascii="宋体" w:hAnsi="宋体" w:cs="宋体"/>
          <w:color w:val="auto"/>
          <w:highlight w:val="none"/>
          <w:u w:val="single"/>
          <w:lang w:val="en-US" w:eastAsia="zh-CN"/>
        </w:rPr>
        <w:t xml:space="preserve">浙江省医保异地就医省级平台经办管理服务 </w:t>
      </w:r>
      <w:r>
        <w:rPr>
          <w:rFonts w:hint="eastAsia" w:ascii="宋体" w:hAnsi="宋体" w:cs="宋体"/>
          <w:color w:val="auto"/>
          <w:highlight w:val="none"/>
        </w:rPr>
        <w:t>（标项名称）</w:t>
      </w:r>
      <w:r>
        <w:rPr>
          <w:rFonts w:hint="eastAsia" w:ascii="宋体" w:hAnsi="宋体" w:cs="宋体"/>
          <w:color w:val="auto"/>
          <w:szCs w:val="21"/>
          <w:highlight w:val="none"/>
        </w:rPr>
        <w:t>采购活动提供本企业的服务。</w:t>
      </w:r>
    </w:p>
    <w:p w14:paraId="34B554E4">
      <w:pPr>
        <w:widowControl/>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本企业对上述声明的真实性负责。如有虚假，将依法承担相应责任。</w:t>
      </w:r>
    </w:p>
    <w:p w14:paraId="71237B66">
      <w:pPr>
        <w:adjustRightInd w:val="0"/>
        <w:ind w:firstLine="420" w:firstLineChars="200"/>
        <w:jc w:val="center"/>
        <w:rPr>
          <w:rFonts w:ascii="宋体" w:hAnsi="宋体" w:cs="宋体"/>
          <w:color w:val="auto"/>
          <w:szCs w:val="21"/>
          <w:highlight w:val="none"/>
        </w:rPr>
      </w:pPr>
    </w:p>
    <w:p w14:paraId="2B43BF1E">
      <w:pPr>
        <w:ind w:firstLine="420" w:firstLineChars="200"/>
        <w:rPr>
          <w:rFonts w:ascii="宋体" w:hAnsi="宋体" w:cs="宋体"/>
          <w:color w:val="auto"/>
          <w:highlight w:val="none"/>
        </w:rPr>
      </w:pPr>
      <w:r>
        <w:rPr>
          <w:rFonts w:hint="eastAsia" w:ascii="宋体" w:hAnsi="宋体" w:cs="宋体"/>
          <w:color w:val="auto"/>
          <w:highlight w:val="none"/>
        </w:rPr>
        <w:t>供应商全称：</w:t>
      </w:r>
      <w:r>
        <w:rPr>
          <w:rFonts w:hint="eastAsia" w:ascii="宋体" w:hAnsi="宋体" w:cs="宋体"/>
          <w:color w:val="auto"/>
          <w:highlight w:val="none"/>
          <w:u w:val="single"/>
        </w:rPr>
        <w:t xml:space="preserve">                      </w:t>
      </w:r>
      <w:r>
        <w:rPr>
          <w:rFonts w:hint="eastAsia" w:ascii="宋体" w:hAnsi="宋体" w:cs="宋体"/>
          <w:color w:val="auto"/>
          <w:highlight w:val="none"/>
        </w:rPr>
        <w:t>（盖单位公章）</w:t>
      </w:r>
    </w:p>
    <w:p w14:paraId="14B449F1">
      <w:pPr>
        <w:ind w:firstLine="420" w:firstLineChars="20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lang w:val="en-US" w:eastAsia="zh-CN"/>
        </w:rPr>
        <w:t xml:space="preserve">  </w:t>
      </w:r>
      <w:r>
        <w:rPr>
          <w:rFonts w:hint="eastAsia" w:ascii="宋体" w:hAnsi="宋体" w:cs="宋体"/>
          <w:color w:val="auto"/>
          <w:highlight w:val="none"/>
        </w:rPr>
        <w:t>年  月  日</w:t>
      </w:r>
    </w:p>
    <w:p w14:paraId="310E351A">
      <w:pPr>
        <w:widowControl/>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说明：</w:t>
      </w:r>
    </w:p>
    <w:p w14:paraId="4EB4E066">
      <w:pPr>
        <w:widowControl/>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1）监狱企业参加政府采购活动时，应当提供由省级以上监狱管理局、戒毒管理局（含新疆生产建设兵团）出具的属于监狱企业的证明文件。</w:t>
      </w:r>
    </w:p>
    <w:p w14:paraId="2EFBBC8A">
      <w:pPr>
        <w:widowControl/>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473D7A3">
      <w:pPr>
        <w:widowControl/>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（2）以联合体形式参与采购活动，联合体的各方分别提供此声明函。不属于监狱企业，不用提供此函。</w:t>
      </w:r>
    </w:p>
    <w:p w14:paraId="55DFBC53">
      <w:pPr>
        <w:rPr>
          <w:rFonts w:ascii="宋体" w:hAnsi="宋体" w:cs="宋体"/>
          <w:color w:val="auto"/>
          <w:szCs w:val="21"/>
          <w:highlight w:val="none"/>
        </w:rPr>
      </w:pPr>
    </w:p>
    <w:p w14:paraId="1974C7A2">
      <w:pPr>
        <w:rPr>
          <w:rFonts w:ascii="宋体" w:hAnsi="宋体" w:cs="宋体"/>
          <w:color w:val="auto"/>
          <w:highlight w:val="none"/>
        </w:rPr>
      </w:pPr>
    </w:p>
    <w:p w14:paraId="1EFCDAD6">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残疾人福利性单位声明函</w:t>
      </w:r>
    </w:p>
    <w:p w14:paraId="642F50F0">
      <w:pPr>
        <w:ind w:firstLine="420" w:firstLineChars="20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highlight w:val="none"/>
          <w:u w:val="single"/>
          <w:lang w:eastAsia="zh-CN"/>
        </w:rPr>
        <w:t>浙江省医疗保障事业管理服务中心（浙江省医保大数据监测和反欺诈中心）</w:t>
      </w:r>
      <w:r>
        <w:rPr>
          <w:rFonts w:hint="eastAsia" w:ascii="宋体" w:hAnsi="宋体" w:cs="宋体"/>
          <w:color w:val="auto"/>
          <w:highlight w:val="none"/>
        </w:rPr>
        <w:t>（采购人）</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u w:val="single"/>
        </w:rPr>
        <w:t>项目</w:t>
      </w:r>
      <w:r>
        <w:rPr>
          <w:rFonts w:hint="eastAsia" w:ascii="宋体" w:hAnsi="宋体" w:cs="宋体"/>
          <w:color w:val="auto"/>
          <w:highlight w:val="none"/>
        </w:rPr>
        <w:t>（项目名称）</w:t>
      </w:r>
      <w:r>
        <w:rPr>
          <w:rFonts w:hint="eastAsia" w:ascii="宋体" w:hAnsi="宋体" w:cs="宋体"/>
          <w:color w:val="auto"/>
          <w:highlight w:val="none"/>
          <w:u w:val="single"/>
          <w:lang w:val="en-US" w:eastAsia="zh-CN"/>
        </w:rPr>
        <w:t>CTZB-2025050028</w:t>
      </w:r>
      <w:r>
        <w:rPr>
          <w:rFonts w:hint="eastAsia" w:ascii="宋体" w:hAnsi="宋体" w:cs="宋体"/>
          <w:color w:val="auto"/>
          <w:highlight w:val="none"/>
        </w:rPr>
        <w:t>（项目编号）</w:t>
      </w:r>
      <w:r>
        <w:rPr>
          <w:rFonts w:hint="eastAsia" w:ascii="宋体" w:hAnsi="宋体" w:cs="宋体"/>
          <w:color w:val="auto"/>
          <w:highlight w:val="none"/>
          <w:u w:val="single"/>
          <w:lang w:val="en-US" w:eastAsia="zh-CN"/>
        </w:rPr>
        <w:t xml:space="preserve">浙江省医保异地就医省级平台经办管理服务 </w:t>
      </w:r>
      <w:r>
        <w:rPr>
          <w:rFonts w:hint="eastAsia" w:ascii="宋体" w:hAnsi="宋体" w:cs="宋体"/>
          <w:color w:val="auto"/>
          <w:highlight w:val="none"/>
        </w:rPr>
        <w:t>（标项名称）</w:t>
      </w:r>
      <w:r>
        <w:rPr>
          <w:rFonts w:hint="eastAsia" w:ascii="宋体" w:hAnsi="宋体" w:cs="宋体"/>
          <w:color w:val="auto"/>
          <w:szCs w:val="21"/>
          <w:highlight w:val="none"/>
        </w:rPr>
        <w:t>采购活动</w:t>
      </w:r>
      <w:r>
        <w:rPr>
          <w:rFonts w:hint="eastAsia" w:ascii="宋体" w:hAnsi="宋体" w:cs="宋体"/>
          <w:color w:val="auto"/>
          <w:spacing w:val="6"/>
          <w:szCs w:val="21"/>
          <w:highlight w:val="none"/>
        </w:rPr>
        <w:t>，</w:t>
      </w:r>
      <w:r>
        <w:rPr>
          <w:rFonts w:hint="eastAsia" w:ascii="宋体" w:hAnsi="宋体" w:cs="宋体"/>
          <w:color w:val="auto"/>
          <w:kern w:val="0"/>
          <w:szCs w:val="21"/>
          <w:highlight w:val="none"/>
        </w:rPr>
        <w:t>由本企业提供服务。</w:t>
      </w:r>
    </w:p>
    <w:p w14:paraId="49218E85">
      <w:pPr>
        <w:ind w:firstLine="420" w:firstLineChars="20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0777A9F5">
      <w:pPr>
        <w:ind w:firstLine="444" w:firstLineChars="200"/>
        <w:rPr>
          <w:rFonts w:ascii="宋体" w:hAnsi="宋体" w:cs="宋体"/>
          <w:color w:val="auto"/>
          <w:spacing w:val="6"/>
          <w:szCs w:val="21"/>
          <w:highlight w:val="none"/>
        </w:rPr>
      </w:pPr>
    </w:p>
    <w:p w14:paraId="2BF530F1">
      <w:pPr>
        <w:ind w:firstLine="444" w:firstLineChars="200"/>
        <w:rPr>
          <w:rFonts w:ascii="宋体" w:hAnsi="宋体" w:cs="宋体"/>
          <w:color w:val="auto"/>
          <w:spacing w:val="6"/>
          <w:szCs w:val="21"/>
          <w:highlight w:val="none"/>
        </w:rPr>
      </w:pPr>
    </w:p>
    <w:p w14:paraId="30664E0E">
      <w:pPr>
        <w:ind w:firstLine="420" w:firstLineChars="200"/>
        <w:rPr>
          <w:rFonts w:ascii="宋体" w:hAnsi="宋体" w:cs="宋体"/>
          <w:color w:val="auto"/>
          <w:highlight w:val="none"/>
        </w:rPr>
      </w:pPr>
      <w:r>
        <w:rPr>
          <w:rFonts w:hint="eastAsia" w:ascii="宋体" w:hAnsi="宋体" w:cs="宋体"/>
          <w:color w:val="auto"/>
          <w:highlight w:val="none"/>
        </w:rPr>
        <w:t>供应商全称：</w:t>
      </w:r>
      <w:r>
        <w:rPr>
          <w:rFonts w:hint="eastAsia" w:ascii="宋体" w:hAnsi="宋体" w:cs="宋体"/>
          <w:color w:val="auto"/>
          <w:highlight w:val="none"/>
          <w:u w:val="single"/>
        </w:rPr>
        <w:t xml:space="preserve">                      </w:t>
      </w:r>
      <w:r>
        <w:rPr>
          <w:rFonts w:hint="eastAsia" w:ascii="宋体" w:hAnsi="宋体" w:cs="宋体"/>
          <w:color w:val="auto"/>
          <w:highlight w:val="none"/>
        </w:rPr>
        <w:t>（盖单位公章）</w:t>
      </w:r>
    </w:p>
    <w:p w14:paraId="24CD938C">
      <w:pPr>
        <w:ind w:firstLine="420" w:firstLineChars="20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lang w:val="en-US" w:eastAsia="zh-CN"/>
        </w:rPr>
        <w:t xml:space="preserve">  </w:t>
      </w:r>
      <w:r>
        <w:rPr>
          <w:rFonts w:hint="eastAsia" w:ascii="宋体" w:hAnsi="宋体" w:cs="宋体"/>
          <w:color w:val="auto"/>
          <w:highlight w:val="none"/>
        </w:rPr>
        <w:t>年  月  日</w:t>
      </w:r>
    </w:p>
    <w:p w14:paraId="7D408F4C">
      <w:pPr>
        <w:ind w:firstLine="420" w:firstLineChars="200"/>
        <w:rPr>
          <w:rFonts w:ascii="宋体" w:hAnsi="宋体" w:cs="宋体"/>
          <w:color w:val="auto"/>
          <w:szCs w:val="21"/>
          <w:highlight w:val="none"/>
        </w:rPr>
      </w:pPr>
    </w:p>
    <w:p w14:paraId="15FB4EFF">
      <w:pPr>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p>
    <w:p w14:paraId="5C25B87F">
      <w:pPr>
        <w:widowControl/>
        <w:ind w:firstLine="420" w:firstLineChars="200"/>
        <w:rPr>
          <w:rFonts w:ascii="宋体" w:hAnsi="宋体" w:cs="宋体"/>
          <w:color w:val="auto"/>
          <w:highlight w:val="none"/>
        </w:rPr>
      </w:pPr>
      <w:r>
        <w:rPr>
          <w:rFonts w:hint="eastAsia" w:ascii="宋体" w:hAnsi="宋体" w:cs="宋体"/>
          <w:b/>
          <w:bCs/>
          <w:color w:val="auto"/>
          <w:szCs w:val="21"/>
          <w:highlight w:val="none"/>
        </w:rPr>
        <w:t>（1）以联合体形式参与采购活动，联合体的各方分别提供此声明函。不属于残疾人福利性单位，不用提供此函。</w:t>
      </w:r>
    </w:p>
    <w:p w14:paraId="283F60D1">
      <w:pPr>
        <w:rPr>
          <w:rFonts w:ascii="宋体" w:hAnsi="宋体" w:cs="宋体"/>
          <w:color w:val="auto"/>
          <w:szCs w:val="21"/>
          <w:highlight w:val="none"/>
        </w:rPr>
      </w:pPr>
      <w:r>
        <w:rPr>
          <w:rFonts w:hint="eastAsia" w:ascii="宋体" w:hAnsi="宋体" w:cs="宋体"/>
          <w:color w:val="auto"/>
          <w:szCs w:val="21"/>
          <w:highlight w:val="none"/>
        </w:rPr>
        <w:br w:type="page"/>
      </w:r>
    </w:p>
    <w:p w14:paraId="258F4252">
      <w:pPr>
        <w:pStyle w:val="4"/>
        <w:tabs>
          <w:tab w:val="left" w:pos="720"/>
        </w:tabs>
        <w:ind w:firstLine="420"/>
        <w:rPr>
          <w:rFonts w:ascii="宋体" w:hAnsi="宋体" w:eastAsia="宋体" w:cs="宋体"/>
          <w:color w:val="auto"/>
          <w:highlight w:val="none"/>
        </w:rPr>
      </w:pPr>
      <w:r>
        <w:rPr>
          <w:rFonts w:hint="eastAsia" w:ascii="宋体" w:hAnsi="宋体" w:eastAsia="宋体" w:cs="宋体"/>
          <w:color w:val="auto"/>
          <w:highlight w:val="none"/>
        </w:rPr>
        <w:t>【证明材料3】与其他供应商无利害关系的声明函</w:t>
      </w:r>
    </w:p>
    <w:p w14:paraId="05EC0B55">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与其他供应商无利害关系的声明函</w:t>
      </w:r>
    </w:p>
    <w:p w14:paraId="51BF5778">
      <w:pPr>
        <w:rPr>
          <w:rFonts w:ascii="宋体" w:hAnsi="宋体" w:cs="宋体"/>
          <w:color w:val="auto"/>
          <w:highlight w:val="none"/>
          <w:u w:val="single"/>
        </w:rPr>
      </w:pPr>
      <w:r>
        <w:rPr>
          <w:rFonts w:hint="eastAsia" w:ascii="宋体" w:hAnsi="宋体" w:cs="宋体"/>
          <w:color w:val="auto"/>
          <w:highlight w:val="none"/>
          <w:u w:val="single"/>
          <w:lang w:eastAsia="zh-CN"/>
        </w:rPr>
        <w:t>浙江省医疗保障事业管理服务中心（浙江省医保大数据监测和反欺诈中心）</w:t>
      </w:r>
      <w:r>
        <w:rPr>
          <w:rFonts w:hint="eastAsia" w:ascii="宋体" w:hAnsi="宋体" w:cs="宋体"/>
          <w:color w:val="auto"/>
          <w:highlight w:val="none"/>
          <w:u w:val="single"/>
        </w:rPr>
        <w:t>：</w:t>
      </w:r>
    </w:p>
    <w:p w14:paraId="73C040B9">
      <w:pPr>
        <w:rPr>
          <w:rFonts w:ascii="宋体" w:hAnsi="宋体" w:cs="宋体"/>
          <w:color w:val="auto"/>
          <w:szCs w:val="21"/>
          <w:highlight w:val="none"/>
          <w:u w:val="single"/>
        </w:rPr>
      </w:pPr>
      <w:r>
        <w:rPr>
          <w:rFonts w:hint="eastAsia" w:ascii="宋体" w:hAnsi="宋体" w:cs="宋体"/>
          <w:color w:val="auto"/>
          <w:highlight w:val="none"/>
          <w:u w:val="single"/>
        </w:rPr>
        <w:t>浙江省成套招标代理有限公司</w:t>
      </w:r>
      <w:r>
        <w:rPr>
          <w:rFonts w:hint="eastAsia" w:ascii="宋体" w:hAnsi="宋体" w:cs="宋体"/>
          <w:color w:val="auto"/>
          <w:highlight w:val="none"/>
        </w:rPr>
        <w:t>：</w:t>
      </w:r>
    </w:p>
    <w:p w14:paraId="6C53EA67">
      <w:pPr>
        <w:ind w:firstLine="420" w:firstLineChars="200"/>
        <w:rPr>
          <w:rFonts w:ascii="宋体" w:hAnsi="宋体" w:cs="宋体"/>
          <w:color w:val="auto"/>
          <w:szCs w:val="21"/>
          <w:highlight w:val="none"/>
        </w:rPr>
      </w:pPr>
      <w:r>
        <w:rPr>
          <w:rFonts w:hint="eastAsia" w:ascii="宋体" w:hAnsi="宋体" w:cs="宋体"/>
          <w:color w:val="auto"/>
          <w:szCs w:val="21"/>
          <w:highlight w:val="none"/>
        </w:rPr>
        <w:t>我方参加</w:t>
      </w:r>
      <w:r>
        <w:rPr>
          <w:rFonts w:hint="eastAsia" w:ascii="宋体" w:hAnsi="宋体" w:cs="宋体"/>
          <w:color w:val="auto"/>
          <w:highlight w:val="none"/>
          <w:u w:val="single"/>
          <w:lang w:eastAsia="zh-CN"/>
        </w:rPr>
        <w:t>浙江省医疗保障事业管理服务中心（浙江省医保大数据监测和反欺诈中心）</w:t>
      </w:r>
      <w:r>
        <w:rPr>
          <w:rFonts w:hint="eastAsia" w:ascii="宋体" w:hAnsi="宋体" w:cs="宋体"/>
          <w:color w:val="auto"/>
          <w:highlight w:val="none"/>
        </w:rPr>
        <w:t>（采购人）</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u w:val="single"/>
        </w:rPr>
        <w:t>项目</w:t>
      </w:r>
      <w:r>
        <w:rPr>
          <w:rFonts w:hint="eastAsia" w:ascii="宋体" w:hAnsi="宋体" w:cs="宋体"/>
          <w:color w:val="auto"/>
          <w:highlight w:val="none"/>
        </w:rPr>
        <w:t>（项目名称）</w:t>
      </w:r>
      <w:r>
        <w:rPr>
          <w:rFonts w:hint="eastAsia" w:ascii="宋体" w:hAnsi="宋体" w:cs="宋体"/>
          <w:color w:val="auto"/>
          <w:highlight w:val="none"/>
          <w:u w:val="single"/>
          <w:lang w:val="en-US" w:eastAsia="zh-CN"/>
        </w:rPr>
        <w:t>CTZB-2025050028</w:t>
      </w:r>
      <w:r>
        <w:rPr>
          <w:rFonts w:hint="eastAsia" w:ascii="宋体" w:hAnsi="宋体" w:cs="宋体"/>
          <w:color w:val="auto"/>
          <w:highlight w:val="none"/>
        </w:rPr>
        <w:t>（项目编号）</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u w:val="single"/>
        </w:rPr>
        <w:t>项目</w:t>
      </w:r>
      <w:r>
        <w:rPr>
          <w:rFonts w:hint="eastAsia" w:ascii="宋体" w:hAnsi="宋体" w:cs="宋体"/>
          <w:color w:val="auto"/>
          <w:highlight w:val="none"/>
        </w:rPr>
        <w:t>（标项名称）</w:t>
      </w:r>
      <w:r>
        <w:rPr>
          <w:rFonts w:hint="eastAsia" w:ascii="宋体" w:hAnsi="宋体" w:cs="宋体"/>
          <w:color w:val="auto"/>
          <w:szCs w:val="21"/>
          <w:highlight w:val="none"/>
        </w:rPr>
        <w:t>政府采购活动，与同一标项的其他供应商不存在单位负责人为同一人或</w:t>
      </w:r>
      <w:r>
        <w:rPr>
          <w:rFonts w:hint="eastAsia" w:ascii="宋体" w:hAnsi="宋体" w:cs="宋体"/>
          <w:color w:val="auto"/>
          <w:kern w:val="0"/>
          <w:szCs w:val="21"/>
          <w:highlight w:val="none"/>
        </w:rPr>
        <w:t>存在直接控股、管理关系。</w:t>
      </w:r>
    </w:p>
    <w:p w14:paraId="7CEB2D3D">
      <w:pPr>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我方</w:t>
      </w:r>
      <w:r>
        <w:rPr>
          <w:rFonts w:hint="eastAsia" w:ascii="宋体" w:hAnsi="宋体" w:cs="宋体"/>
          <w:color w:val="auto"/>
          <w:kern w:val="0"/>
          <w:szCs w:val="21"/>
          <w:highlight w:val="none"/>
        </w:rPr>
        <w:t>对上述声明的真实性负责。如有虚假，愿意承担相应责任，对此无任何异议。</w:t>
      </w:r>
    </w:p>
    <w:p w14:paraId="7DF5E82A">
      <w:pPr>
        <w:ind w:firstLine="420" w:firstLineChars="200"/>
        <w:rPr>
          <w:rFonts w:ascii="宋体" w:hAnsi="宋体" w:cs="宋体"/>
          <w:color w:val="auto"/>
          <w:szCs w:val="21"/>
          <w:highlight w:val="none"/>
        </w:rPr>
      </w:pPr>
      <w:r>
        <w:rPr>
          <w:rFonts w:hint="eastAsia" w:ascii="宋体" w:hAnsi="宋体" w:cs="宋体"/>
          <w:color w:val="auto"/>
          <w:szCs w:val="21"/>
          <w:highlight w:val="none"/>
        </w:rPr>
        <w:t>特此声明！</w:t>
      </w:r>
    </w:p>
    <w:p w14:paraId="23C57E08">
      <w:pPr>
        <w:adjustRightInd w:val="0"/>
        <w:ind w:firstLine="420" w:firstLineChars="200"/>
        <w:rPr>
          <w:rFonts w:ascii="宋体" w:hAnsi="宋体" w:cs="宋体"/>
          <w:color w:val="auto"/>
          <w:spacing w:val="20"/>
          <w:szCs w:val="21"/>
          <w:highlight w:val="none"/>
          <w:u w:val="single"/>
        </w:rPr>
      </w:pPr>
      <w:r>
        <w:rPr>
          <w:rFonts w:hint="eastAsia" w:ascii="宋体" w:hAnsi="宋体" w:cs="宋体"/>
          <w:color w:val="auto"/>
          <w:szCs w:val="21"/>
          <w:highlight w:val="none"/>
        </w:rPr>
        <w:t>供应商全称：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26A322AD">
      <w:pPr>
        <w:ind w:firstLine="420" w:firstLineChars="20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lang w:val="en-US" w:eastAsia="zh-CN"/>
        </w:rPr>
        <w:t xml:space="preserve">  </w:t>
      </w:r>
      <w:r>
        <w:rPr>
          <w:rFonts w:hint="eastAsia" w:ascii="宋体" w:hAnsi="宋体" w:cs="宋体"/>
          <w:color w:val="auto"/>
          <w:highlight w:val="none"/>
        </w:rPr>
        <w:t>年  月  日</w:t>
      </w:r>
    </w:p>
    <w:p w14:paraId="4A79A8CE">
      <w:pPr>
        <w:ind w:firstLine="420" w:firstLineChars="200"/>
        <w:rPr>
          <w:rFonts w:ascii="宋体" w:hAnsi="宋体" w:cs="宋体"/>
          <w:color w:val="auto"/>
          <w:szCs w:val="21"/>
          <w:highlight w:val="none"/>
        </w:rPr>
      </w:pPr>
      <w:r>
        <w:rPr>
          <w:rFonts w:hint="eastAsia" w:ascii="宋体" w:hAnsi="宋体" w:cs="宋体"/>
          <w:b/>
          <w:bCs/>
          <w:color w:val="auto"/>
          <w:szCs w:val="21"/>
          <w:highlight w:val="none"/>
          <w:u w:val="single"/>
        </w:rPr>
        <w:t>说明：以联合体形式参与采购活动，联合体的各方均应提供此声明函。</w:t>
      </w:r>
    </w:p>
    <w:p w14:paraId="304C2D24">
      <w:pPr>
        <w:rPr>
          <w:rFonts w:ascii="宋体" w:hAnsi="宋体" w:cs="宋体"/>
          <w:color w:val="auto"/>
          <w:highlight w:val="none"/>
        </w:rPr>
      </w:pPr>
    </w:p>
    <w:p w14:paraId="6752B7EA">
      <w:pPr>
        <w:pStyle w:val="4"/>
        <w:ind w:firstLine="420"/>
        <w:rPr>
          <w:rFonts w:ascii="宋体" w:hAnsi="宋体" w:eastAsia="宋体" w:cs="宋体"/>
          <w:color w:val="auto"/>
          <w:highlight w:val="none"/>
        </w:rPr>
      </w:pPr>
      <w:r>
        <w:rPr>
          <w:rFonts w:hint="eastAsia" w:ascii="宋体" w:hAnsi="宋体" w:eastAsia="宋体" w:cs="宋体"/>
          <w:color w:val="auto"/>
          <w:highlight w:val="none"/>
        </w:rPr>
        <w:t>【证明材料4】分支机构、其他类型企业的证明材料</w:t>
      </w:r>
    </w:p>
    <w:p w14:paraId="3F6BF67C">
      <w:pPr>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如金融、保险、通讯等特定行业的全国性企业所设立的区域性分支机构参加采购活动，提供总公司（总机构）授权或能够提供房产权证或其他有效财产证明材料；</w:t>
      </w:r>
    </w:p>
    <w:p w14:paraId="59BADC17">
      <w:pPr>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如个体工商户、个人独资企业、合伙企业参加采购活动，提供房产权证或其他有效财产证明材料。</w:t>
      </w:r>
    </w:p>
    <w:p w14:paraId="5BBBE3E3">
      <w:pPr>
        <w:adjustRightIn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如供应商不属于以上类型，提供《企业类型的声明函》。</w:t>
      </w:r>
    </w:p>
    <w:p w14:paraId="06E19417">
      <w:pPr>
        <w:ind w:left="281" w:hanging="280" w:hangingChars="10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企业类型的声明函</w:t>
      </w:r>
    </w:p>
    <w:p w14:paraId="64E3FC49">
      <w:pPr>
        <w:rPr>
          <w:rFonts w:ascii="宋体" w:hAnsi="宋体" w:cs="宋体"/>
          <w:color w:val="auto"/>
          <w:highlight w:val="none"/>
          <w:u w:val="single"/>
        </w:rPr>
      </w:pPr>
      <w:r>
        <w:rPr>
          <w:rFonts w:hint="eastAsia" w:ascii="宋体" w:hAnsi="宋体" w:cs="宋体"/>
          <w:color w:val="auto"/>
          <w:highlight w:val="none"/>
          <w:u w:val="single"/>
          <w:lang w:eastAsia="zh-CN"/>
        </w:rPr>
        <w:t>浙江省医疗保障事业管理服务中心（浙江省医保大数据监测和反欺诈中心）</w:t>
      </w:r>
      <w:r>
        <w:rPr>
          <w:rFonts w:hint="eastAsia" w:ascii="宋体" w:hAnsi="宋体" w:cs="宋体"/>
          <w:color w:val="auto"/>
          <w:highlight w:val="none"/>
          <w:u w:val="single"/>
        </w:rPr>
        <w:t>：</w:t>
      </w:r>
    </w:p>
    <w:p w14:paraId="2B553346">
      <w:pPr>
        <w:rPr>
          <w:rFonts w:ascii="宋体" w:hAnsi="宋体" w:cs="宋体"/>
          <w:color w:val="auto"/>
          <w:szCs w:val="21"/>
          <w:highlight w:val="none"/>
          <w:u w:val="single"/>
        </w:rPr>
      </w:pPr>
      <w:r>
        <w:rPr>
          <w:rFonts w:hint="eastAsia" w:ascii="宋体" w:hAnsi="宋体" w:cs="宋体"/>
          <w:color w:val="auto"/>
          <w:highlight w:val="none"/>
          <w:u w:val="single"/>
        </w:rPr>
        <w:t>浙江省成套招标代理有限公司</w:t>
      </w:r>
      <w:r>
        <w:rPr>
          <w:rFonts w:hint="eastAsia" w:ascii="宋体" w:hAnsi="宋体" w:cs="宋体"/>
          <w:color w:val="auto"/>
          <w:highlight w:val="none"/>
        </w:rPr>
        <w:t>：</w:t>
      </w:r>
    </w:p>
    <w:p w14:paraId="559815B3">
      <w:pPr>
        <w:ind w:firstLine="420" w:firstLineChars="200"/>
        <w:rPr>
          <w:rFonts w:ascii="宋体" w:hAnsi="宋体" w:cs="宋体"/>
          <w:color w:val="auto"/>
          <w:szCs w:val="21"/>
          <w:highlight w:val="none"/>
        </w:rPr>
      </w:pPr>
      <w:r>
        <w:rPr>
          <w:rFonts w:hint="eastAsia" w:ascii="宋体" w:hAnsi="宋体" w:cs="宋体"/>
          <w:color w:val="auto"/>
          <w:szCs w:val="21"/>
          <w:highlight w:val="none"/>
        </w:rPr>
        <w:t>我方不属于金融、保险、通讯等特定行业的全国性企业所设立的区域性分支机构、个体工商户、个人独资企业、合伙企业。</w:t>
      </w:r>
    </w:p>
    <w:p w14:paraId="2837C674">
      <w:pPr>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本公司对上述声明的真实性负责。如有虚假，将依法承担相应责任。</w:t>
      </w:r>
    </w:p>
    <w:p w14:paraId="7A79343B">
      <w:pPr>
        <w:ind w:firstLine="420" w:firstLineChars="200"/>
        <w:rPr>
          <w:rFonts w:ascii="宋体" w:hAnsi="宋体" w:cs="宋体"/>
          <w:color w:val="auto"/>
          <w:szCs w:val="21"/>
          <w:highlight w:val="none"/>
        </w:rPr>
      </w:pPr>
      <w:r>
        <w:rPr>
          <w:rFonts w:hint="eastAsia" w:ascii="宋体" w:hAnsi="宋体" w:cs="宋体"/>
          <w:color w:val="auto"/>
          <w:szCs w:val="21"/>
          <w:highlight w:val="none"/>
        </w:rPr>
        <w:t>特此声明！</w:t>
      </w:r>
    </w:p>
    <w:p w14:paraId="4AF96692">
      <w:pPr>
        <w:adjustRightInd w:val="0"/>
        <w:ind w:firstLine="420" w:firstLineChars="200"/>
        <w:rPr>
          <w:rFonts w:ascii="宋体" w:hAnsi="宋体" w:cs="宋体"/>
          <w:color w:val="auto"/>
          <w:spacing w:val="20"/>
          <w:szCs w:val="21"/>
          <w:highlight w:val="none"/>
          <w:u w:val="single"/>
        </w:rPr>
      </w:pPr>
      <w:r>
        <w:rPr>
          <w:rFonts w:hint="eastAsia" w:ascii="宋体" w:hAnsi="宋体" w:cs="宋体"/>
          <w:color w:val="auto"/>
          <w:szCs w:val="21"/>
          <w:highlight w:val="none"/>
        </w:rPr>
        <w:t>供应商全称：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52B840F5">
      <w:pPr>
        <w:ind w:firstLine="420" w:firstLineChars="200"/>
        <w:jc w:val="lef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lang w:val="en-US" w:eastAsia="zh-CN"/>
        </w:rPr>
        <w:t xml:space="preserve">  </w:t>
      </w:r>
      <w:r>
        <w:rPr>
          <w:rFonts w:hint="eastAsia" w:ascii="宋体" w:hAnsi="宋体" w:cs="宋体"/>
          <w:color w:val="auto"/>
          <w:highlight w:val="none"/>
        </w:rPr>
        <w:t>年  月  日</w:t>
      </w:r>
    </w:p>
    <w:p w14:paraId="2829BA47">
      <w:pPr>
        <w:ind w:firstLine="420"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说明：以联合体形式参与采购活动，联合体的各方均应提供以上材料或声明函。</w:t>
      </w:r>
    </w:p>
    <w:p w14:paraId="342B943E">
      <w:pPr>
        <w:rPr>
          <w:rFonts w:ascii="宋体" w:hAnsi="宋体" w:cs="宋体"/>
          <w:color w:val="auto"/>
          <w:highlight w:val="none"/>
        </w:rPr>
      </w:pPr>
    </w:p>
    <w:p w14:paraId="0508C081">
      <w:pPr>
        <w:rPr>
          <w:rFonts w:ascii="宋体" w:hAnsi="宋体" w:cs="宋体"/>
          <w:color w:val="auto"/>
          <w:highlight w:val="none"/>
        </w:rPr>
      </w:pPr>
    </w:p>
    <w:p w14:paraId="19028648">
      <w:pPr>
        <w:pStyle w:val="4"/>
        <w:ind w:firstLine="420"/>
        <w:rPr>
          <w:rFonts w:ascii="宋体" w:hAnsi="宋体" w:eastAsia="宋体" w:cs="宋体"/>
          <w:color w:val="auto"/>
          <w:highlight w:val="none"/>
        </w:rPr>
      </w:pPr>
      <w:r>
        <w:rPr>
          <w:rFonts w:hint="eastAsia" w:ascii="宋体" w:hAnsi="宋体" w:eastAsia="宋体" w:cs="宋体"/>
          <w:color w:val="auto"/>
          <w:highlight w:val="none"/>
        </w:rPr>
        <w:t>【证明材料5】单位组织形式的声明函</w:t>
      </w:r>
    </w:p>
    <w:p w14:paraId="2D2958C9">
      <w:pPr>
        <w:ind w:left="281" w:hanging="280" w:hangingChars="10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单位组织形式的声明函</w:t>
      </w:r>
    </w:p>
    <w:p w14:paraId="6CDCE0DC">
      <w:pPr>
        <w:rPr>
          <w:rFonts w:ascii="宋体" w:hAnsi="宋体" w:cs="宋体"/>
          <w:color w:val="auto"/>
          <w:highlight w:val="none"/>
          <w:u w:val="single"/>
        </w:rPr>
      </w:pPr>
      <w:r>
        <w:rPr>
          <w:rFonts w:hint="eastAsia" w:ascii="宋体" w:hAnsi="宋体" w:cs="宋体"/>
          <w:color w:val="auto"/>
          <w:highlight w:val="none"/>
          <w:u w:val="single"/>
          <w:lang w:eastAsia="zh-CN"/>
        </w:rPr>
        <w:t>浙江省医疗保障事业管理服务中心（浙江省医保大数据监测和反欺诈中心）</w:t>
      </w:r>
      <w:r>
        <w:rPr>
          <w:rFonts w:hint="eastAsia" w:ascii="宋体" w:hAnsi="宋体" w:cs="宋体"/>
          <w:color w:val="auto"/>
          <w:highlight w:val="none"/>
          <w:u w:val="single"/>
        </w:rPr>
        <w:t>：</w:t>
      </w:r>
    </w:p>
    <w:p w14:paraId="6D3F2A73">
      <w:pPr>
        <w:rPr>
          <w:rFonts w:ascii="宋体" w:hAnsi="宋体" w:cs="宋体"/>
          <w:color w:val="auto"/>
          <w:szCs w:val="21"/>
          <w:highlight w:val="none"/>
          <w:u w:val="single"/>
        </w:rPr>
      </w:pPr>
      <w:r>
        <w:rPr>
          <w:rFonts w:hint="eastAsia" w:ascii="宋体" w:hAnsi="宋体" w:cs="宋体"/>
          <w:color w:val="auto"/>
          <w:highlight w:val="none"/>
          <w:u w:val="single"/>
        </w:rPr>
        <w:t>浙江省成套招标代理有限公司</w:t>
      </w:r>
      <w:r>
        <w:rPr>
          <w:rFonts w:hint="eastAsia" w:ascii="宋体" w:hAnsi="宋体" w:cs="宋体"/>
          <w:color w:val="auto"/>
          <w:highlight w:val="none"/>
        </w:rPr>
        <w:t>：</w:t>
      </w:r>
    </w:p>
    <w:p w14:paraId="1B0CD6BE">
      <w:pPr>
        <w:ind w:firstLine="420" w:firstLineChars="200"/>
        <w:rPr>
          <w:rFonts w:ascii="宋体" w:hAnsi="宋体" w:cs="宋体"/>
          <w:color w:val="auto"/>
          <w:szCs w:val="21"/>
          <w:highlight w:val="none"/>
        </w:rPr>
      </w:pPr>
      <w:r>
        <w:rPr>
          <w:rFonts w:hint="eastAsia" w:ascii="宋体" w:hAnsi="宋体" w:cs="宋体"/>
          <w:color w:val="auto"/>
          <w:szCs w:val="21"/>
          <w:highlight w:val="none"/>
        </w:rPr>
        <w:t>我方不属于</w:t>
      </w:r>
      <w:r>
        <w:rPr>
          <w:rFonts w:hint="eastAsia" w:ascii="宋体" w:hAnsi="宋体" w:cs="宋体"/>
          <w:color w:val="auto"/>
          <w:kern w:val="0"/>
          <w:szCs w:val="21"/>
          <w:highlight w:val="none"/>
        </w:rPr>
        <w:t>公益一类事业单位、使用事业编制且由财政拨款保障的群团组织</w:t>
      </w:r>
      <w:r>
        <w:rPr>
          <w:rFonts w:hint="eastAsia" w:ascii="宋体" w:hAnsi="宋体" w:cs="宋体"/>
          <w:color w:val="auto"/>
          <w:szCs w:val="21"/>
          <w:highlight w:val="none"/>
        </w:rPr>
        <w:t>。</w:t>
      </w:r>
    </w:p>
    <w:p w14:paraId="76C563B1">
      <w:pPr>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本公司对上述声明的真实性负责。如有虚假，将依法承担相应责任。</w:t>
      </w:r>
    </w:p>
    <w:p w14:paraId="75BF6717">
      <w:pPr>
        <w:ind w:firstLine="420" w:firstLineChars="200"/>
        <w:rPr>
          <w:rFonts w:ascii="宋体" w:hAnsi="宋体" w:cs="宋体"/>
          <w:color w:val="auto"/>
          <w:szCs w:val="21"/>
          <w:highlight w:val="none"/>
        </w:rPr>
      </w:pPr>
      <w:r>
        <w:rPr>
          <w:rFonts w:hint="eastAsia" w:ascii="宋体" w:hAnsi="宋体" w:cs="宋体"/>
          <w:color w:val="auto"/>
          <w:szCs w:val="21"/>
          <w:highlight w:val="none"/>
        </w:rPr>
        <w:t>特此声明！</w:t>
      </w:r>
    </w:p>
    <w:p w14:paraId="3E4E6531">
      <w:pPr>
        <w:adjustRightInd w:val="0"/>
        <w:ind w:firstLine="420" w:firstLineChars="200"/>
        <w:rPr>
          <w:rFonts w:ascii="宋体" w:hAnsi="宋体" w:cs="宋体"/>
          <w:color w:val="auto"/>
          <w:spacing w:val="20"/>
          <w:szCs w:val="21"/>
          <w:highlight w:val="none"/>
          <w:u w:val="single"/>
        </w:rPr>
      </w:pPr>
      <w:r>
        <w:rPr>
          <w:rFonts w:hint="eastAsia" w:ascii="宋体" w:hAnsi="宋体" w:cs="宋体"/>
          <w:color w:val="auto"/>
          <w:szCs w:val="21"/>
          <w:highlight w:val="none"/>
        </w:rPr>
        <w:t>供应商全称：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0092F162">
      <w:pPr>
        <w:ind w:firstLine="420" w:firstLineChars="200"/>
        <w:jc w:val="lef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lang w:val="en-US" w:eastAsia="zh-CN"/>
        </w:rPr>
        <w:t xml:space="preserve">  </w:t>
      </w:r>
      <w:r>
        <w:rPr>
          <w:rFonts w:hint="eastAsia" w:ascii="宋体" w:hAnsi="宋体" w:cs="宋体"/>
          <w:color w:val="auto"/>
          <w:highlight w:val="none"/>
        </w:rPr>
        <w:t>年  月  日</w:t>
      </w:r>
    </w:p>
    <w:p w14:paraId="7FEAA2F4">
      <w:pPr>
        <w:ind w:firstLine="420" w:firstLineChars="200"/>
        <w:rPr>
          <w:rFonts w:ascii="宋体" w:hAnsi="宋体" w:cs="宋体"/>
          <w:color w:val="auto"/>
          <w:szCs w:val="21"/>
          <w:highlight w:val="none"/>
        </w:rPr>
      </w:pPr>
      <w:r>
        <w:rPr>
          <w:rFonts w:hint="eastAsia" w:ascii="宋体" w:hAnsi="宋体" w:cs="宋体"/>
          <w:b/>
          <w:bCs/>
          <w:color w:val="auto"/>
          <w:szCs w:val="21"/>
          <w:highlight w:val="none"/>
          <w:u w:val="single"/>
        </w:rPr>
        <w:t>说明：以联合体形式参与采购活动，联合体的各方均应提供此声明函。</w:t>
      </w:r>
    </w:p>
    <w:p w14:paraId="3BFC1D6F">
      <w:pPr>
        <w:pStyle w:val="4"/>
        <w:tabs>
          <w:tab w:val="left" w:pos="720"/>
        </w:tabs>
        <w:ind w:firstLine="420"/>
        <w:rPr>
          <w:rFonts w:ascii="宋体" w:hAnsi="宋体" w:eastAsia="宋体" w:cs="宋体"/>
          <w:color w:val="auto"/>
          <w:highlight w:val="none"/>
        </w:rPr>
      </w:pPr>
      <w:r>
        <w:rPr>
          <w:rFonts w:hint="eastAsia" w:ascii="宋体" w:hAnsi="宋体" w:eastAsia="宋体" w:cs="宋体"/>
          <w:color w:val="auto"/>
          <w:highlight w:val="none"/>
        </w:rPr>
        <w:t>【证明材料6】供应商形式</w:t>
      </w:r>
    </w:p>
    <w:p w14:paraId="719D2868">
      <w:pPr>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1.如非联合体提供《非联合体的声明函》。</w:t>
      </w:r>
    </w:p>
    <w:p w14:paraId="6A052A79">
      <w:pPr>
        <w:rPr>
          <w:rFonts w:ascii="宋体" w:hAnsi="宋体" w:cs="宋体"/>
          <w:color w:val="auto"/>
          <w:highlight w:val="none"/>
        </w:rPr>
      </w:pPr>
    </w:p>
    <w:p w14:paraId="72F9CCA3">
      <w:pPr>
        <w:rPr>
          <w:rFonts w:ascii="宋体" w:hAnsi="宋体" w:cs="宋体"/>
          <w:color w:val="auto"/>
          <w:highlight w:val="none"/>
        </w:rPr>
      </w:pPr>
    </w:p>
    <w:p w14:paraId="3AEFB313">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非联合体的声明函</w:t>
      </w:r>
    </w:p>
    <w:p w14:paraId="6CC0899F">
      <w:pPr>
        <w:rPr>
          <w:rFonts w:ascii="宋体" w:hAnsi="宋体" w:cs="宋体"/>
          <w:color w:val="auto"/>
          <w:highlight w:val="none"/>
          <w:u w:val="single"/>
        </w:rPr>
      </w:pPr>
      <w:r>
        <w:rPr>
          <w:rFonts w:hint="eastAsia" w:ascii="宋体" w:hAnsi="宋体" w:cs="宋体"/>
          <w:color w:val="auto"/>
          <w:highlight w:val="none"/>
          <w:u w:val="single"/>
          <w:lang w:eastAsia="zh-CN"/>
        </w:rPr>
        <w:t>浙江省医疗保障事业管理服务中心（浙江省医保大数据监测和反欺诈中心）</w:t>
      </w:r>
      <w:r>
        <w:rPr>
          <w:rFonts w:hint="eastAsia" w:ascii="宋体" w:hAnsi="宋体" w:cs="宋体"/>
          <w:color w:val="auto"/>
          <w:highlight w:val="none"/>
          <w:u w:val="single"/>
        </w:rPr>
        <w:t>：</w:t>
      </w:r>
    </w:p>
    <w:p w14:paraId="399801E9">
      <w:pPr>
        <w:rPr>
          <w:rFonts w:ascii="宋体" w:hAnsi="宋体" w:cs="宋体"/>
          <w:color w:val="auto"/>
          <w:szCs w:val="21"/>
          <w:highlight w:val="none"/>
          <w:u w:val="single"/>
        </w:rPr>
      </w:pPr>
      <w:r>
        <w:rPr>
          <w:rFonts w:hint="eastAsia" w:ascii="宋体" w:hAnsi="宋体" w:cs="宋体"/>
          <w:color w:val="auto"/>
          <w:highlight w:val="none"/>
          <w:u w:val="single"/>
        </w:rPr>
        <w:t>浙江省成套招标代理有限公司</w:t>
      </w:r>
      <w:r>
        <w:rPr>
          <w:rFonts w:hint="eastAsia" w:ascii="宋体" w:hAnsi="宋体" w:cs="宋体"/>
          <w:color w:val="auto"/>
          <w:highlight w:val="none"/>
        </w:rPr>
        <w:t>：</w:t>
      </w:r>
    </w:p>
    <w:p w14:paraId="6A75AC19">
      <w:pPr>
        <w:ind w:firstLine="420" w:firstLineChars="200"/>
        <w:rPr>
          <w:rFonts w:ascii="宋体" w:hAnsi="宋体" w:cs="宋体"/>
          <w:color w:val="auto"/>
          <w:szCs w:val="21"/>
          <w:highlight w:val="none"/>
        </w:rPr>
      </w:pPr>
      <w:r>
        <w:rPr>
          <w:rFonts w:hint="eastAsia" w:ascii="宋体" w:hAnsi="宋体" w:cs="宋体"/>
          <w:color w:val="auto"/>
          <w:szCs w:val="21"/>
          <w:highlight w:val="none"/>
        </w:rPr>
        <w:t>我方独立参加</w:t>
      </w:r>
      <w:r>
        <w:rPr>
          <w:rFonts w:hint="eastAsia" w:ascii="宋体" w:hAnsi="宋体" w:cs="宋体"/>
          <w:color w:val="auto"/>
          <w:highlight w:val="none"/>
          <w:u w:val="single"/>
          <w:lang w:eastAsia="zh-CN"/>
        </w:rPr>
        <w:t>浙江省医疗保障事业管理服务中心（浙江省医保大数据监测和反欺诈中心）</w:t>
      </w:r>
      <w:r>
        <w:rPr>
          <w:rFonts w:hint="eastAsia" w:ascii="宋体" w:hAnsi="宋体" w:cs="宋体"/>
          <w:color w:val="auto"/>
          <w:highlight w:val="none"/>
        </w:rPr>
        <w:t>（采购人）</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u w:val="single"/>
        </w:rPr>
        <w:t>项目</w:t>
      </w:r>
      <w:r>
        <w:rPr>
          <w:rFonts w:hint="eastAsia" w:ascii="宋体" w:hAnsi="宋体" w:cs="宋体"/>
          <w:color w:val="auto"/>
          <w:highlight w:val="none"/>
        </w:rPr>
        <w:t>（项目名称）</w:t>
      </w:r>
      <w:r>
        <w:rPr>
          <w:rFonts w:hint="eastAsia" w:ascii="宋体" w:hAnsi="宋体" w:cs="宋体"/>
          <w:color w:val="auto"/>
          <w:highlight w:val="none"/>
          <w:u w:val="single"/>
          <w:lang w:val="en-US" w:eastAsia="zh-CN"/>
        </w:rPr>
        <w:t>CTZB-2025050028</w:t>
      </w:r>
      <w:r>
        <w:rPr>
          <w:rFonts w:hint="eastAsia" w:ascii="宋体" w:hAnsi="宋体" w:cs="宋体"/>
          <w:color w:val="auto"/>
          <w:highlight w:val="none"/>
        </w:rPr>
        <w:t>（项目编号）</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u w:val="single"/>
        </w:rPr>
        <w:t>项目</w:t>
      </w:r>
      <w:r>
        <w:rPr>
          <w:rFonts w:hint="eastAsia" w:ascii="宋体" w:hAnsi="宋体" w:cs="宋体"/>
          <w:color w:val="auto"/>
          <w:highlight w:val="none"/>
        </w:rPr>
        <w:t>（标项名称）</w:t>
      </w:r>
      <w:r>
        <w:rPr>
          <w:rFonts w:hint="eastAsia" w:ascii="宋体" w:hAnsi="宋体" w:cs="宋体"/>
          <w:color w:val="auto"/>
          <w:szCs w:val="21"/>
          <w:highlight w:val="none"/>
        </w:rPr>
        <w:t>政府采购活动，未与其他单位组成联合体。</w:t>
      </w:r>
    </w:p>
    <w:p w14:paraId="6BFD3C3A">
      <w:pPr>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我方</w:t>
      </w:r>
      <w:r>
        <w:rPr>
          <w:rFonts w:hint="eastAsia" w:ascii="宋体" w:hAnsi="宋体" w:cs="宋体"/>
          <w:color w:val="auto"/>
          <w:kern w:val="0"/>
          <w:szCs w:val="21"/>
          <w:highlight w:val="none"/>
        </w:rPr>
        <w:t>对上述声明的真实性负责。如有虚假，将依法承担相应责任。</w:t>
      </w:r>
    </w:p>
    <w:p w14:paraId="64344315">
      <w:pPr>
        <w:ind w:firstLine="420" w:firstLineChars="200"/>
        <w:rPr>
          <w:rFonts w:ascii="宋体" w:hAnsi="宋体" w:cs="宋体"/>
          <w:color w:val="auto"/>
          <w:szCs w:val="21"/>
          <w:highlight w:val="none"/>
        </w:rPr>
      </w:pPr>
      <w:r>
        <w:rPr>
          <w:rFonts w:hint="eastAsia" w:ascii="宋体" w:hAnsi="宋体" w:cs="宋体"/>
          <w:color w:val="auto"/>
          <w:szCs w:val="21"/>
          <w:highlight w:val="none"/>
        </w:rPr>
        <w:t>特此声明！</w:t>
      </w:r>
    </w:p>
    <w:p w14:paraId="2EBCCFE8">
      <w:pPr>
        <w:adjustRightInd w:val="0"/>
        <w:ind w:firstLine="420" w:firstLineChars="200"/>
        <w:rPr>
          <w:rFonts w:ascii="宋体" w:hAnsi="宋体" w:cs="宋体"/>
          <w:color w:val="auto"/>
          <w:spacing w:val="20"/>
          <w:szCs w:val="21"/>
          <w:highlight w:val="none"/>
          <w:u w:val="single"/>
        </w:rPr>
      </w:pPr>
      <w:r>
        <w:rPr>
          <w:rFonts w:hint="eastAsia" w:ascii="宋体" w:hAnsi="宋体" w:cs="宋体"/>
          <w:color w:val="auto"/>
          <w:szCs w:val="21"/>
          <w:highlight w:val="none"/>
        </w:rPr>
        <w:t>投标人全称：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4D07E8F1">
      <w:pPr>
        <w:ind w:firstLine="420" w:firstLineChars="20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lang w:val="en-US" w:eastAsia="zh-CN"/>
        </w:rPr>
        <w:t xml:space="preserve">  </w:t>
      </w:r>
      <w:r>
        <w:rPr>
          <w:rFonts w:hint="eastAsia" w:ascii="宋体" w:hAnsi="宋体" w:cs="宋体"/>
          <w:color w:val="auto"/>
          <w:highlight w:val="none"/>
        </w:rPr>
        <w:t>年  月  日</w:t>
      </w:r>
    </w:p>
    <w:p w14:paraId="02BFB7FA">
      <w:pPr>
        <w:ind w:firstLine="420" w:firstLineChars="200"/>
        <w:rPr>
          <w:rFonts w:ascii="宋体" w:hAnsi="宋体" w:cs="宋体"/>
          <w:color w:val="auto"/>
          <w:highlight w:val="none"/>
        </w:rPr>
      </w:pPr>
    </w:p>
    <w:p w14:paraId="45A17B90">
      <w:pPr>
        <w:ind w:firstLine="420" w:firstLineChars="200"/>
        <w:rPr>
          <w:rFonts w:ascii="宋体" w:hAnsi="宋体" w:cs="宋体"/>
          <w:color w:val="auto"/>
          <w:highlight w:val="none"/>
        </w:rPr>
      </w:pPr>
    </w:p>
    <w:p w14:paraId="60650CB8">
      <w:pPr>
        <w:ind w:firstLine="420" w:firstLineChars="200"/>
        <w:rPr>
          <w:rFonts w:ascii="宋体" w:hAnsi="宋体" w:cs="宋体"/>
          <w:color w:val="auto"/>
          <w:highlight w:val="none"/>
        </w:rPr>
      </w:pPr>
      <w:r>
        <w:rPr>
          <w:rFonts w:hint="eastAsia" w:ascii="宋体" w:hAnsi="宋体" w:cs="宋体"/>
          <w:color w:val="auto"/>
          <w:highlight w:val="none"/>
        </w:rPr>
        <w:t>2.如联合体响应，提供联合协议书，格式见“采购文件附件”。</w:t>
      </w:r>
    </w:p>
    <w:p w14:paraId="4DCE67C6">
      <w:pPr>
        <w:rPr>
          <w:rFonts w:ascii="宋体" w:hAnsi="宋体" w:cs="宋体"/>
          <w:color w:val="auto"/>
          <w:highlight w:val="none"/>
        </w:rPr>
      </w:pPr>
      <w:r>
        <w:rPr>
          <w:rFonts w:hint="eastAsia" w:ascii="宋体" w:hAnsi="宋体" w:cs="宋体"/>
          <w:color w:val="auto"/>
          <w:highlight w:val="none"/>
        </w:rPr>
        <w:br w:type="page"/>
      </w:r>
    </w:p>
    <w:p w14:paraId="70F06CEB">
      <w:pPr>
        <w:pStyle w:val="2"/>
        <w:ind w:firstLine="422"/>
        <w:rPr>
          <w:rFonts w:ascii="宋体" w:hAnsi="宋体" w:cs="宋体"/>
          <w:color w:val="auto"/>
          <w:kern w:val="0"/>
          <w:highlight w:val="none"/>
        </w:rPr>
      </w:pPr>
      <w:r>
        <w:rPr>
          <w:rFonts w:hint="eastAsia" w:ascii="宋体" w:hAnsi="宋体" w:cs="宋体"/>
          <w:color w:val="auto"/>
          <w:kern w:val="0"/>
          <w:highlight w:val="none"/>
        </w:rPr>
        <w:t>第二部分 商务技术文件</w:t>
      </w:r>
    </w:p>
    <w:p w14:paraId="1484E955">
      <w:pPr>
        <w:pStyle w:val="4"/>
        <w:ind w:firstLine="420"/>
        <w:rPr>
          <w:rFonts w:ascii="宋体" w:hAnsi="宋体" w:cs="宋体"/>
          <w:color w:val="auto"/>
          <w:highlight w:val="none"/>
        </w:rPr>
      </w:pPr>
      <w:r>
        <w:rPr>
          <w:rFonts w:hint="eastAsia" w:ascii="宋体" w:hAnsi="宋体" w:cs="宋体"/>
          <w:color w:val="auto"/>
          <w:highlight w:val="none"/>
        </w:rPr>
        <w:t>封面</w:t>
      </w:r>
      <w:bookmarkEnd w:id="109"/>
    </w:p>
    <w:p w14:paraId="370F96EF">
      <w:pPr>
        <w:tabs>
          <w:tab w:val="left" w:pos="2580"/>
          <w:tab w:val="left" w:pos="5940"/>
        </w:tabs>
        <w:autoSpaceDE w:val="0"/>
        <w:autoSpaceDN w:val="0"/>
        <w:adjustRightInd w:val="0"/>
        <w:ind w:right="-20" w:firstLine="735" w:firstLineChars="350"/>
        <w:rPr>
          <w:rFonts w:ascii="宋体" w:hAnsi="宋体" w:cs="宋体"/>
          <w:color w:val="auto"/>
          <w:highlight w:val="none"/>
        </w:rPr>
      </w:pPr>
    </w:p>
    <w:p w14:paraId="3F7E9098">
      <w:pPr>
        <w:tabs>
          <w:tab w:val="left" w:pos="2580"/>
          <w:tab w:val="left" w:pos="5940"/>
        </w:tabs>
        <w:autoSpaceDE w:val="0"/>
        <w:autoSpaceDN w:val="0"/>
        <w:adjustRightInd w:val="0"/>
        <w:ind w:right="-20"/>
        <w:rPr>
          <w:rFonts w:hint="eastAsia" w:ascii="宋体" w:hAnsi="宋体" w:eastAsia="宋体" w:cs="宋体"/>
          <w:color w:val="auto"/>
          <w:kern w:val="0"/>
          <w:sz w:val="24"/>
          <w:szCs w:val="22"/>
          <w:highlight w:val="none"/>
          <w:lang w:eastAsia="zh-CN"/>
        </w:rPr>
      </w:pPr>
      <w:r>
        <w:rPr>
          <w:rFonts w:hint="eastAsia" w:ascii="宋体" w:hAnsi="宋体" w:cs="宋体"/>
          <w:color w:val="auto"/>
          <w:kern w:val="0"/>
          <w:sz w:val="24"/>
          <w:szCs w:val="22"/>
          <w:highlight w:val="none"/>
        </w:rPr>
        <w:t>采购人：</w:t>
      </w:r>
      <w:r>
        <w:rPr>
          <w:rFonts w:hint="eastAsia" w:ascii="宋体" w:hAnsi="宋体" w:cs="宋体"/>
          <w:color w:val="auto"/>
          <w:kern w:val="0"/>
          <w:sz w:val="24"/>
          <w:szCs w:val="22"/>
          <w:highlight w:val="none"/>
          <w:u w:val="single"/>
          <w:lang w:eastAsia="zh-CN"/>
        </w:rPr>
        <w:t>浙江省医疗保障事业管理服务中心（浙江省医保大数据监测和反欺诈中心）</w:t>
      </w:r>
    </w:p>
    <w:p w14:paraId="62EC38DA">
      <w:pPr>
        <w:tabs>
          <w:tab w:val="left" w:pos="2580"/>
          <w:tab w:val="left" w:pos="5940"/>
        </w:tabs>
        <w:autoSpaceDE w:val="0"/>
        <w:autoSpaceDN w:val="0"/>
        <w:adjustRightInd w:val="0"/>
        <w:ind w:right="-20"/>
        <w:rPr>
          <w:rFonts w:ascii="宋体" w:hAnsi="宋体" w:cs="宋体"/>
          <w:color w:val="auto"/>
          <w:kern w:val="0"/>
          <w:sz w:val="24"/>
          <w:szCs w:val="22"/>
          <w:highlight w:val="none"/>
          <w:u w:val="single"/>
        </w:rPr>
      </w:pPr>
      <w:r>
        <w:rPr>
          <w:rFonts w:hint="eastAsia" w:ascii="宋体" w:hAnsi="宋体" w:cs="宋体"/>
          <w:color w:val="auto"/>
          <w:kern w:val="0"/>
          <w:sz w:val="24"/>
          <w:szCs w:val="22"/>
          <w:highlight w:val="none"/>
        </w:rPr>
        <w:t>项目名称：</w:t>
      </w:r>
      <w:r>
        <w:rPr>
          <w:rFonts w:hint="eastAsia" w:ascii="宋体" w:hAnsi="宋体" w:cs="宋体"/>
          <w:color w:val="auto"/>
          <w:kern w:val="0"/>
          <w:sz w:val="24"/>
          <w:szCs w:val="22"/>
          <w:highlight w:val="none"/>
          <w:u w:val="single"/>
          <w:lang w:val="en-US" w:eastAsia="zh-CN"/>
        </w:rPr>
        <w:t>浙江省医保异地就医省级平台经办管理服务</w:t>
      </w:r>
      <w:r>
        <w:rPr>
          <w:rFonts w:hint="eastAsia" w:ascii="宋体" w:hAnsi="宋体" w:cs="宋体"/>
          <w:color w:val="auto"/>
          <w:kern w:val="0"/>
          <w:sz w:val="24"/>
          <w:szCs w:val="22"/>
          <w:highlight w:val="none"/>
          <w:u w:val="single"/>
          <w:lang w:eastAsia="zh-CN"/>
        </w:rPr>
        <w:t>项目</w:t>
      </w:r>
    </w:p>
    <w:p w14:paraId="4021BC37">
      <w:pPr>
        <w:tabs>
          <w:tab w:val="left" w:pos="2580"/>
          <w:tab w:val="left" w:pos="5940"/>
        </w:tabs>
        <w:autoSpaceDE w:val="0"/>
        <w:autoSpaceDN w:val="0"/>
        <w:adjustRightInd w:val="0"/>
        <w:ind w:right="-20"/>
        <w:rPr>
          <w:rFonts w:hint="default" w:ascii="宋体" w:hAnsi="宋体" w:eastAsia="宋体" w:cs="宋体"/>
          <w:color w:val="auto"/>
          <w:kern w:val="0"/>
          <w:sz w:val="24"/>
          <w:szCs w:val="22"/>
          <w:highlight w:val="none"/>
          <w:u w:val="single"/>
          <w:lang w:val="en-US" w:eastAsia="zh-CN"/>
        </w:rPr>
      </w:pPr>
      <w:r>
        <w:rPr>
          <w:rFonts w:hint="eastAsia" w:ascii="宋体" w:hAnsi="宋体" w:cs="宋体"/>
          <w:color w:val="auto"/>
          <w:kern w:val="0"/>
          <w:sz w:val="24"/>
          <w:szCs w:val="22"/>
          <w:highlight w:val="none"/>
        </w:rPr>
        <w:t>项目编号：</w:t>
      </w:r>
      <w:r>
        <w:rPr>
          <w:rFonts w:hint="eastAsia" w:ascii="宋体" w:hAnsi="宋体" w:cs="宋体"/>
          <w:color w:val="auto"/>
          <w:kern w:val="0"/>
          <w:sz w:val="24"/>
          <w:szCs w:val="22"/>
          <w:highlight w:val="none"/>
          <w:u w:val="single"/>
          <w:lang w:val="en-US" w:eastAsia="zh-CN"/>
        </w:rPr>
        <w:t>CTZB-2025050028</w:t>
      </w:r>
    </w:p>
    <w:p w14:paraId="5A026C69">
      <w:pPr>
        <w:tabs>
          <w:tab w:val="left" w:pos="2580"/>
          <w:tab w:val="left" w:pos="5940"/>
        </w:tabs>
        <w:autoSpaceDE w:val="0"/>
        <w:autoSpaceDN w:val="0"/>
        <w:adjustRightInd w:val="0"/>
        <w:ind w:right="-20"/>
        <w:rPr>
          <w:rFonts w:hint="default" w:ascii="宋体" w:hAnsi="宋体" w:eastAsia="宋体" w:cs="宋体"/>
          <w:color w:val="auto"/>
          <w:kern w:val="0"/>
          <w:sz w:val="24"/>
          <w:szCs w:val="22"/>
          <w:highlight w:val="none"/>
          <w:u w:val="single"/>
          <w:lang w:val="en-US" w:eastAsia="zh-CN"/>
        </w:rPr>
      </w:pPr>
      <w:r>
        <w:rPr>
          <w:rFonts w:hint="eastAsia" w:ascii="宋体" w:hAnsi="宋体" w:cs="宋体"/>
          <w:color w:val="auto"/>
          <w:kern w:val="0"/>
          <w:sz w:val="24"/>
          <w:szCs w:val="22"/>
          <w:highlight w:val="none"/>
        </w:rPr>
        <w:t>标项名称：</w:t>
      </w:r>
      <w:r>
        <w:rPr>
          <w:rFonts w:hint="eastAsia" w:ascii="宋体" w:hAnsi="宋体" w:cs="宋体"/>
          <w:color w:val="auto"/>
          <w:kern w:val="0"/>
          <w:sz w:val="24"/>
          <w:szCs w:val="22"/>
          <w:highlight w:val="none"/>
          <w:u w:val="single"/>
          <w:lang w:val="en-US" w:eastAsia="zh-CN"/>
        </w:rPr>
        <w:t>浙江省医保异地就医省级平台经办管理服务</w:t>
      </w:r>
    </w:p>
    <w:p w14:paraId="38BB4BE8">
      <w:pPr>
        <w:autoSpaceDE w:val="0"/>
        <w:autoSpaceDN w:val="0"/>
        <w:adjustRightInd w:val="0"/>
        <w:jc w:val="left"/>
        <w:rPr>
          <w:rFonts w:ascii="宋体" w:hAnsi="宋体" w:cs="宋体"/>
          <w:b/>
          <w:bCs/>
          <w:color w:val="auto"/>
          <w:kern w:val="0"/>
          <w:sz w:val="44"/>
          <w:szCs w:val="44"/>
          <w:highlight w:val="none"/>
        </w:rPr>
      </w:pPr>
    </w:p>
    <w:p w14:paraId="75A8734E">
      <w:pPr>
        <w:autoSpaceDE w:val="0"/>
        <w:autoSpaceDN w:val="0"/>
        <w:adjustRightInd w:val="0"/>
        <w:jc w:val="left"/>
        <w:rPr>
          <w:rFonts w:ascii="宋体" w:hAnsi="宋体" w:cs="宋体"/>
          <w:color w:val="auto"/>
          <w:kern w:val="0"/>
          <w:sz w:val="24"/>
          <w:highlight w:val="none"/>
        </w:rPr>
      </w:pPr>
    </w:p>
    <w:p w14:paraId="29C53BAF">
      <w:pPr>
        <w:autoSpaceDE w:val="0"/>
        <w:autoSpaceDN w:val="0"/>
        <w:adjustRightInd w:val="0"/>
        <w:jc w:val="left"/>
        <w:rPr>
          <w:rFonts w:ascii="宋体" w:hAnsi="宋体" w:cs="宋体"/>
          <w:color w:val="auto"/>
          <w:kern w:val="0"/>
          <w:sz w:val="24"/>
          <w:highlight w:val="none"/>
        </w:rPr>
      </w:pPr>
    </w:p>
    <w:p w14:paraId="54525A0E">
      <w:pPr>
        <w:autoSpaceDE w:val="0"/>
        <w:autoSpaceDN w:val="0"/>
        <w:adjustRightInd w:val="0"/>
        <w:jc w:val="left"/>
        <w:rPr>
          <w:rFonts w:ascii="宋体" w:hAnsi="宋体" w:cs="宋体"/>
          <w:color w:val="auto"/>
          <w:kern w:val="0"/>
          <w:sz w:val="24"/>
          <w:highlight w:val="none"/>
        </w:rPr>
      </w:pPr>
    </w:p>
    <w:p w14:paraId="1D6112E8">
      <w:pPr>
        <w:autoSpaceDE w:val="0"/>
        <w:autoSpaceDN w:val="0"/>
        <w:adjustRightInd w:val="0"/>
        <w:jc w:val="left"/>
        <w:rPr>
          <w:rFonts w:ascii="宋体" w:hAnsi="宋体" w:cs="宋体"/>
          <w:color w:val="auto"/>
          <w:kern w:val="0"/>
          <w:sz w:val="24"/>
          <w:highlight w:val="none"/>
        </w:rPr>
      </w:pPr>
    </w:p>
    <w:p w14:paraId="70AB9D62">
      <w:pPr>
        <w:autoSpaceDE w:val="0"/>
        <w:autoSpaceDN w:val="0"/>
        <w:adjustRightInd w:val="0"/>
        <w:jc w:val="left"/>
        <w:rPr>
          <w:rFonts w:ascii="宋体" w:hAnsi="宋体" w:cs="宋体"/>
          <w:color w:val="auto"/>
          <w:kern w:val="0"/>
          <w:sz w:val="24"/>
          <w:highlight w:val="none"/>
        </w:rPr>
      </w:pPr>
    </w:p>
    <w:p w14:paraId="1FCC742E">
      <w:pPr>
        <w:tabs>
          <w:tab w:val="left" w:pos="1805"/>
          <w:tab w:val="left" w:pos="5360"/>
        </w:tabs>
        <w:autoSpaceDE w:val="0"/>
        <w:autoSpaceDN w:val="0"/>
        <w:adjustRightInd w:val="0"/>
        <w:ind w:right="-20"/>
        <w:jc w:val="center"/>
        <w:rPr>
          <w:rFonts w:ascii="宋体" w:hAnsi="宋体" w:cs="宋体"/>
          <w:color w:val="auto"/>
          <w:kern w:val="0"/>
          <w:sz w:val="72"/>
          <w:highlight w:val="none"/>
        </w:rPr>
      </w:pPr>
      <w:r>
        <w:rPr>
          <w:rFonts w:hint="eastAsia" w:ascii="宋体" w:hAnsi="宋体" w:cs="宋体"/>
          <w:color w:val="auto"/>
          <w:kern w:val="0"/>
          <w:sz w:val="72"/>
          <w:highlight w:val="none"/>
        </w:rPr>
        <w:t>磋商响应文件</w:t>
      </w:r>
    </w:p>
    <w:p w14:paraId="4C86519B">
      <w:pPr>
        <w:tabs>
          <w:tab w:val="left" w:pos="1805"/>
          <w:tab w:val="left" w:pos="5360"/>
        </w:tabs>
        <w:autoSpaceDE w:val="0"/>
        <w:autoSpaceDN w:val="0"/>
        <w:adjustRightInd w:val="0"/>
        <w:ind w:right="-20"/>
        <w:jc w:val="center"/>
        <w:rPr>
          <w:rFonts w:ascii="宋体" w:hAnsi="宋体" w:cs="宋体"/>
          <w:color w:val="auto"/>
          <w:kern w:val="0"/>
          <w:sz w:val="72"/>
          <w:highlight w:val="none"/>
        </w:rPr>
      </w:pPr>
      <w:r>
        <w:rPr>
          <w:rFonts w:hint="eastAsia" w:ascii="宋体" w:hAnsi="宋体" w:cs="宋体"/>
          <w:color w:val="auto"/>
          <w:kern w:val="0"/>
          <w:sz w:val="72"/>
          <w:highlight w:val="none"/>
        </w:rPr>
        <w:t>（商务技术文件）</w:t>
      </w:r>
    </w:p>
    <w:p w14:paraId="06EB9D44">
      <w:pPr>
        <w:autoSpaceDE w:val="0"/>
        <w:autoSpaceDN w:val="0"/>
        <w:adjustRightInd w:val="0"/>
        <w:jc w:val="left"/>
        <w:rPr>
          <w:rFonts w:ascii="宋体" w:hAnsi="宋体" w:cs="宋体"/>
          <w:color w:val="auto"/>
          <w:kern w:val="0"/>
          <w:sz w:val="16"/>
          <w:highlight w:val="none"/>
        </w:rPr>
      </w:pPr>
    </w:p>
    <w:p w14:paraId="52F2D2EC">
      <w:pPr>
        <w:autoSpaceDE w:val="0"/>
        <w:autoSpaceDN w:val="0"/>
        <w:adjustRightInd w:val="0"/>
        <w:jc w:val="left"/>
        <w:rPr>
          <w:rFonts w:ascii="宋体" w:hAnsi="宋体" w:cs="宋体"/>
          <w:color w:val="auto"/>
          <w:kern w:val="0"/>
          <w:sz w:val="20"/>
          <w:highlight w:val="none"/>
        </w:rPr>
      </w:pPr>
    </w:p>
    <w:p w14:paraId="3A7A9930">
      <w:pPr>
        <w:autoSpaceDE w:val="0"/>
        <w:autoSpaceDN w:val="0"/>
        <w:adjustRightInd w:val="0"/>
        <w:jc w:val="left"/>
        <w:rPr>
          <w:rFonts w:ascii="宋体" w:hAnsi="宋体" w:cs="宋体"/>
          <w:color w:val="auto"/>
          <w:kern w:val="0"/>
          <w:sz w:val="20"/>
          <w:highlight w:val="none"/>
        </w:rPr>
      </w:pPr>
    </w:p>
    <w:p w14:paraId="625B9677">
      <w:pPr>
        <w:autoSpaceDE w:val="0"/>
        <w:autoSpaceDN w:val="0"/>
        <w:adjustRightInd w:val="0"/>
        <w:jc w:val="left"/>
        <w:rPr>
          <w:rFonts w:ascii="宋体" w:hAnsi="宋体" w:cs="宋体"/>
          <w:color w:val="auto"/>
          <w:kern w:val="0"/>
          <w:sz w:val="20"/>
          <w:highlight w:val="none"/>
        </w:rPr>
      </w:pPr>
    </w:p>
    <w:p w14:paraId="211A2190">
      <w:pPr>
        <w:autoSpaceDE w:val="0"/>
        <w:autoSpaceDN w:val="0"/>
        <w:adjustRightInd w:val="0"/>
        <w:jc w:val="left"/>
        <w:rPr>
          <w:rFonts w:ascii="宋体" w:hAnsi="宋体" w:cs="宋体"/>
          <w:color w:val="auto"/>
          <w:kern w:val="0"/>
          <w:sz w:val="20"/>
          <w:highlight w:val="none"/>
        </w:rPr>
      </w:pPr>
    </w:p>
    <w:p w14:paraId="4E01BD9D">
      <w:pPr>
        <w:autoSpaceDE w:val="0"/>
        <w:autoSpaceDN w:val="0"/>
        <w:adjustRightInd w:val="0"/>
        <w:jc w:val="left"/>
        <w:rPr>
          <w:rFonts w:ascii="宋体" w:hAnsi="宋体" w:cs="宋体"/>
          <w:color w:val="auto"/>
          <w:kern w:val="0"/>
          <w:sz w:val="20"/>
          <w:highlight w:val="none"/>
        </w:rPr>
      </w:pPr>
    </w:p>
    <w:p w14:paraId="0B6DF0AC">
      <w:pPr>
        <w:autoSpaceDE w:val="0"/>
        <w:autoSpaceDN w:val="0"/>
        <w:adjustRightInd w:val="0"/>
        <w:jc w:val="left"/>
        <w:rPr>
          <w:rFonts w:ascii="宋体" w:hAnsi="宋体" w:cs="宋体"/>
          <w:color w:val="auto"/>
          <w:kern w:val="0"/>
          <w:sz w:val="20"/>
          <w:highlight w:val="none"/>
        </w:rPr>
      </w:pPr>
    </w:p>
    <w:p w14:paraId="7C10D7BB">
      <w:pPr>
        <w:autoSpaceDE w:val="0"/>
        <w:autoSpaceDN w:val="0"/>
        <w:adjustRightInd w:val="0"/>
        <w:jc w:val="left"/>
        <w:rPr>
          <w:rFonts w:ascii="宋体" w:hAnsi="宋体" w:cs="宋体"/>
          <w:color w:val="auto"/>
          <w:kern w:val="0"/>
          <w:sz w:val="20"/>
          <w:highlight w:val="none"/>
        </w:rPr>
      </w:pPr>
    </w:p>
    <w:p w14:paraId="12627621">
      <w:pPr>
        <w:autoSpaceDE w:val="0"/>
        <w:autoSpaceDN w:val="0"/>
        <w:adjustRightInd w:val="0"/>
        <w:jc w:val="left"/>
        <w:rPr>
          <w:rFonts w:ascii="宋体" w:hAnsi="宋体" w:cs="宋体"/>
          <w:color w:val="auto"/>
          <w:kern w:val="0"/>
          <w:sz w:val="20"/>
          <w:highlight w:val="none"/>
        </w:rPr>
      </w:pPr>
    </w:p>
    <w:p w14:paraId="5D28CC05">
      <w:pPr>
        <w:tabs>
          <w:tab w:val="left" w:pos="6080"/>
          <w:tab w:val="left" w:pos="6640"/>
        </w:tabs>
        <w:autoSpaceDE w:val="0"/>
        <w:autoSpaceDN w:val="0"/>
        <w:adjustRightInd w:val="0"/>
        <w:jc w:val="center"/>
        <w:rPr>
          <w:rFonts w:ascii="宋体" w:hAnsi="宋体" w:cs="宋体"/>
          <w:color w:val="auto"/>
          <w:kern w:val="0"/>
          <w:sz w:val="28"/>
          <w:highlight w:val="none"/>
        </w:rPr>
      </w:pPr>
      <w:r>
        <w:rPr>
          <w:rFonts w:hint="eastAsia" w:ascii="宋体" w:hAnsi="宋体" w:cs="宋体"/>
          <w:color w:val="auto"/>
          <w:kern w:val="0"/>
          <w:sz w:val="28"/>
          <w:highlight w:val="none"/>
        </w:rPr>
        <w:t>供应商全称：</w:t>
      </w:r>
      <w:r>
        <w:rPr>
          <w:rFonts w:hint="eastAsia" w:ascii="宋体" w:hAnsi="宋体" w:cs="宋体"/>
          <w:color w:val="auto"/>
          <w:kern w:val="0"/>
          <w:sz w:val="28"/>
          <w:highlight w:val="none"/>
          <w:u w:val="single"/>
        </w:rPr>
        <w:t xml:space="preserve">                  </w:t>
      </w:r>
      <w:r>
        <w:rPr>
          <w:rFonts w:hint="eastAsia" w:ascii="宋体" w:hAnsi="宋体" w:cs="宋体"/>
          <w:color w:val="auto"/>
          <w:kern w:val="0"/>
          <w:sz w:val="28"/>
          <w:highlight w:val="none"/>
        </w:rPr>
        <w:t>（盖单位公章）</w:t>
      </w:r>
    </w:p>
    <w:p w14:paraId="00D98784">
      <w:pPr>
        <w:tabs>
          <w:tab w:val="left" w:pos="6080"/>
          <w:tab w:val="left" w:pos="6640"/>
        </w:tabs>
        <w:autoSpaceDE w:val="0"/>
        <w:autoSpaceDN w:val="0"/>
        <w:adjustRightInd w:val="0"/>
        <w:jc w:val="left"/>
        <w:rPr>
          <w:rFonts w:ascii="宋体" w:hAnsi="宋体" w:cs="宋体"/>
          <w:color w:val="auto"/>
          <w:kern w:val="0"/>
          <w:sz w:val="28"/>
          <w:highlight w:val="none"/>
        </w:rPr>
      </w:pPr>
    </w:p>
    <w:p w14:paraId="4AAC2160">
      <w:pPr>
        <w:tabs>
          <w:tab w:val="left" w:pos="3280"/>
          <w:tab w:val="left" w:pos="4680"/>
          <w:tab w:val="left" w:pos="6080"/>
        </w:tabs>
        <w:autoSpaceDE w:val="0"/>
        <w:autoSpaceDN w:val="0"/>
        <w:adjustRightInd w:val="0"/>
        <w:ind w:left="2173" w:leftChars="1035" w:firstLine="546" w:firstLineChars="195"/>
        <w:jc w:val="left"/>
        <w:rPr>
          <w:rFonts w:ascii="宋体" w:hAnsi="宋体" w:cs="宋体"/>
          <w:color w:val="auto"/>
          <w:kern w:val="0"/>
          <w:sz w:val="28"/>
          <w:highlight w:val="none"/>
        </w:rPr>
      </w:pPr>
      <w:r>
        <w:rPr>
          <w:rFonts w:hint="eastAsia" w:ascii="宋体" w:hAnsi="宋体" w:cs="宋体"/>
          <w:color w:val="auto"/>
          <w:kern w:val="0"/>
          <w:sz w:val="28"/>
          <w:highlight w:val="none"/>
        </w:rPr>
        <w:t xml:space="preserve">    年   月   日</w:t>
      </w:r>
    </w:p>
    <w:p w14:paraId="266AB75E">
      <w:pPr>
        <w:rPr>
          <w:rFonts w:ascii="宋体" w:hAnsi="宋体" w:cs="宋体"/>
          <w:color w:val="auto"/>
          <w:kern w:val="0"/>
          <w:sz w:val="28"/>
          <w:highlight w:val="none"/>
        </w:rPr>
      </w:pPr>
      <w:r>
        <w:rPr>
          <w:rFonts w:hint="eastAsia" w:ascii="宋体" w:hAnsi="宋体" w:cs="宋体"/>
          <w:color w:val="auto"/>
          <w:kern w:val="0"/>
          <w:sz w:val="28"/>
          <w:highlight w:val="none"/>
        </w:rPr>
        <w:br w:type="page"/>
      </w:r>
    </w:p>
    <w:p w14:paraId="4A381F8A">
      <w:pPr>
        <w:tabs>
          <w:tab w:val="left" w:pos="3280"/>
          <w:tab w:val="left" w:pos="4680"/>
          <w:tab w:val="left" w:pos="6080"/>
        </w:tabs>
        <w:autoSpaceDE w:val="0"/>
        <w:autoSpaceDN w:val="0"/>
        <w:adjustRightInd w:val="0"/>
        <w:ind w:left="2173" w:leftChars="1035" w:firstLine="546" w:firstLineChars="195"/>
        <w:jc w:val="left"/>
        <w:rPr>
          <w:rFonts w:ascii="宋体" w:hAnsi="宋体" w:cs="宋体"/>
          <w:color w:val="auto"/>
          <w:kern w:val="0"/>
          <w:sz w:val="28"/>
          <w:highlight w:val="none"/>
        </w:rPr>
      </w:pPr>
    </w:p>
    <w:p w14:paraId="274EC767">
      <w:pPr>
        <w:pStyle w:val="4"/>
        <w:ind w:firstLine="420"/>
        <w:rPr>
          <w:rFonts w:ascii="宋体" w:hAnsi="宋体" w:cs="宋体"/>
          <w:color w:val="auto"/>
          <w:highlight w:val="none"/>
        </w:rPr>
      </w:pPr>
      <w:r>
        <w:rPr>
          <w:rFonts w:hint="eastAsia" w:ascii="宋体" w:hAnsi="宋体" w:cs="宋体"/>
          <w:color w:val="auto"/>
          <w:highlight w:val="none"/>
        </w:rPr>
        <w:t>一、法定代表人资格证明书</w:t>
      </w:r>
    </w:p>
    <w:p w14:paraId="3DE3D505">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法定代表人资格证明书</w:t>
      </w:r>
    </w:p>
    <w:p w14:paraId="48555D80">
      <w:pPr>
        <w:adjustRightInd w:val="0"/>
        <w:ind w:firstLine="420" w:firstLineChars="200"/>
        <w:rPr>
          <w:rFonts w:ascii="宋体" w:hAnsi="宋体" w:cs="宋体"/>
          <w:color w:val="auto"/>
          <w:szCs w:val="21"/>
          <w:highlight w:val="none"/>
        </w:rPr>
      </w:pPr>
    </w:p>
    <w:p w14:paraId="64CA8241">
      <w:pPr>
        <w:adjustRightInd w:val="0"/>
        <w:ind w:firstLine="420" w:firstLineChars="200"/>
        <w:rPr>
          <w:rFonts w:ascii="宋体" w:hAnsi="宋体" w:cs="宋体"/>
          <w:color w:val="auto"/>
          <w:szCs w:val="21"/>
          <w:highlight w:val="none"/>
        </w:rPr>
      </w:pPr>
    </w:p>
    <w:p w14:paraId="28594357">
      <w:pPr>
        <w:adjustRightInd w:val="0"/>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C126EB">
      <w:pPr>
        <w:adjustRightInd w:val="0"/>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法定地址：【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82C5649">
      <w:pPr>
        <w:adjustRightInd w:val="0"/>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3E4DC27">
      <w:pPr>
        <w:adjustRightInd w:val="0"/>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EDDB26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该同志系单位法定代表人。</w:t>
      </w:r>
    </w:p>
    <w:p w14:paraId="1EA88130">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特此证明！</w:t>
      </w:r>
    </w:p>
    <w:p w14:paraId="54F16CCF">
      <w:pPr>
        <w:adjustRightInd w:val="0"/>
        <w:ind w:firstLine="420" w:firstLineChars="200"/>
        <w:rPr>
          <w:rFonts w:ascii="宋体" w:hAnsi="宋体" w:cs="宋体"/>
          <w:color w:val="auto"/>
          <w:szCs w:val="21"/>
          <w:highlight w:val="none"/>
        </w:rPr>
      </w:pPr>
    </w:p>
    <w:p w14:paraId="413D06E9">
      <w:pPr>
        <w:adjustRightInd w:val="0"/>
        <w:ind w:firstLine="420" w:firstLineChars="200"/>
        <w:rPr>
          <w:rFonts w:ascii="宋体" w:hAnsi="宋体" w:cs="宋体"/>
          <w:color w:val="auto"/>
          <w:szCs w:val="21"/>
          <w:highlight w:val="none"/>
        </w:rPr>
      </w:pPr>
    </w:p>
    <w:p w14:paraId="0A36C2F8">
      <w:pPr>
        <w:adjustRightInd w:val="0"/>
        <w:ind w:firstLine="420" w:firstLineChars="200"/>
        <w:rPr>
          <w:rFonts w:ascii="宋体" w:hAnsi="宋体" w:cs="宋体"/>
          <w:color w:val="auto"/>
          <w:spacing w:val="20"/>
          <w:szCs w:val="21"/>
          <w:highlight w:val="none"/>
          <w:u w:val="single"/>
        </w:rPr>
      </w:pPr>
      <w:r>
        <w:rPr>
          <w:rFonts w:hint="eastAsia" w:ascii="宋体" w:hAnsi="宋体" w:cs="宋体"/>
          <w:color w:val="auto"/>
          <w:szCs w:val="21"/>
          <w:highlight w:val="none"/>
        </w:rPr>
        <w:t>供应商全称：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78EE6A75">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日期：  年  月  日</w:t>
      </w:r>
    </w:p>
    <w:p w14:paraId="4E2B1A05">
      <w:pPr>
        <w:adjustRightInd w:val="0"/>
        <w:ind w:firstLine="420" w:firstLineChars="200"/>
        <w:rPr>
          <w:rFonts w:ascii="宋体" w:hAnsi="宋体" w:cs="宋体"/>
          <w:color w:val="auto"/>
          <w:szCs w:val="21"/>
          <w:highlight w:val="none"/>
        </w:rPr>
      </w:pPr>
    </w:p>
    <w:p w14:paraId="084D98B7">
      <w:pPr>
        <w:ind w:firstLine="420" w:firstLineChars="200"/>
        <w:rPr>
          <w:rFonts w:ascii="宋体" w:hAnsi="宋体" w:cs="宋体"/>
          <w:color w:val="auto"/>
          <w:highlight w:val="none"/>
        </w:rPr>
      </w:pPr>
      <w:r>
        <w:rPr>
          <w:rFonts w:hint="eastAsia" w:ascii="宋体" w:hAnsi="宋体" w:cs="宋体"/>
          <w:color w:val="auto"/>
          <w:highlight w:val="none"/>
        </w:rPr>
        <w:t>附：</w:t>
      </w:r>
    </w:p>
    <w:p w14:paraId="4ECA4B16">
      <w:pPr>
        <w:ind w:firstLine="420" w:firstLineChars="200"/>
        <w:rPr>
          <w:rFonts w:ascii="宋体" w:hAnsi="宋体" w:cs="宋体"/>
          <w:bCs/>
          <w:color w:val="auto"/>
          <w:highlight w:val="none"/>
        </w:rPr>
      </w:pPr>
      <w:r>
        <w:rPr>
          <w:rFonts w:hint="eastAsia" w:ascii="宋体" w:hAnsi="宋体" w:cs="宋体"/>
          <w:bCs/>
          <w:color w:val="auto"/>
          <w:highlight w:val="none"/>
        </w:rPr>
        <w:t>法定代表人联系方式（手机）：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8382D81">
      <w:pPr>
        <w:ind w:firstLine="420" w:firstLineChars="200"/>
        <w:rPr>
          <w:rFonts w:ascii="宋体" w:hAnsi="宋体" w:cs="宋体"/>
          <w:bCs/>
          <w:color w:val="auto"/>
          <w:highlight w:val="none"/>
        </w:rPr>
      </w:pPr>
      <w:r>
        <w:rPr>
          <w:rFonts w:hint="eastAsia" w:ascii="宋体" w:hAnsi="宋体" w:cs="宋体"/>
          <w:bCs/>
          <w:color w:val="auto"/>
          <w:highlight w:val="none"/>
        </w:rPr>
        <w:t>法定代表人身份证复印件：</w:t>
      </w:r>
    </w:p>
    <w:tbl>
      <w:tblPr>
        <w:tblStyle w:val="45"/>
        <w:tblW w:w="7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7"/>
      </w:tblGrid>
      <w:tr w14:paraId="17999639">
        <w:trPr>
          <w:trHeight w:val="2402" w:hRule="atLeast"/>
          <w:jc w:val="center"/>
        </w:trPr>
        <w:tc>
          <w:tcPr>
            <w:tcW w:w="7227" w:type="dxa"/>
            <w:vAlign w:val="center"/>
          </w:tcPr>
          <w:p w14:paraId="636513F4">
            <w:pPr>
              <w:pStyle w:val="56"/>
              <w:ind w:firstLine="422"/>
              <w:jc w:val="center"/>
              <w:rPr>
                <w:rFonts w:ascii="宋体" w:hAnsi="宋体" w:cs="宋体"/>
                <w:color w:val="auto"/>
                <w:highlight w:val="none"/>
              </w:rPr>
            </w:pPr>
            <w:r>
              <w:rPr>
                <w:rFonts w:hint="eastAsia" w:ascii="宋体" w:hAnsi="宋体" w:cs="宋体"/>
                <w:b/>
                <w:color w:val="auto"/>
                <w:highlight w:val="none"/>
              </w:rPr>
              <w:t>法定代表人身份证复印件</w:t>
            </w:r>
          </w:p>
        </w:tc>
      </w:tr>
    </w:tbl>
    <w:p w14:paraId="20BE8AAF">
      <w:pPr>
        <w:rPr>
          <w:rFonts w:ascii="宋体" w:hAnsi="宋体" w:cs="宋体"/>
          <w:color w:val="auto"/>
          <w:highlight w:val="none"/>
        </w:rPr>
      </w:pPr>
      <w:r>
        <w:rPr>
          <w:rFonts w:hint="eastAsia" w:ascii="宋体" w:hAnsi="宋体" w:cs="宋体"/>
          <w:color w:val="auto"/>
          <w:highlight w:val="none"/>
        </w:rPr>
        <w:br w:type="page"/>
      </w:r>
    </w:p>
    <w:p w14:paraId="71110BA5">
      <w:pPr>
        <w:pStyle w:val="4"/>
        <w:ind w:firstLine="420"/>
        <w:rPr>
          <w:rFonts w:ascii="宋体" w:hAnsi="宋体" w:cs="宋体"/>
          <w:color w:val="auto"/>
          <w:highlight w:val="none"/>
        </w:rPr>
      </w:pPr>
      <w:bookmarkStart w:id="110" w:name="_Toc336683576"/>
      <w:bookmarkStart w:id="111" w:name="_Toc345575535"/>
      <w:r>
        <w:rPr>
          <w:rFonts w:hint="eastAsia" w:ascii="宋体" w:hAnsi="宋体" w:cs="宋体"/>
          <w:color w:val="auto"/>
          <w:highlight w:val="none"/>
        </w:rPr>
        <w:t>二、法定代表人授权磋商委托书格式</w:t>
      </w:r>
      <w:bookmarkEnd w:id="110"/>
      <w:bookmarkEnd w:id="111"/>
    </w:p>
    <w:p w14:paraId="72E5EF19">
      <w:pPr>
        <w:widowControl/>
        <w:jc w:val="left"/>
        <w:rPr>
          <w:rFonts w:ascii="宋体" w:hAnsi="宋体" w:cs="宋体"/>
          <w:b/>
          <w:bCs/>
          <w:color w:val="auto"/>
          <w:sz w:val="32"/>
          <w:szCs w:val="20"/>
          <w:highlight w:val="none"/>
        </w:rPr>
      </w:pPr>
    </w:p>
    <w:p w14:paraId="6BF177F4">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法定代表人授权磋商委托书</w:t>
      </w:r>
    </w:p>
    <w:p w14:paraId="622C81F5">
      <w:pPr>
        <w:pStyle w:val="20"/>
        <w:adjustRightInd w:val="0"/>
        <w:ind w:firstLine="420" w:firstLineChars="200"/>
        <w:rPr>
          <w:rFonts w:hAnsi="宋体" w:cs="宋体"/>
          <w:color w:val="auto"/>
          <w:highlight w:val="none"/>
          <w:u w:val="single"/>
        </w:rPr>
      </w:pPr>
    </w:p>
    <w:p w14:paraId="3A738A62">
      <w:pPr>
        <w:adjustRightInd w:val="0"/>
        <w:rPr>
          <w:rFonts w:ascii="宋体" w:hAnsi="宋体" w:cs="宋体"/>
          <w:color w:val="auto"/>
          <w:szCs w:val="21"/>
          <w:highlight w:val="none"/>
        </w:rPr>
      </w:pPr>
      <w:r>
        <w:rPr>
          <w:rFonts w:hint="eastAsia" w:ascii="宋体" w:hAnsi="宋体" w:cs="宋体"/>
          <w:color w:val="auto"/>
          <w:szCs w:val="21"/>
          <w:highlight w:val="none"/>
          <w:lang w:eastAsia="zh-CN"/>
        </w:rPr>
        <w:t>浙江省医疗保障事业管理服务中心（浙江省医保大数据监测和反欺诈中心）</w:t>
      </w:r>
      <w:r>
        <w:rPr>
          <w:rFonts w:hint="eastAsia" w:ascii="宋体" w:hAnsi="宋体" w:cs="宋体"/>
          <w:color w:val="auto"/>
          <w:szCs w:val="21"/>
          <w:highlight w:val="none"/>
        </w:rPr>
        <w:t>：</w:t>
      </w:r>
    </w:p>
    <w:p w14:paraId="5D1C7A7E">
      <w:pPr>
        <w:adjustRightInd w:val="0"/>
        <w:rPr>
          <w:rFonts w:ascii="宋体" w:hAnsi="宋体" w:cs="宋体"/>
          <w:color w:val="auto"/>
          <w:szCs w:val="21"/>
          <w:highlight w:val="none"/>
        </w:rPr>
      </w:pPr>
      <w:r>
        <w:rPr>
          <w:rFonts w:hint="eastAsia" w:ascii="宋体" w:hAnsi="宋体" w:cs="宋体"/>
          <w:color w:val="auto"/>
          <w:szCs w:val="21"/>
          <w:highlight w:val="none"/>
        </w:rPr>
        <w:t>浙江省成套招标代理有限公司：</w:t>
      </w:r>
    </w:p>
    <w:p w14:paraId="375D0BE4">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（法定代表人姓名） </w:t>
      </w:r>
      <w:r>
        <w:rPr>
          <w:rFonts w:hint="eastAsia" w:ascii="宋体" w:hAnsi="宋体" w:cs="宋体"/>
          <w:color w:val="auto"/>
          <w:szCs w:val="21"/>
          <w:highlight w:val="none"/>
        </w:rPr>
        <w:t>】以【</w:t>
      </w:r>
      <w:r>
        <w:rPr>
          <w:rFonts w:hint="eastAsia" w:ascii="宋体" w:hAnsi="宋体" w:cs="宋体"/>
          <w:color w:val="auto"/>
          <w:szCs w:val="21"/>
          <w:highlight w:val="none"/>
          <w:u w:val="single"/>
        </w:rPr>
        <w:t xml:space="preserve">      （供应商全称）   </w:t>
      </w:r>
      <w:r>
        <w:rPr>
          <w:rFonts w:hint="eastAsia" w:ascii="宋体" w:hAnsi="宋体" w:cs="宋体"/>
          <w:color w:val="auto"/>
          <w:szCs w:val="21"/>
          <w:highlight w:val="none"/>
        </w:rPr>
        <w:t>】法定代表人的身份授权我单位在职员工【</w:t>
      </w:r>
      <w:r>
        <w:rPr>
          <w:rFonts w:hint="eastAsia" w:ascii="宋体" w:hAnsi="宋体" w:cs="宋体"/>
          <w:color w:val="auto"/>
          <w:szCs w:val="21"/>
          <w:highlight w:val="none"/>
          <w:u w:val="single"/>
        </w:rPr>
        <w:t xml:space="preserve">（授权代表姓名）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（身份证号 ）   </w:t>
      </w:r>
      <w:r>
        <w:rPr>
          <w:rFonts w:hint="eastAsia" w:ascii="宋体" w:hAnsi="宋体" w:cs="宋体"/>
          <w:color w:val="auto"/>
          <w:szCs w:val="21"/>
          <w:highlight w:val="none"/>
        </w:rPr>
        <w:t>】，为我单位的授权代表，参加你机构组织的</w:t>
      </w:r>
      <w:r>
        <w:rPr>
          <w:rFonts w:hint="eastAsia" w:ascii="宋体" w:hAnsi="宋体" w:cs="宋体"/>
          <w:color w:val="auto"/>
          <w:szCs w:val="21"/>
          <w:highlight w:val="none"/>
          <w:u w:val="single"/>
          <w:lang w:eastAsia="zh-CN"/>
        </w:rPr>
        <w:t>浙江省医疗保障事业管理服务中心（浙江省医保大数据监测和反欺诈中心）</w:t>
      </w:r>
      <w:r>
        <w:rPr>
          <w:rFonts w:hint="eastAsia" w:ascii="宋体" w:hAnsi="宋体" w:cs="宋体"/>
          <w:color w:val="auto"/>
          <w:szCs w:val="21"/>
          <w:highlight w:val="none"/>
        </w:rPr>
        <w:t>（采购人）</w:t>
      </w:r>
      <w:r>
        <w:rPr>
          <w:rFonts w:hint="eastAsia" w:ascii="宋体" w:hAnsi="宋体" w:cs="宋体"/>
          <w:color w:val="auto"/>
          <w:szCs w:val="21"/>
          <w:highlight w:val="none"/>
          <w:u w:val="single"/>
          <w:lang w:val="en-US" w:eastAsia="zh-CN"/>
        </w:rPr>
        <w:t>浙江省医保异地就医省级平台经办管理服务</w:t>
      </w:r>
      <w:r>
        <w:rPr>
          <w:rFonts w:hint="eastAsia" w:ascii="宋体" w:hAnsi="宋体" w:cs="宋体"/>
          <w:color w:val="auto"/>
          <w:szCs w:val="21"/>
          <w:highlight w:val="none"/>
          <w:u w:val="single"/>
          <w:lang w:eastAsia="zh-CN"/>
        </w:rPr>
        <w:t>项目</w:t>
      </w:r>
      <w:r>
        <w:rPr>
          <w:rFonts w:hint="eastAsia" w:ascii="宋体" w:hAnsi="宋体" w:cs="宋体"/>
          <w:color w:val="auto"/>
          <w:szCs w:val="21"/>
          <w:highlight w:val="none"/>
        </w:rPr>
        <w:t>（项目名称）</w:t>
      </w:r>
      <w:r>
        <w:rPr>
          <w:rFonts w:hint="eastAsia" w:ascii="宋体" w:hAnsi="宋体" w:cs="宋体"/>
          <w:color w:val="auto"/>
          <w:szCs w:val="21"/>
          <w:highlight w:val="none"/>
          <w:u w:val="single"/>
          <w:lang w:val="en-US" w:eastAsia="zh-CN"/>
        </w:rPr>
        <w:t>CTZB-2025050028</w:t>
      </w:r>
      <w:r>
        <w:rPr>
          <w:rFonts w:hint="eastAsia" w:ascii="宋体" w:hAnsi="宋体" w:cs="宋体"/>
          <w:color w:val="auto"/>
          <w:szCs w:val="21"/>
          <w:highlight w:val="none"/>
        </w:rPr>
        <w:t>（项目编号）</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szCs w:val="21"/>
          <w:highlight w:val="none"/>
        </w:rPr>
        <w:t>（标项名称）的开标、磋商活动，签署开标、磋商活动中需由供应商签署相关文件、澄清答复、说明等与本项目磋商有关的资料。我单位承认授权代表做出的与本项目开标、磋商活动有关的全部行为。</w:t>
      </w:r>
    </w:p>
    <w:p w14:paraId="1932A293">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供应商全称：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7D7C2A51">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日期：  年  月  日</w:t>
      </w:r>
    </w:p>
    <w:p w14:paraId="77155817">
      <w:pPr>
        <w:adjustRightInd w:val="0"/>
        <w:ind w:firstLine="420" w:firstLineChars="200"/>
        <w:rPr>
          <w:rFonts w:ascii="宋体" w:hAnsi="宋体" w:cs="宋体"/>
          <w:color w:val="auto"/>
          <w:szCs w:val="21"/>
          <w:highlight w:val="none"/>
        </w:rPr>
      </w:pPr>
    </w:p>
    <w:p w14:paraId="6A94A406">
      <w:pPr>
        <w:adjustRightInd w:val="0"/>
        <w:ind w:firstLine="420" w:firstLineChars="200"/>
        <w:rPr>
          <w:rFonts w:ascii="宋体" w:hAnsi="宋体" w:cs="宋体"/>
          <w:color w:val="auto"/>
          <w:szCs w:val="21"/>
          <w:highlight w:val="none"/>
        </w:rPr>
      </w:pPr>
    </w:p>
    <w:p w14:paraId="419DD2E9">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附：</w:t>
      </w:r>
    </w:p>
    <w:p w14:paraId="0A3D5C63">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授权代表联系方式（手机）：【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65A436E">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授权代表身份证复印件：</w:t>
      </w:r>
    </w:p>
    <w:tbl>
      <w:tblPr>
        <w:tblStyle w:val="45"/>
        <w:tblW w:w="7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7"/>
      </w:tblGrid>
      <w:tr w14:paraId="6D8A2E25">
        <w:trPr>
          <w:trHeight w:val="2402" w:hRule="atLeast"/>
        </w:trPr>
        <w:tc>
          <w:tcPr>
            <w:tcW w:w="7227" w:type="dxa"/>
            <w:vAlign w:val="center"/>
          </w:tcPr>
          <w:p w14:paraId="4AA4D957">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授权代表身份证复印件</w:t>
            </w:r>
          </w:p>
        </w:tc>
      </w:tr>
    </w:tbl>
    <w:p w14:paraId="2709B018">
      <w:pPr>
        <w:ind w:firstLine="420" w:firstLineChars="200"/>
        <w:rPr>
          <w:rFonts w:ascii="宋体" w:hAnsi="宋体" w:cs="宋体"/>
          <w:color w:val="auto"/>
          <w:highlight w:val="none"/>
        </w:rPr>
      </w:pPr>
    </w:p>
    <w:p w14:paraId="5ECF3F39">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供应商为其缴纳社保的证明材料（附后）。</w:t>
      </w:r>
    </w:p>
    <w:p w14:paraId="014CAB3A">
      <w:pPr>
        <w:adjustRightInd w:val="0"/>
        <w:ind w:firstLine="420" w:firstLineChars="200"/>
        <w:rPr>
          <w:rFonts w:ascii="宋体" w:hAnsi="宋体" w:cs="宋体"/>
          <w:color w:val="auto"/>
          <w:szCs w:val="21"/>
          <w:highlight w:val="none"/>
        </w:rPr>
      </w:pPr>
    </w:p>
    <w:p w14:paraId="6EE54052">
      <w:pPr>
        <w:adjustRightInd w:val="0"/>
        <w:ind w:firstLine="420" w:firstLineChars="200"/>
        <w:rPr>
          <w:rFonts w:ascii="宋体" w:hAnsi="宋体" w:cs="宋体"/>
          <w:color w:val="auto"/>
          <w:szCs w:val="21"/>
          <w:highlight w:val="none"/>
        </w:rPr>
      </w:pPr>
    </w:p>
    <w:p w14:paraId="5C5F57F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说明：供应商法定代表人作为供应商代表参与本项目采购活动时，不需提供此委托书。</w:t>
      </w:r>
    </w:p>
    <w:p w14:paraId="6F6177BD">
      <w:pPr>
        <w:rPr>
          <w:rFonts w:ascii="宋体" w:hAnsi="宋体" w:cs="宋体"/>
          <w:color w:val="auto"/>
          <w:highlight w:val="none"/>
        </w:rPr>
      </w:pPr>
      <w:r>
        <w:rPr>
          <w:rFonts w:hint="eastAsia" w:ascii="宋体" w:hAnsi="宋体" w:cs="宋体"/>
          <w:color w:val="auto"/>
          <w:highlight w:val="none"/>
        </w:rPr>
        <w:br w:type="page"/>
      </w:r>
    </w:p>
    <w:p w14:paraId="0EEC71F7">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法定代表人授权签署磋商响应文件委托书</w:t>
      </w:r>
    </w:p>
    <w:p w14:paraId="7590D03E">
      <w:pPr>
        <w:jc w:val="center"/>
        <w:rPr>
          <w:rFonts w:ascii="宋体" w:hAnsi="宋体" w:cs="宋体"/>
          <w:b/>
          <w:bCs/>
          <w:color w:val="auto"/>
          <w:highlight w:val="none"/>
        </w:rPr>
      </w:pPr>
      <w:r>
        <w:rPr>
          <w:rFonts w:hint="eastAsia" w:ascii="宋体" w:hAnsi="宋体" w:cs="宋体"/>
          <w:b/>
          <w:bCs/>
          <w:color w:val="auto"/>
          <w:highlight w:val="none"/>
        </w:rPr>
        <w:t>（由授权代表签署时提供）</w:t>
      </w:r>
    </w:p>
    <w:p w14:paraId="6D4EA088">
      <w:pPr>
        <w:rPr>
          <w:rFonts w:ascii="宋体" w:hAnsi="宋体" w:cs="宋体"/>
          <w:color w:val="auto"/>
          <w:highlight w:val="none"/>
        </w:rPr>
      </w:pPr>
      <w:r>
        <w:rPr>
          <w:rFonts w:hint="eastAsia" w:ascii="宋体" w:hAnsi="宋体" w:cs="宋体"/>
          <w:color w:val="auto"/>
          <w:highlight w:val="none"/>
          <w:lang w:eastAsia="zh-CN"/>
        </w:rPr>
        <w:t>浙江省医疗保障事业管理服务中心（浙江省医保大数据监测和反欺诈中心）</w:t>
      </w:r>
      <w:r>
        <w:rPr>
          <w:rFonts w:hint="eastAsia" w:ascii="宋体" w:hAnsi="宋体" w:cs="宋体"/>
          <w:color w:val="auto"/>
          <w:highlight w:val="none"/>
        </w:rPr>
        <w:t>：</w:t>
      </w:r>
    </w:p>
    <w:p w14:paraId="6ECEDD89">
      <w:pPr>
        <w:rPr>
          <w:rFonts w:ascii="宋体" w:hAnsi="宋体" w:cs="宋体"/>
          <w:color w:val="auto"/>
          <w:highlight w:val="none"/>
        </w:rPr>
      </w:pPr>
      <w:r>
        <w:rPr>
          <w:rFonts w:hint="eastAsia" w:ascii="宋体" w:hAnsi="宋体" w:cs="宋体"/>
          <w:color w:val="auto"/>
          <w:highlight w:val="none"/>
        </w:rPr>
        <w:t>浙江省成套招标代理有限公司：</w:t>
      </w:r>
    </w:p>
    <w:p w14:paraId="27512F0A">
      <w:pPr>
        <w:ind w:firstLine="420" w:firstLineChars="200"/>
        <w:rPr>
          <w:rFonts w:ascii="宋体" w:hAnsi="宋体" w:cs="宋体"/>
          <w:color w:val="auto"/>
          <w:highlight w:val="none"/>
        </w:rPr>
      </w:pPr>
      <w:r>
        <w:rPr>
          <w:rFonts w:hint="eastAsia" w:ascii="宋体" w:hAnsi="宋体" w:cs="宋体"/>
          <w:color w:val="auto"/>
          <w:highlight w:val="none"/>
        </w:rPr>
        <w:t>我</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（法定代表人姓名） </w:t>
      </w:r>
      <w:r>
        <w:rPr>
          <w:rFonts w:hint="eastAsia" w:ascii="宋体" w:hAnsi="宋体" w:cs="宋体"/>
          <w:color w:val="auto"/>
          <w:szCs w:val="21"/>
          <w:highlight w:val="none"/>
        </w:rPr>
        <w:t>】以【</w:t>
      </w:r>
      <w:r>
        <w:rPr>
          <w:rFonts w:hint="eastAsia" w:ascii="宋体" w:hAnsi="宋体" w:cs="宋体"/>
          <w:color w:val="auto"/>
          <w:szCs w:val="21"/>
          <w:highlight w:val="none"/>
          <w:u w:val="single"/>
        </w:rPr>
        <w:t xml:space="preserve">      （供应商全称）   </w:t>
      </w:r>
      <w:r>
        <w:rPr>
          <w:rFonts w:hint="eastAsia" w:ascii="宋体" w:hAnsi="宋体" w:cs="宋体"/>
          <w:color w:val="auto"/>
          <w:szCs w:val="21"/>
          <w:highlight w:val="none"/>
        </w:rPr>
        <w:t>】</w:t>
      </w:r>
      <w:r>
        <w:rPr>
          <w:rFonts w:hint="eastAsia" w:ascii="宋体" w:hAnsi="宋体" w:cs="宋体"/>
          <w:color w:val="auto"/>
          <w:highlight w:val="none"/>
        </w:rPr>
        <w:t>法定代表人的身份授权我单位在职员工</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（授权代表姓名）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（身份证号 ）   </w:t>
      </w:r>
      <w:r>
        <w:rPr>
          <w:rFonts w:hint="eastAsia" w:ascii="宋体" w:hAnsi="宋体" w:cs="宋体"/>
          <w:color w:val="auto"/>
          <w:szCs w:val="21"/>
          <w:highlight w:val="none"/>
        </w:rPr>
        <w:t>】</w:t>
      </w:r>
      <w:r>
        <w:rPr>
          <w:rFonts w:hint="eastAsia" w:ascii="宋体" w:hAnsi="宋体" w:cs="宋体"/>
          <w:color w:val="auto"/>
          <w:highlight w:val="none"/>
        </w:rPr>
        <w:t>，为我单位的授权代表，签署</w:t>
      </w:r>
      <w:r>
        <w:rPr>
          <w:rFonts w:hint="eastAsia" w:ascii="宋体" w:hAnsi="宋体" w:cs="宋体"/>
          <w:color w:val="auto"/>
          <w:szCs w:val="21"/>
          <w:highlight w:val="none"/>
          <w:u w:val="single"/>
          <w:lang w:eastAsia="zh-CN"/>
        </w:rPr>
        <w:t>浙江省医疗保障事业管理服务中心（浙江省医保大数据监测和反欺诈中心）</w:t>
      </w:r>
      <w:r>
        <w:rPr>
          <w:rFonts w:hint="eastAsia" w:ascii="宋体" w:hAnsi="宋体" w:cs="宋体"/>
          <w:color w:val="auto"/>
          <w:szCs w:val="21"/>
          <w:highlight w:val="none"/>
        </w:rPr>
        <w:t>（采购人）</w:t>
      </w:r>
      <w:r>
        <w:rPr>
          <w:rFonts w:hint="eastAsia" w:ascii="宋体" w:hAnsi="宋体" w:cs="宋体"/>
          <w:color w:val="auto"/>
          <w:szCs w:val="21"/>
          <w:highlight w:val="none"/>
          <w:u w:val="single"/>
          <w:lang w:val="en-US" w:eastAsia="zh-CN"/>
        </w:rPr>
        <w:t>浙江省医保异地就医省级平台经办管理服务</w:t>
      </w:r>
      <w:r>
        <w:rPr>
          <w:rFonts w:hint="eastAsia" w:ascii="宋体" w:hAnsi="宋体" w:cs="宋体"/>
          <w:color w:val="auto"/>
          <w:szCs w:val="21"/>
          <w:highlight w:val="none"/>
          <w:u w:val="single"/>
          <w:lang w:eastAsia="zh-CN"/>
        </w:rPr>
        <w:t>项目</w:t>
      </w:r>
      <w:r>
        <w:rPr>
          <w:rFonts w:hint="eastAsia" w:ascii="宋体" w:hAnsi="宋体" w:cs="宋体"/>
          <w:color w:val="auto"/>
          <w:szCs w:val="21"/>
          <w:highlight w:val="none"/>
        </w:rPr>
        <w:t>（项目名称）</w:t>
      </w:r>
      <w:r>
        <w:rPr>
          <w:rFonts w:hint="eastAsia" w:ascii="宋体" w:hAnsi="宋体" w:cs="宋体"/>
          <w:color w:val="auto"/>
          <w:szCs w:val="21"/>
          <w:highlight w:val="none"/>
          <w:u w:val="single"/>
          <w:lang w:val="en-US" w:eastAsia="zh-CN"/>
        </w:rPr>
        <w:t>CTZB-2025050028</w:t>
      </w:r>
      <w:r>
        <w:rPr>
          <w:rFonts w:hint="eastAsia" w:ascii="宋体" w:hAnsi="宋体" w:cs="宋体"/>
          <w:color w:val="auto"/>
          <w:szCs w:val="21"/>
          <w:highlight w:val="none"/>
        </w:rPr>
        <w:t>（项目编号）</w:t>
      </w:r>
      <w:r>
        <w:rPr>
          <w:rFonts w:hint="eastAsia" w:ascii="宋体" w:hAnsi="宋体" w:cs="宋体"/>
          <w:color w:val="auto"/>
          <w:szCs w:val="21"/>
          <w:highlight w:val="none"/>
          <w:u w:val="single"/>
          <w:lang w:val="en-US" w:eastAsia="zh-CN"/>
        </w:rPr>
        <w:t>浙江省医保异地就医省级平台经办管理服务</w:t>
      </w:r>
      <w:r>
        <w:rPr>
          <w:rFonts w:hint="eastAsia" w:ascii="宋体" w:hAnsi="宋体" w:cs="宋体"/>
          <w:color w:val="auto"/>
          <w:szCs w:val="21"/>
          <w:highlight w:val="none"/>
        </w:rPr>
        <w:t>（标项名称）</w:t>
      </w:r>
      <w:r>
        <w:rPr>
          <w:rFonts w:hint="eastAsia" w:ascii="宋体" w:hAnsi="宋体" w:cs="宋体"/>
          <w:color w:val="auto"/>
          <w:highlight w:val="none"/>
        </w:rPr>
        <w:t>的磋商响应文件。</w:t>
      </w:r>
    </w:p>
    <w:p w14:paraId="17CB3B8C">
      <w:pPr>
        <w:ind w:firstLine="420" w:firstLineChars="200"/>
        <w:rPr>
          <w:rFonts w:ascii="宋体" w:hAnsi="宋体" w:cs="宋体"/>
          <w:color w:val="auto"/>
          <w:highlight w:val="none"/>
        </w:rPr>
      </w:pPr>
      <w:r>
        <w:rPr>
          <w:rFonts w:hint="eastAsia" w:ascii="宋体" w:hAnsi="宋体" w:cs="宋体"/>
          <w:color w:val="auto"/>
          <w:highlight w:val="none"/>
        </w:rPr>
        <w:t>供应商全称：</w:t>
      </w:r>
      <w:r>
        <w:rPr>
          <w:rFonts w:hint="eastAsia" w:ascii="宋体" w:hAnsi="宋体" w:cs="宋体"/>
          <w:color w:val="auto"/>
          <w:highlight w:val="none"/>
          <w:u w:val="single"/>
        </w:rPr>
        <w:t xml:space="preserve">             </w:t>
      </w:r>
      <w:r>
        <w:rPr>
          <w:rFonts w:hint="eastAsia" w:ascii="宋体" w:hAnsi="宋体" w:cs="宋体"/>
          <w:color w:val="auto"/>
          <w:highlight w:val="none"/>
        </w:rPr>
        <w:t>（盖单位公章）</w:t>
      </w:r>
    </w:p>
    <w:p w14:paraId="0ACD5FE9">
      <w:pPr>
        <w:ind w:firstLine="420" w:firstLineChars="200"/>
        <w:rPr>
          <w:rFonts w:ascii="宋体" w:hAnsi="宋体" w:cs="宋体"/>
          <w:color w:val="auto"/>
          <w:highlight w:val="none"/>
        </w:rPr>
      </w:pPr>
      <w:r>
        <w:rPr>
          <w:rFonts w:hint="eastAsia" w:ascii="宋体" w:hAnsi="宋体" w:cs="宋体"/>
          <w:color w:val="auto"/>
          <w:highlight w:val="none"/>
        </w:rPr>
        <w:t>日期：  年  月  日</w:t>
      </w:r>
    </w:p>
    <w:p w14:paraId="16483F33">
      <w:pPr>
        <w:ind w:firstLine="420" w:firstLineChars="200"/>
        <w:rPr>
          <w:rFonts w:ascii="宋体" w:hAnsi="宋体" w:cs="宋体"/>
          <w:color w:val="auto"/>
          <w:highlight w:val="none"/>
        </w:rPr>
      </w:pPr>
      <w:r>
        <w:rPr>
          <w:rFonts w:hint="eastAsia" w:ascii="宋体" w:hAnsi="宋体" w:cs="宋体"/>
          <w:color w:val="auto"/>
          <w:highlight w:val="none"/>
        </w:rPr>
        <w:t>附：</w:t>
      </w:r>
    </w:p>
    <w:p w14:paraId="3E9D5F62">
      <w:pPr>
        <w:ind w:firstLine="420" w:firstLineChars="200"/>
        <w:rPr>
          <w:rFonts w:ascii="宋体" w:hAnsi="宋体" w:cs="宋体"/>
          <w:color w:val="auto"/>
          <w:highlight w:val="none"/>
        </w:rPr>
      </w:pPr>
      <w:r>
        <w:rPr>
          <w:rFonts w:hint="eastAsia" w:ascii="宋体" w:hAnsi="宋体" w:cs="宋体"/>
          <w:color w:val="auto"/>
          <w:highlight w:val="none"/>
        </w:rPr>
        <w:t>授权代表联系方式（手机）：【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70064F8">
      <w:pPr>
        <w:ind w:firstLine="420" w:firstLineChars="200"/>
        <w:rPr>
          <w:rFonts w:ascii="宋体" w:hAnsi="宋体" w:cs="宋体"/>
          <w:color w:val="auto"/>
          <w:highlight w:val="none"/>
        </w:rPr>
      </w:pPr>
      <w:r>
        <w:rPr>
          <w:rFonts w:hint="eastAsia" w:ascii="宋体" w:hAnsi="宋体" w:cs="宋体"/>
          <w:color w:val="auto"/>
          <w:highlight w:val="none"/>
        </w:rPr>
        <w:t>授权代表身份证复印件：</w:t>
      </w:r>
    </w:p>
    <w:tbl>
      <w:tblPr>
        <w:tblStyle w:val="45"/>
        <w:tblW w:w="7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7"/>
      </w:tblGrid>
      <w:tr w14:paraId="7602D883">
        <w:trPr>
          <w:trHeight w:val="2402" w:hRule="atLeast"/>
        </w:trPr>
        <w:tc>
          <w:tcPr>
            <w:tcW w:w="7227" w:type="dxa"/>
            <w:vAlign w:val="center"/>
          </w:tcPr>
          <w:p w14:paraId="1D6508FD">
            <w:pPr>
              <w:jc w:val="center"/>
              <w:rPr>
                <w:rFonts w:ascii="宋体" w:hAnsi="宋体" w:cs="宋体"/>
                <w:color w:val="auto"/>
                <w:highlight w:val="none"/>
              </w:rPr>
            </w:pPr>
            <w:r>
              <w:rPr>
                <w:rFonts w:hint="eastAsia" w:ascii="宋体" w:hAnsi="宋体" w:cs="宋体"/>
                <w:color w:val="auto"/>
                <w:highlight w:val="none"/>
              </w:rPr>
              <w:t>授权代表身份证复印件</w:t>
            </w:r>
          </w:p>
        </w:tc>
      </w:tr>
    </w:tbl>
    <w:p w14:paraId="2FBB2AB1">
      <w:pPr>
        <w:ind w:firstLine="420" w:firstLineChars="200"/>
        <w:rPr>
          <w:rFonts w:ascii="宋体" w:hAnsi="宋体" w:cs="宋体"/>
          <w:color w:val="auto"/>
          <w:highlight w:val="none"/>
        </w:rPr>
      </w:pPr>
    </w:p>
    <w:p w14:paraId="41A35FE9">
      <w:pPr>
        <w:ind w:firstLine="420" w:firstLineChars="200"/>
        <w:rPr>
          <w:rFonts w:ascii="宋体" w:hAnsi="宋体" w:cs="宋体"/>
          <w:color w:val="auto"/>
          <w:highlight w:val="none"/>
        </w:rPr>
      </w:pPr>
      <w:r>
        <w:rPr>
          <w:rFonts w:hint="eastAsia" w:ascii="宋体" w:hAnsi="宋体" w:cs="宋体"/>
          <w:color w:val="auto"/>
          <w:highlight w:val="none"/>
        </w:rPr>
        <w:t>供应商为其缴纳社保的证明材料（附后）。</w:t>
      </w:r>
    </w:p>
    <w:p w14:paraId="2AF27386">
      <w:pPr>
        <w:ind w:firstLine="420" w:firstLineChars="200"/>
        <w:rPr>
          <w:rFonts w:ascii="宋体" w:hAnsi="宋体" w:cs="宋体"/>
          <w:color w:val="auto"/>
          <w:highlight w:val="none"/>
        </w:rPr>
      </w:pPr>
    </w:p>
    <w:p w14:paraId="74B2BC81">
      <w:pPr>
        <w:ind w:firstLine="420" w:firstLineChars="200"/>
        <w:rPr>
          <w:rFonts w:ascii="宋体" w:hAnsi="宋体" w:cs="宋体"/>
          <w:color w:val="auto"/>
          <w:highlight w:val="none"/>
        </w:rPr>
      </w:pPr>
    </w:p>
    <w:p w14:paraId="07E7089F">
      <w:pPr>
        <w:pStyle w:val="11"/>
        <w:rPr>
          <w:rFonts w:ascii="宋体" w:hAnsi="宋体" w:cs="宋体"/>
          <w:color w:val="auto"/>
          <w:highlight w:val="none"/>
        </w:rPr>
      </w:pPr>
      <w:r>
        <w:rPr>
          <w:rFonts w:hint="eastAsia" w:ascii="宋体" w:hAnsi="宋体" w:cs="宋体"/>
          <w:color w:val="auto"/>
          <w:highlight w:val="none"/>
        </w:rPr>
        <w:t>说明：供应商法定代表人按采购文件要求签署磋商响应文件时，不需提供此委托书。</w:t>
      </w:r>
    </w:p>
    <w:p w14:paraId="5B00380D">
      <w:pPr>
        <w:ind w:firstLine="420" w:firstLineChars="200"/>
        <w:rPr>
          <w:rFonts w:ascii="宋体" w:hAnsi="宋体" w:cs="宋体"/>
          <w:b/>
          <w:color w:val="auto"/>
          <w:sz w:val="28"/>
          <w:szCs w:val="28"/>
          <w:highlight w:val="none"/>
        </w:rPr>
      </w:pPr>
      <w:r>
        <w:rPr>
          <w:rFonts w:hint="eastAsia" w:ascii="宋体" w:hAnsi="宋体" w:cs="宋体"/>
          <w:color w:val="auto"/>
          <w:highlight w:val="none"/>
        </w:rPr>
        <w:br w:type="page"/>
      </w:r>
    </w:p>
    <w:p w14:paraId="2403A426">
      <w:pPr>
        <w:pStyle w:val="4"/>
        <w:ind w:firstLine="420"/>
        <w:rPr>
          <w:rFonts w:ascii="宋体" w:hAnsi="宋体" w:cs="宋体"/>
          <w:color w:val="auto"/>
          <w:highlight w:val="none"/>
        </w:rPr>
      </w:pPr>
      <w:bookmarkStart w:id="112" w:name="_Toc345575543"/>
      <w:bookmarkStart w:id="113" w:name="_Toc336683581"/>
      <w:r>
        <w:rPr>
          <w:rFonts w:hint="eastAsia" w:ascii="宋体" w:hAnsi="宋体" w:cs="宋体"/>
          <w:color w:val="auto"/>
          <w:highlight w:val="none"/>
        </w:rPr>
        <w:t>三、偏离表</w:t>
      </w:r>
      <w:bookmarkEnd w:id="112"/>
      <w:bookmarkEnd w:id="113"/>
    </w:p>
    <w:p w14:paraId="5CCB468F">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偏离表</w:t>
      </w:r>
    </w:p>
    <w:p w14:paraId="74AD680F">
      <w:pPr>
        <w:rPr>
          <w:rFonts w:hint="eastAsia" w:ascii="宋体" w:hAnsi="宋体" w:eastAsia="宋体" w:cs="宋体"/>
          <w:color w:val="auto"/>
          <w:highlight w:val="none"/>
          <w:lang w:eastAsia="zh-CN"/>
        </w:rPr>
      </w:pPr>
      <w:r>
        <w:rPr>
          <w:rFonts w:hint="eastAsia" w:ascii="宋体" w:hAnsi="宋体" w:cs="宋体"/>
          <w:color w:val="auto"/>
          <w:highlight w:val="none"/>
        </w:rPr>
        <w:t>采购人：</w:t>
      </w:r>
      <w:r>
        <w:rPr>
          <w:rFonts w:hint="eastAsia" w:ascii="宋体" w:hAnsi="宋体" w:cs="宋体"/>
          <w:color w:val="auto"/>
          <w:highlight w:val="none"/>
          <w:lang w:eastAsia="zh-CN"/>
        </w:rPr>
        <w:t>浙江省医疗保障事业管理服务中心（浙江省医保大数据监测和反欺诈中心）</w:t>
      </w:r>
    </w:p>
    <w:p w14:paraId="304F7B47">
      <w:pPr>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lang w:val="en-US" w:eastAsia="zh-CN"/>
        </w:rPr>
        <w:t>浙江省医保异地就医省级平台经办管理服务</w:t>
      </w:r>
      <w:r>
        <w:rPr>
          <w:rFonts w:hint="eastAsia" w:ascii="宋体" w:hAnsi="宋体" w:cs="宋体"/>
          <w:color w:val="auto"/>
          <w:highlight w:val="none"/>
          <w:lang w:eastAsia="zh-CN"/>
        </w:rPr>
        <w:t>项目</w:t>
      </w:r>
    </w:p>
    <w:p w14:paraId="1593D160">
      <w:pPr>
        <w:rPr>
          <w:rFonts w:hint="default" w:ascii="宋体" w:hAnsi="宋体" w:eastAsia="宋体" w:cs="宋体"/>
          <w:color w:val="auto"/>
          <w:highlight w:val="none"/>
          <w:lang w:val="en-US" w:eastAsia="zh-CN"/>
        </w:rPr>
      </w:pPr>
      <w:r>
        <w:rPr>
          <w:rFonts w:hint="eastAsia" w:ascii="宋体" w:hAnsi="宋体" w:cs="宋体"/>
          <w:color w:val="auto"/>
          <w:highlight w:val="none"/>
        </w:rPr>
        <w:t>项目编号：</w:t>
      </w:r>
      <w:r>
        <w:rPr>
          <w:rFonts w:hint="eastAsia" w:ascii="宋体" w:hAnsi="宋体" w:cs="宋体"/>
          <w:color w:val="auto"/>
          <w:highlight w:val="none"/>
          <w:lang w:val="en-US" w:eastAsia="zh-CN"/>
        </w:rPr>
        <w:t>CTZB-2025050028</w:t>
      </w:r>
    </w:p>
    <w:p w14:paraId="41E7D842">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标项名称：</w:t>
      </w:r>
      <w:r>
        <w:rPr>
          <w:rFonts w:hint="eastAsia" w:ascii="宋体" w:hAnsi="宋体" w:cs="宋体"/>
          <w:color w:val="auto"/>
          <w:highlight w:val="none"/>
          <w:lang w:val="en-US" w:eastAsia="zh-CN"/>
        </w:rPr>
        <w:t>浙江省医保异地就医省级平台经办管理服务</w:t>
      </w:r>
    </w:p>
    <w:tbl>
      <w:tblPr>
        <w:tblStyle w:val="45"/>
        <w:tblW w:w="940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3098"/>
        <w:gridCol w:w="2369"/>
        <w:gridCol w:w="2915"/>
      </w:tblGrid>
      <w:tr w14:paraId="54F4A559">
        <w:trPr>
          <w:cantSplit/>
          <w:trHeight w:val="454" w:hRule="atLeast"/>
        </w:trPr>
        <w:tc>
          <w:tcPr>
            <w:tcW w:w="1020" w:type="dxa"/>
            <w:vAlign w:val="center"/>
          </w:tcPr>
          <w:p w14:paraId="3ADFE0FF">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098" w:type="dxa"/>
            <w:vAlign w:val="center"/>
          </w:tcPr>
          <w:p w14:paraId="1043F7A6">
            <w:pPr>
              <w:jc w:val="center"/>
              <w:rPr>
                <w:rFonts w:ascii="宋体" w:hAnsi="宋体" w:cs="宋体"/>
                <w:color w:val="auto"/>
                <w:szCs w:val="21"/>
                <w:highlight w:val="none"/>
              </w:rPr>
            </w:pPr>
            <w:r>
              <w:rPr>
                <w:rFonts w:hint="eastAsia" w:ascii="宋体" w:hAnsi="宋体" w:cs="宋体"/>
                <w:color w:val="auto"/>
                <w:szCs w:val="21"/>
                <w:highlight w:val="none"/>
              </w:rPr>
              <w:t>采购文件要求</w:t>
            </w:r>
          </w:p>
        </w:tc>
        <w:tc>
          <w:tcPr>
            <w:tcW w:w="2369" w:type="dxa"/>
            <w:vAlign w:val="center"/>
          </w:tcPr>
          <w:p w14:paraId="138C4F37">
            <w:pPr>
              <w:jc w:val="center"/>
              <w:rPr>
                <w:rFonts w:ascii="宋体" w:hAnsi="宋体" w:cs="宋体"/>
                <w:color w:val="auto"/>
                <w:szCs w:val="21"/>
                <w:highlight w:val="none"/>
              </w:rPr>
            </w:pPr>
            <w:r>
              <w:rPr>
                <w:rFonts w:hint="eastAsia" w:ascii="宋体" w:hAnsi="宋体" w:cs="宋体"/>
                <w:color w:val="auto"/>
                <w:szCs w:val="21"/>
                <w:highlight w:val="none"/>
              </w:rPr>
              <w:t>响应内容</w:t>
            </w:r>
          </w:p>
        </w:tc>
        <w:tc>
          <w:tcPr>
            <w:tcW w:w="2915" w:type="dxa"/>
            <w:vAlign w:val="center"/>
          </w:tcPr>
          <w:p w14:paraId="13C9E7C0">
            <w:pPr>
              <w:jc w:val="center"/>
              <w:rPr>
                <w:rFonts w:ascii="宋体" w:hAnsi="宋体" w:cs="宋体"/>
                <w:color w:val="auto"/>
                <w:szCs w:val="21"/>
                <w:highlight w:val="none"/>
              </w:rPr>
            </w:pPr>
            <w:r>
              <w:rPr>
                <w:rFonts w:hint="eastAsia" w:ascii="宋体" w:hAnsi="宋体" w:cs="宋体"/>
                <w:color w:val="auto"/>
                <w:szCs w:val="21"/>
                <w:highlight w:val="none"/>
              </w:rPr>
              <w:t>说明（正偏离/负偏离）</w:t>
            </w:r>
          </w:p>
        </w:tc>
      </w:tr>
      <w:tr w14:paraId="394AE857">
        <w:trPr>
          <w:cantSplit/>
          <w:trHeight w:val="454" w:hRule="atLeast"/>
        </w:trPr>
        <w:tc>
          <w:tcPr>
            <w:tcW w:w="1020" w:type="dxa"/>
            <w:vAlign w:val="center"/>
          </w:tcPr>
          <w:p w14:paraId="05C3527E">
            <w:pPr>
              <w:jc w:val="center"/>
              <w:rPr>
                <w:rFonts w:ascii="宋体" w:hAnsi="宋体" w:cs="宋体"/>
                <w:color w:val="auto"/>
                <w:spacing w:val="20"/>
                <w:szCs w:val="21"/>
                <w:highlight w:val="none"/>
              </w:rPr>
            </w:pPr>
          </w:p>
        </w:tc>
        <w:tc>
          <w:tcPr>
            <w:tcW w:w="3098" w:type="dxa"/>
            <w:vAlign w:val="center"/>
          </w:tcPr>
          <w:p w14:paraId="7CEF1FBB">
            <w:pPr>
              <w:jc w:val="center"/>
              <w:rPr>
                <w:rFonts w:ascii="宋体" w:hAnsi="宋体" w:cs="宋体"/>
                <w:color w:val="auto"/>
                <w:spacing w:val="20"/>
                <w:szCs w:val="21"/>
                <w:highlight w:val="none"/>
              </w:rPr>
            </w:pPr>
          </w:p>
        </w:tc>
        <w:tc>
          <w:tcPr>
            <w:tcW w:w="2369" w:type="dxa"/>
            <w:vAlign w:val="center"/>
          </w:tcPr>
          <w:p w14:paraId="647B505A">
            <w:pPr>
              <w:jc w:val="center"/>
              <w:rPr>
                <w:rFonts w:ascii="宋体" w:hAnsi="宋体" w:cs="宋体"/>
                <w:color w:val="auto"/>
                <w:spacing w:val="20"/>
                <w:szCs w:val="21"/>
                <w:highlight w:val="none"/>
              </w:rPr>
            </w:pPr>
          </w:p>
        </w:tc>
        <w:tc>
          <w:tcPr>
            <w:tcW w:w="2915" w:type="dxa"/>
            <w:vAlign w:val="center"/>
          </w:tcPr>
          <w:p w14:paraId="53D9E690">
            <w:pPr>
              <w:jc w:val="center"/>
              <w:rPr>
                <w:rFonts w:ascii="宋体" w:hAnsi="宋体" w:cs="宋体"/>
                <w:color w:val="auto"/>
                <w:spacing w:val="20"/>
                <w:szCs w:val="21"/>
                <w:highlight w:val="none"/>
              </w:rPr>
            </w:pPr>
          </w:p>
        </w:tc>
      </w:tr>
      <w:tr w14:paraId="6AF3F559">
        <w:trPr>
          <w:cantSplit/>
          <w:trHeight w:val="454" w:hRule="atLeast"/>
        </w:trPr>
        <w:tc>
          <w:tcPr>
            <w:tcW w:w="1020" w:type="dxa"/>
            <w:vAlign w:val="center"/>
          </w:tcPr>
          <w:p w14:paraId="290C279C">
            <w:pPr>
              <w:jc w:val="center"/>
              <w:rPr>
                <w:rFonts w:ascii="宋体" w:hAnsi="宋体" w:cs="宋体"/>
                <w:color w:val="auto"/>
                <w:spacing w:val="20"/>
                <w:szCs w:val="21"/>
                <w:highlight w:val="none"/>
              </w:rPr>
            </w:pPr>
          </w:p>
        </w:tc>
        <w:tc>
          <w:tcPr>
            <w:tcW w:w="3098" w:type="dxa"/>
            <w:vAlign w:val="center"/>
          </w:tcPr>
          <w:p w14:paraId="4F273006">
            <w:pPr>
              <w:jc w:val="center"/>
              <w:rPr>
                <w:rFonts w:ascii="宋体" w:hAnsi="宋体" w:cs="宋体"/>
                <w:color w:val="auto"/>
                <w:spacing w:val="20"/>
                <w:szCs w:val="21"/>
                <w:highlight w:val="none"/>
              </w:rPr>
            </w:pPr>
          </w:p>
        </w:tc>
        <w:tc>
          <w:tcPr>
            <w:tcW w:w="2369" w:type="dxa"/>
            <w:vAlign w:val="center"/>
          </w:tcPr>
          <w:p w14:paraId="4219EE6E">
            <w:pPr>
              <w:jc w:val="center"/>
              <w:rPr>
                <w:rFonts w:ascii="宋体" w:hAnsi="宋体" w:cs="宋体"/>
                <w:color w:val="auto"/>
                <w:spacing w:val="20"/>
                <w:szCs w:val="21"/>
                <w:highlight w:val="none"/>
              </w:rPr>
            </w:pPr>
          </w:p>
        </w:tc>
        <w:tc>
          <w:tcPr>
            <w:tcW w:w="2915" w:type="dxa"/>
            <w:vAlign w:val="center"/>
          </w:tcPr>
          <w:p w14:paraId="1F26A807">
            <w:pPr>
              <w:jc w:val="center"/>
              <w:rPr>
                <w:rFonts w:ascii="宋体" w:hAnsi="宋体" w:cs="宋体"/>
                <w:color w:val="auto"/>
                <w:spacing w:val="20"/>
                <w:szCs w:val="21"/>
                <w:highlight w:val="none"/>
              </w:rPr>
            </w:pPr>
          </w:p>
        </w:tc>
      </w:tr>
      <w:tr w14:paraId="389EC6FF">
        <w:trPr>
          <w:cantSplit/>
          <w:trHeight w:val="454" w:hRule="atLeast"/>
        </w:trPr>
        <w:tc>
          <w:tcPr>
            <w:tcW w:w="1020" w:type="dxa"/>
            <w:vAlign w:val="center"/>
          </w:tcPr>
          <w:p w14:paraId="6EA2D19A">
            <w:pPr>
              <w:jc w:val="center"/>
              <w:rPr>
                <w:rFonts w:ascii="宋体" w:hAnsi="宋体" w:cs="宋体"/>
                <w:color w:val="auto"/>
                <w:spacing w:val="20"/>
                <w:szCs w:val="21"/>
                <w:highlight w:val="none"/>
              </w:rPr>
            </w:pPr>
          </w:p>
        </w:tc>
        <w:tc>
          <w:tcPr>
            <w:tcW w:w="3098" w:type="dxa"/>
            <w:vAlign w:val="center"/>
          </w:tcPr>
          <w:p w14:paraId="54ABAF62">
            <w:pPr>
              <w:jc w:val="center"/>
              <w:rPr>
                <w:rFonts w:ascii="宋体" w:hAnsi="宋体" w:cs="宋体"/>
                <w:color w:val="auto"/>
                <w:spacing w:val="20"/>
                <w:szCs w:val="21"/>
                <w:highlight w:val="none"/>
              </w:rPr>
            </w:pPr>
          </w:p>
        </w:tc>
        <w:tc>
          <w:tcPr>
            <w:tcW w:w="2369" w:type="dxa"/>
            <w:vAlign w:val="center"/>
          </w:tcPr>
          <w:p w14:paraId="5ACBA3B4">
            <w:pPr>
              <w:jc w:val="center"/>
              <w:rPr>
                <w:rFonts w:ascii="宋体" w:hAnsi="宋体" w:cs="宋体"/>
                <w:color w:val="auto"/>
                <w:spacing w:val="20"/>
                <w:szCs w:val="21"/>
                <w:highlight w:val="none"/>
              </w:rPr>
            </w:pPr>
          </w:p>
        </w:tc>
        <w:tc>
          <w:tcPr>
            <w:tcW w:w="2915" w:type="dxa"/>
            <w:vAlign w:val="center"/>
          </w:tcPr>
          <w:p w14:paraId="463F5034">
            <w:pPr>
              <w:jc w:val="center"/>
              <w:rPr>
                <w:rFonts w:ascii="宋体" w:hAnsi="宋体" w:cs="宋体"/>
                <w:color w:val="auto"/>
                <w:spacing w:val="20"/>
                <w:szCs w:val="21"/>
                <w:highlight w:val="none"/>
              </w:rPr>
            </w:pPr>
          </w:p>
        </w:tc>
      </w:tr>
      <w:tr w14:paraId="74BB5021">
        <w:trPr>
          <w:cantSplit/>
          <w:trHeight w:val="454" w:hRule="atLeast"/>
        </w:trPr>
        <w:tc>
          <w:tcPr>
            <w:tcW w:w="1020" w:type="dxa"/>
            <w:vAlign w:val="center"/>
          </w:tcPr>
          <w:p w14:paraId="5168594D">
            <w:pPr>
              <w:jc w:val="center"/>
              <w:rPr>
                <w:rFonts w:ascii="宋体" w:hAnsi="宋体" w:cs="宋体"/>
                <w:color w:val="auto"/>
                <w:spacing w:val="20"/>
                <w:szCs w:val="21"/>
                <w:highlight w:val="none"/>
              </w:rPr>
            </w:pPr>
          </w:p>
        </w:tc>
        <w:tc>
          <w:tcPr>
            <w:tcW w:w="3098" w:type="dxa"/>
            <w:vAlign w:val="center"/>
          </w:tcPr>
          <w:p w14:paraId="0C3F956B">
            <w:pPr>
              <w:jc w:val="center"/>
              <w:rPr>
                <w:rFonts w:ascii="宋体" w:hAnsi="宋体" w:cs="宋体"/>
                <w:color w:val="auto"/>
                <w:spacing w:val="20"/>
                <w:szCs w:val="21"/>
                <w:highlight w:val="none"/>
              </w:rPr>
            </w:pPr>
          </w:p>
        </w:tc>
        <w:tc>
          <w:tcPr>
            <w:tcW w:w="2369" w:type="dxa"/>
            <w:vAlign w:val="center"/>
          </w:tcPr>
          <w:p w14:paraId="7E2D6CE4">
            <w:pPr>
              <w:jc w:val="center"/>
              <w:rPr>
                <w:rFonts w:ascii="宋体" w:hAnsi="宋体" w:cs="宋体"/>
                <w:color w:val="auto"/>
                <w:spacing w:val="20"/>
                <w:szCs w:val="21"/>
                <w:highlight w:val="none"/>
              </w:rPr>
            </w:pPr>
          </w:p>
        </w:tc>
        <w:tc>
          <w:tcPr>
            <w:tcW w:w="2915" w:type="dxa"/>
            <w:vAlign w:val="center"/>
          </w:tcPr>
          <w:p w14:paraId="2451EFBC">
            <w:pPr>
              <w:jc w:val="center"/>
              <w:rPr>
                <w:rFonts w:ascii="宋体" w:hAnsi="宋体" w:cs="宋体"/>
                <w:color w:val="auto"/>
                <w:spacing w:val="20"/>
                <w:szCs w:val="21"/>
                <w:highlight w:val="none"/>
              </w:rPr>
            </w:pPr>
          </w:p>
        </w:tc>
      </w:tr>
      <w:tr w14:paraId="5FCD4FF6">
        <w:trPr>
          <w:cantSplit/>
          <w:trHeight w:val="454" w:hRule="atLeast"/>
        </w:trPr>
        <w:tc>
          <w:tcPr>
            <w:tcW w:w="1020" w:type="dxa"/>
            <w:vAlign w:val="center"/>
          </w:tcPr>
          <w:p w14:paraId="2FE4C2DE">
            <w:pPr>
              <w:jc w:val="center"/>
              <w:rPr>
                <w:rFonts w:ascii="宋体" w:hAnsi="宋体" w:cs="宋体"/>
                <w:color w:val="auto"/>
                <w:spacing w:val="20"/>
                <w:szCs w:val="21"/>
                <w:highlight w:val="none"/>
              </w:rPr>
            </w:pPr>
          </w:p>
        </w:tc>
        <w:tc>
          <w:tcPr>
            <w:tcW w:w="3098" w:type="dxa"/>
            <w:vAlign w:val="center"/>
          </w:tcPr>
          <w:p w14:paraId="74AEE825">
            <w:pPr>
              <w:jc w:val="center"/>
              <w:rPr>
                <w:rFonts w:ascii="宋体" w:hAnsi="宋体" w:cs="宋体"/>
                <w:color w:val="auto"/>
                <w:spacing w:val="20"/>
                <w:szCs w:val="21"/>
                <w:highlight w:val="none"/>
              </w:rPr>
            </w:pPr>
          </w:p>
        </w:tc>
        <w:tc>
          <w:tcPr>
            <w:tcW w:w="2369" w:type="dxa"/>
            <w:vAlign w:val="center"/>
          </w:tcPr>
          <w:p w14:paraId="501BC0BE">
            <w:pPr>
              <w:jc w:val="center"/>
              <w:rPr>
                <w:rFonts w:ascii="宋体" w:hAnsi="宋体" w:cs="宋体"/>
                <w:color w:val="auto"/>
                <w:spacing w:val="20"/>
                <w:szCs w:val="21"/>
                <w:highlight w:val="none"/>
              </w:rPr>
            </w:pPr>
          </w:p>
        </w:tc>
        <w:tc>
          <w:tcPr>
            <w:tcW w:w="2915" w:type="dxa"/>
            <w:vAlign w:val="center"/>
          </w:tcPr>
          <w:p w14:paraId="339F6BD8">
            <w:pPr>
              <w:jc w:val="center"/>
              <w:rPr>
                <w:rFonts w:ascii="宋体" w:hAnsi="宋体" w:cs="宋体"/>
                <w:color w:val="auto"/>
                <w:spacing w:val="20"/>
                <w:szCs w:val="21"/>
                <w:highlight w:val="none"/>
              </w:rPr>
            </w:pPr>
          </w:p>
        </w:tc>
      </w:tr>
      <w:tr w14:paraId="4508F3C9">
        <w:trPr>
          <w:cantSplit/>
          <w:trHeight w:val="454" w:hRule="atLeast"/>
        </w:trPr>
        <w:tc>
          <w:tcPr>
            <w:tcW w:w="1020" w:type="dxa"/>
            <w:vAlign w:val="center"/>
          </w:tcPr>
          <w:p w14:paraId="7287726A">
            <w:pPr>
              <w:jc w:val="center"/>
              <w:rPr>
                <w:rFonts w:ascii="宋体" w:hAnsi="宋体" w:cs="宋体"/>
                <w:color w:val="auto"/>
                <w:spacing w:val="20"/>
                <w:szCs w:val="21"/>
                <w:highlight w:val="none"/>
              </w:rPr>
            </w:pPr>
          </w:p>
        </w:tc>
        <w:tc>
          <w:tcPr>
            <w:tcW w:w="3098" w:type="dxa"/>
            <w:vAlign w:val="center"/>
          </w:tcPr>
          <w:p w14:paraId="7AC24752">
            <w:pPr>
              <w:jc w:val="center"/>
              <w:rPr>
                <w:rFonts w:ascii="宋体" w:hAnsi="宋体" w:cs="宋体"/>
                <w:color w:val="auto"/>
                <w:spacing w:val="20"/>
                <w:szCs w:val="21"/>
                <w:highlight w:val="none"/>
              </w:rPr>
            </w:pPr>
          </w:p>
        </w:tc>
        <w:tc>
          <w:tcPr>
            <w:tcW w:w="2369" w:type="dxa"/>
            <w:vAlign w:val="center"/>
          </w:tcPr>
          <w:p w14:paraId="5D0AAF24">
            <w:pPr>
              <w:jc w:val="center"/>
              <w:rPr>
                <w:rFonts w:ascii="宋体" w:hAnsi="宋体" w:cs="宋体"/>
                <w:color w:val="auto"/>
                <w:spacing w:val="20"/>
                <w:szCs w:val="21"/>
                <w:highlight w:val="none"/>
              </w:rPr>
            </w:pPr>
          </w:p>
        </w:tc>
        <w:tc>
          <w:tcPr>
            <w:tcW w:w="2915" w:type="dxa"/>
            <w:vAlign w:val="center"/>
          </w:tcPr>
          <w:p w14:paraId="515BB494">
            <w:pPr>
              <w:jc w:val="center"/>
              <w:rPr>
                <w:rFonts w:ascii="宋体" w:hAnsi="宋体" w:cs="宋体"/>
                <w:color w:val="auto"/>
                <w:spacing w:val="20"/>
                <w:szCs w:val="21"/>
                <w:highlight w:val="none"/>
              </w:rPr>
            </w:pPr>
          </w:p>
        </w:tc>
      </w:tr>
      <w:tr w14:paraId="58FBC663">
        <w:trPr>
          <w:cantSplit/>
          <w:trHeight w:val="454" w:hRule="atLeast"/>
        </w:trPr>
        <w:tc>
          <w:tcPr>
            <w:tcW w:w="1020" w:type="dxa"/>
            <w:vAlign w:val="center"/>
          </w:tcPr>
          <w:p w14:paraId="4F03CEA3">
            <w:pPr>
              <w:jc w:val="center"/>
              <w:rPr>
                <w:rFonts w:ascii="宋体" w:hAnsi="宋体" w:cs="宋体"/>
                <w:color w:val="auto"/>
                <w:spacing w:val="20"/>
                <w:szCs w:val="21"/>
                <w:highlight w:val="none"/>
              </w:rPr>
            </w:pPr>
          </w:p>
        </w:tc>
        <w:tc>
          <w:tcPr>
            <w:tcW w:w="3098" w:type="dxa"/>
            <w:vAlign w:val="center"/>
          </w:tcPr>
          <w:p w14:paraId="0E351915">
            <w:pPr>
              <w:jc w:val="center"/>
              <w:rPr>
                <w:rFonts w:ascii="宋体" w:hAnsi="宋体" w:cs="宋体"/>
                <w:color w:val="auto"/>
                <w:spacing w:val="20"/>
                <w:szCs w:val="21"/>
                <w:highlight w:val="none"/>
              </w:rPr>
            </w:pPr>
          </w:p>
        </w:tc>
        <w:tc>
          <w:tcPr>
            <w:tcW w:w="2369" w:type="dxa"/>
            <w:vAlign w:val="center"/>
          </w:tcPr>
          <w:p w14:paraId="438F7978">
            <w:pPr>
              <w:jc w:val="center"/>
              <w:rPr>
                <w:rFonts w:ascii="宋体" w:hAnsi="宋体" w:cs="宋体"/>
                <w:color w:val="auto"/>
                <w:spacing w:val="20"/>
                <w:szCs w:val="21"/>
                <w:highlight w:val="none"/>
              </w:rPr>
            </w:pPr>
          </w:p>
        </w:tc>
        <w:tc>
          <w:tcPr>
            <w:tcW w:w="2915" w:type="dxa"/>
            <w:vAlign w:val="center"/>
          </w:tcPr>
          <w:p w14:paraId="7E52051F">
            <w:pPr>
              <w:jc w:val="center"/>
              <w:rPr>
                <w:rFonts w:ascii="宋体" w:hAnsi="宋体" w:cs="宋体"/>
                <w:color w:val="auto"/>
                <w:spacing w:val="20"/>
                <w:szCs w:val="21"/>
                <w:highlight w:val="none"/>
              </w:rPr>
            </w:pPr>
          </w:p>
        </w:tc>
      </w:tr>
      <w:tr w14:paraId="15BCEB65">
        <w:trPr>
          <w:cantSplit/>
          <w:trHeight w:val="454" w:hRule="atLeast"/>
        </w:trPr>
        <w:tc>
          <w:tcPr>
            <w:tcW w:w="1020" w:type="dxa"/>
            <w:vAlign w:val="center"/>
          </w:tcPr>
          <w:p w14:paraId="4D2EF916">
            <w:pPr>
              <w:jc w:val="center"/>
              <w:rPr>
                <w:rFonts w:ascii="宋体" w:hAnsi="宋体" w:cs="宋体"/>
                <w:color w:val="auto"/>
                <w:spacing w:val="20"/>
                <w:szCs w:val="21"/>
                <w:highlight w:val="none"/>
              </w:rPr>
            </w:pPr>
          </w:p>
        </w:tc>
        <w:tc>
          <w:tcPr>
            <w:tcW w:w="3098" w:type="dxa"/>
            <w:vAlign w:val="center"/>
          </w:tcPr>
          <w:p w14:paraId="71A9E4AA">
            <w:pPr>
              <w:jc w:val="center"/>
              <w:rPr>
                <w:rFonts w:ascii="宋体" w:hAnsi="宋体" w:cs="宋体"/>
                <w:color w:val="auto"/>
                <w:spacing w:val="20"/>
                <w:szCs w:val="21"/>
                <w:highlight w:val="none"/>
              </w:rPr>
            </w:pPr>
          </w:p>
        </w:tc>
        <w:tc>
          <w:tcPr>
            <w:tcW w:w="2369" w:type="dxa"/>
            <w:vAlign w:val="center"/>
          </w:tcPr>
          <w:p w14:paraId="2BE85E28">
            <w:pPr>
              <w:jc w:val="center"/>
              <w:rPr>
                <w:rFonts w:ascii="宋体" w:hAnsi="宋体" w:cs="宋体"/>
                <w:color w:val="auto"/>
                <w:spacing w:val="20"/>
                <w:szCs w:val="21"/>
                <w:highlight w:val="none"/>
              </w:rPr>
            </w:pPr>
          </w:p>
        </w:tc>
        <w:tc>
          <w:tcPr>
            <w:tcW w:w="2915" w:type="dxa"/>
            <w:vAlign w:val="center"/>
          </w:tcPr>
          <w:p w14:paraId="243D2D11">
            <w:pPr>
              <w:jc w:val="center"/>
              <w:rPr>
                <w:rFonts w:ascii="宋体" w:hAnsi="宋体" w:cs="宋体"/>
                <w:color w:val="auto"/>
                <w:spacing w:val="20"/>
                <w:szCs w:val="21"/>
                <w:highlight w:val="none"/>
              </w:rPr>
            </w:pPr>
          </w:p>
        </w:tc>
      </w:tr>
      <w:tr w14:paraId="52272AC7">
        <w:trPr>
          <w:cantSplit/>
          <w:trHeight w:val="454" w:hRule="atLeast"/>
        </w:trPr>
        <w:tc>
          <w:tcPr>
            <w:tcW w:w="1020" w:type="dxa"/>
            <w:vAlign w:val="center"/>
          </w:tcPr>
          <w:p w14:paraId="53262E66">
            <w:pPr>
              <w:jc w:val="center"/>
              <w:rPr>
                <w:rFonts w:ascii="宋体" w:hAnsi="宋体" w:cs="宋体"/>
                <w:color w:val="auto"/>
                <w:spacing w:val="20"/>
                <w:szCs w:val="21"/>
                <w:highlight w:val="none"/>
              </w:rPr>
            </w:pPr>
          </w:p>
        </w:tc>
        <w:tc>
          <w:tcPr>
            <w:tcW w:w="3098" w:type="dxa"/>
            <w:vAlign w:val="center"/>
          </w:tcPr>
          <w:p w14:paraId="25E34B82">
            <w:pPr>
              <w:jc w:val="center"/>
              <w:rPr>
                <w:rFonts w:ascii="宋体" w:hAnsi="宋体" w:cs="宋体"/>
                <w:color w:val="auto"/>
                <w:spacing w:val="20"/>
                <w:szCs w:val="21"/>
                <w:highlight w:val="none"/>
              </w:rPr>
            </w:pPr>
          </w:p>
        </w:tc>
        <w:tc>
          <w:tcPr>
            <w:tcW w:w="2369" w:type="dxa"/>
            <w:vAlign w:val="center"/>
          </w:tcPr>
          <w:p w14:paraId="723E302D">
            <w:pPr>
              <w:jc w:val="center"/>
              <w:rPr>
                <w:rFonts w:ascii="宋体" w:hAnsi="宋体" w:cs="宋体"/>
                <w:color w:val="auto"/>
                <w:spacing w:val="20"/>
                <w:szCs w:val="21"/>
                <w:highlight w:val="none"/>
              </w:rPr>
            </w:pPr>
          </w:p>
        </w:tc>
        <w:tc>
          <w:tcPr>
            <w:tcW w:w="2915" w:type="dxa"/>
            <w:vAlign w:val="center"/>
          </w:tcPr>
          <w:p w14:paraId="786B06B6">
            <w:pPr>
              <w:jc w:val="center"/>
              <w:rPr>
                <w:rFonts w:ascii="宋体" w:hAnsi="宋体" w:cs="宋体"/>
                <w:color w:val="auto"/>
                <w:spacing w:val="20"/>
                <w:szCs w:val="21"/>
                <w:highlight w:val="none"/>
              </w:rPr>
            </w:pPr>
          </w:p>
        </w:tc>
      </w:tr>
      <w:tr w14:paraId="50B3035B">
        <w:trPr>
          <w:cantSplit/>
          <w:trHeight w:val="454" w:hRule="atLeast"/>
        </w:trPr>
        <w:tc>
          <w:tcPr>
            <w:tcW w:w="1020" w:type="dxa"/>
            <w:vAlign w:val="center"/>
          </w:tcPr>
          <w:p w14:paraId="2C0C1495">
            <w:pPr>
              <w:jc w:val="center"/>
              <w:rPr>
                <w:rFonts w:ascii="宋体" w:hAnsi="宋体" w:cs="宋体"/>
                <w:color w:val="auto"/>
                <w:spacing w:val="20"/>
                <w:szCs w:val="21"/>
                <w:highlight w:val="none"/>
              </w:rPr>
            </w:pPr>
          </w:p>
        </w:tc>
        <w:tc>
          <w:tcPr>
            <w:tcW w:w="3098" w:type="dxa"/>
            <w:vAlign w:val="center"/>
          </w:tcPr>
          <w:p w14:paraId="440113AF">
            <w:pPr>
              <w:jc w:val="center"/>
              <w:rPr>
                <w:rFonts w:ascii="宋体" w:hAnsi="宋体" w:cs="宋体"/>
                <w:color w:val="auto"/>
                <w:spacing w:val="20"/>
                <w:szCs w:val="21"/>
                <w:highlight w:val="none"/>
              </w:rPr>
            </w:pPr>
          </w:p>
        </w:tc>
        <w:tc>
          <w:tcPr>
            <w:tcW w:w="2369" w:type="dxa"/>
            <w:vAlign w:val="center"/>
          </w:tcPr>
          <w:p w14:paraId="44804A61">
            <w:pPr>
              <w:jc w:val="center"/>
              <w:rPr>
                <w:rFonts w:ascii="宋体" w:hAnsi="宋体" w:cs="宋体"/>
                <w:color w:val="auto"/>
                <w:spacing w:val="20"/>
                <w:szCs w:val="21"/>
                <w:highlight w:val="none"/>
              </w:rPr>
            </w:pPr>
          </w:p>
        </w:tc>
        <w:tc>
          <w:tcPr>
            <w:tcW w:w="2915" w:type="dxa"/>
            <w:vAlign w:val="center"/>
          </w:tcPr>
          <w:p w14:paraId="40B2AF3A">
            <w:pPr>
              <w:jc w:val="center"/>
              <w:rPr>
                <w:rFonts w:ascii="宋体" w:hAnsi="宋体" w:cs="宋体"/>
                <w:color w:val="auto"/>
                <w:spacing w:val="20"/>
                <w:szCs w:val="21"/>
                <w:highlight w:val="none"/>
              </w:rPr>
            </w:pPr>
          </w:p>
        </w:tc>
      </w:tr>
    </w:tbl>
    <w:p w14:paraId="4DDBB511">
      <w:pPr>
        <w:rPr>
          <w:rFonts w:ascii="宋体" w:hAnsi="宋体" w:cs="宋体"/>
          <w:color w:val="auto"/>
          <w:szCs w:val="21"/>
          <w:highlight w:val="none"/>
        </w:rPr>
      </w:pPr>
    </w:p>
    <w:p w14:paraId="1BD4E5D6">
      <w:pPr>
        <w:adjustRightInd w:val="0"/>
        <w:ind w:firstLine="420" w:firstLineChars="200"/>
        <w:rPr>
          <w:rFonts w:ascii="宋体" w:hAnsi="宋体" w:cs="宋体"/>
          <w:color w:val="auto"/>
          <w:spacing w:val="20"/>
          <w:szCs w:val="21"/>
          <w:highlight w:val="none"/>
          <w:u w:val="single"/>
        </w:rPr>
      </w:pPr>
      <w:r>
        <w:rPr>
          <w:rFonts w:hint="eastAsia" w:ascii="宋体" w:hAnsi="宋体" w:cs="宋体"/>
          <w:color w:val="auto"/>
          <w:szCs w:val="21"/>
          <w:highlight w:val="none"/>
        </w:rPr>
        <w:t>供应商全称：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4ABB864E">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日期：  年  月  日</w:t>
      </w:r>
    </w:p>
    <w:p w14:paraId="45DC6A76">
      <w:pPr>
        <w:rPr>
          <w:rFonts w:ascii="宋体" w:hAnsi="宋体" w:cs="宋体"/>
          <w:color w:val="auto"/>
          <w:szCs w:val="21"/>
          <w:highlight w:val="none"/>
        </w:rPr>
      </w:pPr>
    </w:p>
    <w:p w14:paraId="0828C9C7">
      <w:pPr>
        <w:ind w:firstLine="420" w:firstLineChars="200"/>
        <w:rPr>
          <w:rFonts w:ascii="宋体" w:hAnsi="宋体" w:cs="宋体"/>
          <w:color w:val="auto"/>
          <w:szCs w:val="21"/>
          <w:highlight w:val="none"/>
        </w:rPr>
      </w:pPr>
      <w:r>
        <w:rPr>
          <w:rFonts w:hint="eastAsia" w:ascii="宋体" w:hAnsi="宋体" w:cs="宋体"/>
          <w:color w:val="auto"/>
          <w:szCs w:val="21"/>
          <w:highlight w:val="none"/>
        </w:rPr>
        <w:t>填表说明：</w:t>
      </w:r>
    </w:p>
    <w:p w14:paraId="2E1D3257">
      <w:pPr>
        <w:ind w:firstLine="420" w:firstLineChars="200"/>
        <w:rPr>
          <w:rFonts w:ascii="宋体" w:hAnsi="宋体" w:cs="宋体"/>
          <w:color w:val="auto"/>
          <w:szCs w:val="21"/>
          <w:highlight w:val="none"/>
        </w:rPr>
      </w:pPr>
      <w:r>
        <w:rPr>
          <w:rFonts w:hint="eastAsia" w:ascii="宋体" w:hAnsi="宋体" w:cs="宋体"/>
          <w:color w:val="auto"/>
          <w:szCs w:val="21"/>
          <w:highlight w:val="none"/>
        </w:rPr>
        <w:t>（1）对采购文件有任何偏离（包括正偏离及负偏离）均应汇总并填写在此表中。</w:t>
      </w:r>
    </w:p>
    <w:p w14:paraId="37D09B41">
      <w:pPr>
        <w:ind w:firstLine="420" w:firstLineChars="200"/>
        <w:rPr>
          <w:rFonts w:ascii="宋体" w:hAnsi="宋体" w:cs="宋体"/>
          <w:color w:val="auto"/>
          <w:szCs w:val="21"/>
          <w:highlight w:val="none"/>
        </w:rPr>
      </w:pPr>
      <w:r>
        <w:rPr>
          <w:rFonts w:hint="eastAsia" w:ascii="宋体" w:hAnsi="宋体" w:cs="宋体"/>
          <w:color w:val="auto"/>
          <w:szCs w:val="21"/>
          <w:highlight w:val="none"/>
        </w:rPr>
        <w:t>（2）完全满足采购文件要求的供应商只需填写</w:t>
      </w:r>
      <w:r>
        <w:rPr>
          <w:rFonts w:hint="eastAsia" w:ascii="宋体" w:hAnsi="宋体" w:cs="宋体"/>
          <w:color w:val="auto"/>
          <w:highlight w:val="none"/>
        </w:rPr>
        <w:t>【</w:t>
      </w:r>
      <w:r>
        <w:rPr>
          <w:rFonts w:hint="eastAsia" w:ascii="宋体" w:hAnsi="宋体" w:cs="宋体"/>
          <w:b/>
          <w:bCs/>
          <w:color w:val="auto"/>
          <w:highlight w:val="none"/>
          <w:u w:val="single"/>
        </w:rPr>
        <w:t>完全满足采购文件的全部要求</w:t>
      </w:r>
      <w:r>
        <w:rPr>
          <w:rFonts w:hint="eastAsia" w:ascii="宋体" w:hAnsi="宋体" w:cs="宋体"/>
          <w:color w:val="auto"/>
          <w:highlight w:val="none"/>
        </w:rPr>
        <w:t>】</w:t>
      </w:r>
      <w:r>
        <w:rPr>
          <w:rFonts w:hint="eastAsia" w:ascii="宋体" w:hAnsi="宋体" w:cs="宋体"/>
          <w:color w:val="auto"/>
          <w:szCs w:val="21"/>
          <w:highlight w:val="none"/>
        </w:rPr>
        <w:t>。</w:t>
      </w:r>
    </w:p>
    <w:p w14:paraId="0AC4D1D0">
      <w:pPr>
        <w:ind w:firstLine="420" w:firstLineChars="200"/>
        <w:rPr>
          <w:rFonts w:ascii="宋体" w:hAnsi="宋体" w:cs="宋体"/>
          <w:color w:val="auto"/>
          <w:szCs w:val="21"/>
          <w:highlight w:val="none"/>
        </w:rPr>
      </w:pPr>
      <w:r>
        <w:rPr>
          <w:rFonts w:hint="eastAsia" w:ascii="宋体" w:hAnsi="宋体" w:cs="宋体"/>
          <w:color w:val="auto"/>
          <w:szCs w:val="21"/>
          <w:highlight w:val="none"/>
        </w:rPr>
        <w:t>（3）若供应商以未在偏离表中列出的负偏离为由，不按采购文件要求签约，采购人有权取消该供应商的成交资格，并按有关规定重新确定成交供应商或另行采购。</w:t>
      </w:r>
    </w:p>
    <w:p w14:paraId="21B31C6B">
      <w:pPr>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（4）供应商可调整、修改上述表格。</w:t>
      </w:r>
    </w:p>
    <w:p w14:paraId="5CC6D3A2">
      <w:pPr>
        <w:ind w:firstLine="420" w:firstLineChars="200"/>
        <w:rPr>
          <w:rFonts w:ascii="宋体" w:hAnsi="宋体" w:cs="宋体"/>
          <w:color w:val="auto"/>
          <w:szCs w:val="21"/>
          <w:highlight w:val="none"/>
        </w:rPr>
      </w:pPr>
      <w:r>
        <w:rPr>
          <w:rFonts w:hint="eastAsia" w:ascii="宋体" w:hAnsi="宋体" w:cs="宋体"/>
          <w:color w:val="auto"/>
          <w:szCs w:val="21"/>
          <w:highlight w:val="none"/>
        </w:rPr>
        <w:t>（5）磋商响应文件响应内容对采购文件要求如有偏离均应填写偏离表，如不填写，采购人有权视作磋商响应文件完全响应采购文件要求。</w:t>
      </w:r>
    </w:p>
    <w:p w14:paraId="3C1F7A89">
      <w:pPr>
        <w:ind w:firstLine="500" w:firstLineChars="200"/>
        <w:jc w:val="left"/>
        <w:rPr>
          <w:rFonts w:ascii="宋体" w:hAnsi="宋体" w:cs="宋体"/>
          <w:color w:val="auto"/>
          <w:szCs w:val="21"/>
          <w:highlight w:val="none"/>
        </w:rPr>
      </w:pPr>
      <w:r>
        <w:rPr>
          <w:rFonts w:hint="eastAsia" w:ascii="宋体" w:hAnsi="宋体" w:cs="宋体"/>
          <w:color w:val="auto"/>
          <w:spacing w:val="20"/>
          <w:highlight w:val="none"/>
        </w:rPr>
        <w:br w:type="page"/>
      </w:r>
      <w:bookmarkStart w:id="114" w:name="_Toc413337003"/>
    </w:p>
    <w:bookmarkEnd w:id="114"/>
    <w:p w14:paraId="40AB021B">
      <w:pPr>
        <w:pStyle w:val="4"/>
        <w:ind w:firstLine="420"/>
        <w:rPr>
          <w:rFonts w:ascii="宋体" w:hAnsi="宋体" w:cs="宋体"/>
          <w:color w:val="auto"/>
          <w:highlight w:val="none"/>
        </w:rPr>
      </w:pPr>
      <w:bookmarkStart w:id="115" w:name="_Toc245088215"/>
      <w:bookmarkStart w:id="116" w:name="_Toc345575550"/>
      <w:r>
        <w:rPr>
          <w:rFonts w:hint="eastAsia" w:ascii="宋体" w:hAnsi="宋体" w:cs="宋体"/>
          <w:color w:val="auto"/>
          <w:highlight w:val="none"/>
        </w:rPr>
        <w:t>四、</w:t>
      </w:r>
      <w:bookmarkEnd w:id="115"/>
      <w:bookmarkEnd w:id="116"/>
      <w:r>
        <w:rPr>
          <w:rFonts w:hint="eastAsia" w:ascii="宋体" w:hAnsi="宋体" w:cs="宋体"/>
          <w:color w:val="auto"/>
          <w:highlight w:val="none"/>
        </w:rPr>
        <w:t>廉政承诺书</w:t>
      </w:r>
    </w:p>
    <w:p w14:paraId="094D53D0">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廉政承诺书</w:t>
      </w:r>
    </w:p>
    <w:p w14:paraId="5D0E6BC9">
      <w:pPr>
        <w:rPr>
          <w:rFonts w:ascii="宋体" w:hAnsi="宋体" w:cs="宋体"/>
          <w:color w:val="auto"/>
          <w:szCs w:val="21"/>
          <w:highlight w:val="none"/>
        </w:rPr>
      </w:pPr>
      <w:r>
        <w:rPr>
          <w:rFonts w:hint="eastAsia" w:ascii="宋体" w:hAnsi="宋体" w:cs="宋体"/>
          <w:color w:val="auto"/>
          <w:szCs w:val="21"/>
          <w:highlight w:val="none"/>
          <w:u w:val="single"/>
          <w:lang w:eastAsia="zh-CN"/>
        </w:rPr>
        <w:t>浙江省医疗保障事业管理服务中心（浙江省医保大数据监测和反欺诈中心）</w:t>
      </w:r>
      <w:r>
        <w:rPr>
          <w:rFonts w:hint="eastAsia" w:ascii="宋体" w:hAnsi="宋体" w:cs="宋体"/>
          <w:color w:val="auto"/>
          <w:szCs w:val="21"/>
          <w:highlight w:val="none"/>
        </w:rPr>
        <w:t>：</w:t>
      </w:r>
    </w:p>
    <w:p w14:paraId="2A2641BC">
      <w:pPr>
        <w:ind w:firstLine="420" w:firstLineChars="200"/>
        <w:rPr>
          <w:rFonts w:ascii="宋体" w:hAnsi="宋体" w:cs="宋体"/>
          <w:color w:val="auto"/>
          <w:szCs w:val="21"/>
          <w:highlight w:val="none"/>
        </w:rPr>
      </w:pPr>
      <w:r>
        <w:rPr>
          <w:rFonts w:hint="eastAsia" w:ascii="宋体" w:hAnsi="宋体" w:cs="宋体"/>
          <w:color w:val="auto"/>
          <w:szCs w:val="21"/>
          <w:highlight w:val="none"/>
        </w:rPr>
        <w:t>我单位响应</w:t>
      </w:r>
      <w:r>
        <w:rPr>
          <w:rFonts w:hint="eastAsia" w:ascii="宋体" w:hAnsi="宋体" w:cs="宋体"/>
          <w:color w:val="auto"/>
          <w:szCs w:val="21"/>
          <w:highlight w:val="none"/>
          <w:u w:val="single"/>
          <w:lang w:eastAsia="zh-CN"/>
        </w:rPr>
        <w:t>浙江省医疗保障事业管理服务中心（浙江省医保大数据监测和反欺诈中心）</w:t>
      </w:r>
      <w:r>
        <w:rPr>
          <w:rFonts w:hint="eastAsia" w:ascii="宋体" w:hAnsi="宋体" w:cs="宋体"/>
          <w:color w:val="auto"/>
          <w:szCs w:val="21"/>
          <w:highlight w:val="none"/>
        </w:rPr>
        <w:t>（采购人）</w:t>
      </w:r>
      <w:r>
        <w:rPr>
          <w:rFonts w:hint="eastAsia" w:ascii="宋体" w:hAnsi="宋体" w:cs="宋体"/>
          <w:color w:val="auto"/>
          <w:szCs w:val="21"/>
          <w:highlight w:val="none"/>
          <w:u w:val="single"/>
          <w:lang w:val="en-US" w:eastAsia="zh-CN"/>
        </w:rPr>
        <w:t>浙江省医保异地就医省级平台经办管理服务</w:t>
      </w:r>
      <w:r>
        <w:rPr>
          <w:rFonts w:hint="eastAsia" w:ascii="宋体" w:hAnsi="宋体" w:cs="宋体"/>
          <w:color w:val="auto"/>
          <w:szCs w:val="21"/>
          <w:highlight w:val="none"/>
          <w:u w:val="single"/>
          <w:lang w:eastAsia="zh-CN"/>
        </w:rPr>
        <w:t>项目</w:t>
      </w:r>
      <w:r>
        <w:rPr>
          <w:rFonts w:hint="eastAsia" w:ascii="宋体" w:hAnsi="宋体" w:cs="宋体"/>
          <w:color w:val="auto"/>
          <w:szCs w:val="21"/>
          <w:highlight w:val="none"/>
        </w:rPr>
        <w:t>（项目名称）</w:t>
      </w:r>
      <w:r>
        <w:rPr>
          <w:rFonts w:hint="eastAsia" w:ascii="宋体" w:hAnsi="宋体" w:cs="宋体"/>
          <w:color w:val="auto"/>
          <w:szCs w:val="21"/>
          <w:highlight w:val="none"/>
          <w:u w:val="single"/>
          <w:lang w:val="en-US" w:eastAsia="zh-CN"/>
        </w:rPr>
        <w:t>CTZB-2025050028</w:t>
      </w:r>
      <w:r>
        <w:rPr>
          <w:rFonts w:hint="eastAsia" w:ascii="宋体" w:hAnsi="宋体" w:cs="宋体"/>
          <w:color w:val="auto"/>
          <w:szCs w:val="21"/>
          <w:highlight w:val="none"/>
        </w:rPr>
        <w:t>（项目编号）</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szCs w:val="21"/>
          <w:highlight w:val="none"/>
        </w:rPr>
        <w:t>（标项名称）项目采购要求并参加磋商。在这次磋商过程中和成交后，我们将严格遵守国家法律法规要求，并郑重承诺：</w:t>
      </w:r>
    </w:p>
    <w:p w14:paraId="0BC486A0">
      <w:pPr>
        <w:ind w:firstLine="420" w:firstLineChars="200"/>
        <w:rPr>
          <w:rFonts w:ascii="宋体" w:hAnsi="宋体" w:cs="宋体"/>
          <w:color w:val="auto"/>
          <w:szCs w:val="21"/>
          <w:highlight w:val="none"/>
        </w:rPr>
      </w:pPr>
      <w:r>
        <w:rPr>
          <w:rFonts w:hint="eastAsia" w:ascii="宋体" w:hAnsi="宋体" w:cs="宋体"/>
          <w:color w:val="auto"/>
          <w:szCs w:val="21"/>
          <w:highlight w:val="none"/>
        </w:rPr>
        <w:t>一、不向项目有关人员及部门赠送礼金礼物、有价证券、回扣以及中介费、介绍费、咨询费等好处费；</w:t>
      </w:r>
    </w:p>
    <w:p w14:paraId="7BDCE31B">
      <w:pPr>
        <w:ind w:firstLine="420" w:firstLineChars="200"/>
        <w:rPr>
          <w:rFonts w:ascii="宋体" w:hAnsi="宋体" w:cs="宋体"/>
          <w:color w:val="auto"/>
          <w:szCs w:val="21"/>
          <w:highlight w:val="none"/>
        </w:rPr>
      </w:pPr>
      <w:r>
        <w:rPr>
          <w:rFonts w:hint="eastAsia" w:ascii="宋体" w:hAnsi="宋体" w:cs="宋体"/>
          <w:color w:val="auto"/>
          <w:szCs w:val="21"/>
          <w:highlight w:val="none"/>
        </w:rPr>
        <w:t>二、不为项目有关人员及部门报销应由你方单位或个人支付的费用；</w:t>
      </w:r>
    </w:p>
    <w:p w14:paraId="7C7CB180">
      <w:pPr>
        <w:ind w:firstLine="420" w:firstLineChars="200"/>
        <w:rPr>
          <w:rFonts w:ascii="宋体" w:hAnsi="宋体" w:cs="宋体"/>
          <w:color w:val="auto"/>
          <w:szCs w:val="21"/>
          <w:highlight w:val="none"/>
        </w:rPr>
      </w:pPr>
      <w:r>
        <w:rPr>
          <w:rFonts w:hint="eastAsia" w:ascii="宋体" w:hAnsi="宋体" w:cs="宋体"/>
          <w:color w:val="auto"/>
          <w:szCs w:val="21"/>
          <w:highlight w:val="none"/>
        </w:rPr>
        <w:t>三、不向项目有关人员及部门提供有可能影响公正的宴请和健身娱乐等活动；</w:t>
      </w:r>
    </w:p>
    <w:p w14:paraId="37141269">
      <w:pPr>
        <w:ind w:firstLine="420" w:firstLineChars="200"/>
        <w:rPr>
          <w:rFonts w:ascii="宋体" w:hAnsi="宋体" w:cs="宋体"/>
          <w:color w:val="auto"/>
          <w:szCs w:val="21"/>
          <w:highlight w:val="none"/>
        </w:rPr>
      </w:pPr>
      <w:r>
        <w:rPr>
          <w:rFonts w:hint="eastAsia" w:ascii="宋体" w:hAnsi="宋体" w:cs="宋体"/>
          <w:color w:val="auto"/>
          <w:szCs w:val="21"/>
          <w:highlight w:val="none"/>
        </w:rPr>
        <w:t>四、不为项目有关人员及部门出国（境）、旅游等提供方便；</w:t>
      </w:r>
    </w:p>
    <w:p w14:paraId="5C114F71">
      <w:pPr>
        <w:ind w:firstLine="420" w:firstLineChars="200"/>
        <w:rPr>
          <w:rFonts w:ascii="宋体" w:hAnsi="宋体" w:cs="宋体"/>
          <w:color w:val="auto"/>
          <w:szCs w:val="21"/>
          <w:highlight w:val="none"/>
        </w:rPr>
      </w:pPr>
      <w:r>
        <w:rPr>
          <w:rFonts w:hint="eastAsia" w:ascii="宋体" w:hAnsi="宋体" w:cs="宋体"/>
          <w:color w:val="auto"/>
          <w:szCs w:val="21"/>
          <w:highlight w:val="none"/>
        </w:rPr>
        <w:t>五、不为项目有关人员个人装修住房、婚丧嫁娶、配偶子女工作安排等提供好处；</w:t>
      </w:r>
    </w:p>
    <w:p w14:paraId="5005C548">
      <w:pPr>
        <w:ind w:firstLine="420" w:firstLineChars="200"/>
        <w:rPr>
          <w:rFonts w:ascii="宋体" w:hAnsi="宋体" w:cs="宋体"/>
          <w:color w:val="auto"/>
          <w:szCs w:val="21"/>
          <w:highlight w:val="none"/>
        </w:rPr>
      </w:pPr>
      <w:r>
        <w:rPr>
          <w:rFonts w:hint="eastAsia" w:ascii="宋体" w:hAnsi="宋体" w:cs="宋体"/>
          <w:color w:val="auto"/>
          <w:szCs w:val="21"/>
          <w:highlight w:val="none"/>
        </w:rPr>
        <w:t>如违反上述承诺，你单位有权立即取消我单位磋商、成交资格。由此引起的相应损失均由我单位承担。</w:t>
      </w:r>
    </w:p>
    <w:p w14:paraId="654F5185">
      <w:pPr>
        <w:rPr>
          <w:rFonts w:ascii="宋体" w:hAnsi="宋体" w:cs="宋体"/>
          <w:color w:val="auto"/>
          <w:szCs w:val="21"/>
          <w:highlight w:val="none"/>
        </w:rPr>
      </w:pPr>
    </w:p>
    <w:p w14:paraId="36B1D146">
      <w:pPr>
        <w:rPr>
          <w:rFonts w:ascii="宋体" w:hAnsi="宋体" w:cs="宋体"/>
          <w:color w:val="auto"/>
          <w:szCs w:val="21"/>
          <w:highlight w:val="none"/>
        </w:rPr>
      </w:pPr>
    </w:p>
    <w:p w14:paraId="6C76AC1C">
      <w:pPr>
        <w:adjustRightInd w:val="0"/>
        <w:ind w:firstLine="420" w:firstLineChars="200"/>
        <w:rPr>
          <w:rFonts w:ascii="宋体" w:hAnsi="宋体" w:cs="宋体"/>
          <w:color w:val="auto"/>
          <w:spacing w:val="20"/>
          <w:szCs w:val="21"/>
          <w:highlight w:val="none"/>
          <w:u w:val="single"/>
        </w:rPr>
      </w:pPr>
      <w:r>
        <w:rPr>
          <w:rFonts w:hint="eastAsia" w:ascii="宋体" w:hAnsi="宋体" w:cs="宋体"/>
          <w:color w:val="auto"/>
          <w:szCs w:val="21"/>
          <w:highlight w:val="none"/>
        </w:rPr>
        <w:t>供应商全称：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53B88B8C">
      <w:pPr>
        <w:adjustRightInd w:val="0"/>
        <w:ind w:firstLine="420" w:firstLineChars="200"/>
        <w:rPr>
          <w:rFonts w:ascii="宋体" w:hAnsi="宋体" w:cs="宋体"/>
          <w:color w:val="auto"/>
          <w:highlight w:val="none"/>
        </w:rPr>
      </w:pPr>
      <w:r>
        <w:rPr>
          <w:rFonts w:hint="eastAsia" w:ascii="宋体" w:hAnsi="宋体" w:cs="宋体"/>
          <w:color w:val="auto"/>
          <w:szCs w:val="21"/>
          <w:highlight w:val="none"/>
        </w:rPr>
        <w:t>日期：  年  月  日</w:t>
      </w:r>
    </w:p>
    <w:p w14:paraId="74FD05EB">
      <w:pPr>
        <w:rPr>
          <w:rFonts w:ascii="宋体" w:hAnsi="宋体" w:cs="宋体"/>
          <w:color w:val="auto"/>
          <w:szCs w:val="21"/>
          <w:highlight w:val="none"/>
        </w:rPr>
      </w:pPr>
      <w:r>
        <w:rPr>
          <w:rFonts w:hint="eastAsia" w:ascii="宋体" w:hAnsi="宋体" w:cs="宋体"/>
          <w:color w:val="auto"/>
          <w:szCs w:val="21"/>
          <w:highlight w:val="none"/>
        </w:rPr>
        <w:br w:type="page"/>
      </w:r>
    </w:p>
    <w:p w14:paraId="6ED55CE7">
      <w:pPr>
        <w:pStyle w:val="4"/>
        <w:ind w:firstLine="420"/>
        <w:rPr>
          <w:rFonts w:ascii="宋体" w:hAnsi="宋体" w:cs="宋体"/>
          <w:color w:val="auto"/>
          <w:highlight w:val="none"/>
        </w:rPr>
      </w:pPr>
      <w:bookmarkStart w:id="117" w:name="_Toc345575552"/>
      <w:r>
        <w:rPr>
          <w:rFonts w:hint="eastAsia" w:ascii="宋体" w:hAnsi="宋体" w:cs="宋体"/>
          <w:color w:val="auto"/>
          <w:highlight w:val="none"/>
        </w:rPr>
        <w:t>五、其他资信资料</w:t>
      </w:r>
      <w:bookmarkEnd w:id="117"/>
    </w:p>
    <w:p w14:paraId="37291D05">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其他资信资料</w:t>
      </w:r>
    </w:p>
    <w:tbl>
      <w:tblPr>
        <w:tblStyle w:val="45"/>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82"/>
        <w:gridCol w:w="1078"/>
        <w:gridCol w:w="115"/>
        <w:gridCol w:w="780"/>
        <w:gridCol w:w="2045"/>
        <w:gridCol w:w="689"/>
        <w:gridCol w:w="674"/>
        <w:gridCol w:w="693"/>
        <w:gridCol w:w="662"/>
        <w:gridCol w:w="657"/>
        <w:gridCol w:w="594"/>
        <w:gridCol w:w="572"/>
      </w:tblGrid>
      <w:tr w14:paraId="295CE2BD">
        <w:trPr>
          <w:trHeight w:val="454" w:hRule="atLeast"/>
        </w:trPr>
        <w:tc>
          <w:tcPr>
            <w:tcW w:w="682" w:type="dxa"/>
            <w:vAlign w:val="center"/>
          </w:tcPr>
          <w:p w14:paraId="00119D06">
            <w:pPr>
              <w:jc w:val="center"/>
              <w:rPr>
                <w:rFonts w:ascii="宋体" w:hAnsi="宋体" w:cs="宋体"/>
                <w:color w:val="auto"/>
                <w:szCs w:val="21"/>
                <w:highlight w:val="none"/>
              </w:rPr>
            </w:pPr>
            <w:r>
              <w:rPr>
                <w:rFonts w:hint="eastAsia" w:ascii="宋体" w:hAnsi="宋体" w:cs="宋体"/>
                <w:color w:val="auto"/>
                <w:szCs w:val="21"/>
                <w:highlight w:val="none"/>
              </w:rPr>
              <w:t>单位名称</w:t>
            </w:r>
          </w:p>
        </w:tc>
        <w:tc>
          <w:tcPr>
            <w:tcW w:w="1078" w:type="dxa"/>
            <w:vAlign w:val="center"/>
          </w:tcPr>
          <w:p w14:paraId="23C4D2B9">
            <w:pPr>
              <w:jc w:val="center"/>
              <w:rPr>
                <w:rFonts w:ascii="宋体" w:hAnsi="宋体" w:cs="宋体"/>
                <w:color w:val="auto"/>
                <w:szCs w:val="21"/>
                <w:highlight w:val="none"/>
              </w:rPr>
            </w:pPr>
          </w:p>
        </w:tc>
        <w:tc>
          <w:tcPr>
            <w:tcW w:w="895" w:type="dxa"/>
            <w:gridSpan w:val="2"/>
            <w:vAlign w:val="center"/>
          </w:tcPr>
          <w:p w14:paraId="16CBC0FD">
            <w:pPr>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045" w:type="dxa"/>
            <w:vAlign w:val="center"/>
          </w:tcPr>
          <w:p w14:paraId="2EC46D68">
            <w:pPr>
              <w:jc w:val="center"/>
              <w:rPr>
                <w:rFonts w:ascii="宋体" w:hAnsi="宋体" w:cs="宋体"/>
                <w:color w:val="auto"/>
                <w:szCs w:val="21"/>
                <w:highlight w:val="none"/>
              </w:rPr>
            </w:pPr>
          </w:p>
        </w:tc>
        <w:tc>
          <w:tcPr>
            <w:tcW w:w="689" w:type="dxa"/>
            <w:vAlign w:val="center"/>
          </w:tcPr>
          <w:p w14:paraId="43C5A81F">
            <w:pPr>
              <w:jc w:val="center"/>
              <w:rPr>
                <w:rFonts w:ascii="宋体" w:hAnsi="宋体" w:cs="宋体"/>
                <w:color w:val="auto"/>
                <w:szCs w:val="21"/>
                <w:highlight w:val="none"/>
              </w:rPr>
            </w:pPr>
            <w:r>
              <w:rPr>
                <w:rFonts w:hint="eastAsia" w:ascii="宋体" w:hAnsi="宋体" w:cs="宋体"/>
                <w:color w:val="auto"/>
                <w:szCs w:val="21"/>
                <w:highlight w:val="none"/>
              </w:rPr>
              <w:t>主管部门</w:t>
            </w:r>
          </w:p>
        </w:tc>
        <w:tc>
          <w:tcPr>
            <w:tcW w:w="674" w:type="dxa"/>
            <w:vAlign w:val="center"/>
          </w:tcPr>
          <w:p w14:paraId="1882CD32">
            <w:pPr>
              <w:jc w:val="center"/>
              <w:rPr>
                <w:rFonts w:ascii="宋体" w:hAnsi="宋体" w:cs="宋体"/>
                <w:color w:val="auto"/>
                <w:szCs w:val="21"/>
                <w:highlight w:val="none"/>
              </w:rPr>
            </w:pPr>
          </w:p>
        </w:tc>
        <w:tc>
          <w:tcPr>
            <w:tcW w:w="1355" w:type="dxa"/>
            <w:gridSpan w:val="2"/>
            <w:vAlign w:val="center"/>
          </w:tcPr>
          <w:p w14:paraId="541903D9">
            <w:pPr>
              <w:jc w:val="center"/>
              <w:rPr>
                <w:rFonts w:ascii="宋体" w:hAnsi="宋体" w:cs="宋体"/>
                <w:color w:val="auto"/>
                <w:szCs w:val="21"/>
                <w:highlight w:val="none"/>
              </w:rPr>
            </w:pPr>
            <w:r>
              <w:rPr>
                <w:rFonts w:hint="eastAsia" w:ascii="宋体" w:hAnsi="宋体" w:cs="宋体"/>
                <w:color w:val="auto"/>
                <w:szCs w:val="21"/>
                <w:highlight w:val="none"/>
              </w:rPr>
              <w:t>单位法人</w:t>
            </w:r>
          </w:p>
        </w:tc>
        <w:tc>
          <w:tcPr>
            <w:tcW w:w="657" w:type="dxa"/>
            <w:vAlign w:val="center"/>
          </w:tcPr>
          <w:p w14:paraId="08511497">
            <w:pPr>
              <w:jc w:val="center"/>
              <w:rPr>
                <w:rFonts w:ascii="宋体" w:hAnsi="宋体" w:cs="宋体"/>
                <w:color w:val="auto"/>
                <w:szCs w:val="21"/>
                <w:highlight w:val="none"/>
              </w:rPr>
            </w:pPr>
          </w:p>
        </w:tc>
        <w:tc>
          <w:tcPr>
            <w:tcW w:w="594" w:type="dxa"/>
            <w:vAlign w:val="center"/>
          </w:tcPr>
          <w:p w14:paraId="37EBA691">
            <w:pPr>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572" w:type="dxa"/>
            <w:vAlign w:val="center"/>
          </w:tcPr>
          <w:p w14:paraId="4A55DE03">
            <w:pPr>
              <w:jc w:val="center"/>
              <w:rPr>
                <w:rFonts w:ascii="宋体" w:hAnsi="宋体" w:cs="宋体"/>
                <w:color w:val="auto"/>
                <w:szCs w:val="21"/>
                <w:highlight w:val="none"/>
              </w:rPr>
            </w:pPr>
          </w:p>
        </w:tc>
      </w:tr>
      <w:tr w14:paraId="46CAD89B">
        <w:trPr>
          <w:trHeight w:val="454" w:hRule="atLeast"/>
        </w:trPr>
        <w:tc>
          <w:tcPr>
            <w:tcW w:w="682" w:type="dxa"/>
            <w:vAlign w:val="center"/>
          </w:tcPr>
          <w:p w14:paraId="5DA9E019">
            <w:pPr>
              <w:jc w:val="center"/>
              <w:rPr>
                <w:rFonts w:ascii="宋体" w:hAnsi="宋体" w:cs="宋体"/>
                <w:color w:val="auto"/>
                <w:szCs w:val="21"/>
                <w:highlight w:val="none"/>
              </w:rPr>
            </w:pPr>
            <w:r>
              <w:rPr>
                <w:rFonts w:hint="eastAsia" w:ascii="宋体" w:hAnsi="宋体" w:cs="宋体"/>
                <w:color w:val="auto"/>
                <w:szCs w:val="21"/>
                <w:highlight w:val="none"/>
              </w:rPr>
              <w:t>地 址</w:t>
            </w:r>
          </w:p>
        </w:tc>
        <w:tc>
          <w:tcPr>
            <w:tcW w:w="1078" w:type="dxa"/>
            <w:vAlign w:val="center"/>
          </w:tcPr>
          <w:p w14:paraId="24BBF76C">
            <w:pPr>
              <w:jc w:val="center"/>
              <w:rPr>
                <w:rFonts w:ascii="宋体" w:hAnsi="宋体" w:cs="宋体"/>
                <w:color w:val="auto"/>
                <w:szCs w:val="21"/>
                <w:highlight w:val="none"/>
              </w:rPr>
            </w:pPr>
          </w:p>
        </w:tc>
        <w:tc>
          <w:tcPr>
            <w:tcW w:w="895" w:type="dxa"/>
            <w:gridSpan w:val="2"/>
            <w:vAlign w:val="center"/>
          </w:tcPr>
          <w:p w14:paraId="07CF2C28">
            <w:pPr>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2045" w:type="dxa"/>
            <w:vAlign w:val="center"/>
          </w:tcPr>
          <w:p w14:paraId="07378F30">
            <w:pPr>
              <w:jc w:val="center"/>
              <w:rPr>
                <w:rFonts w:ascii="宋体" w:hAnsi="宋体" w:cs="宋体"/>
                <w:color w:val="auto"/>
                <w:szCs w:val="21"/>
                <w:highlight w:val="none"/>
              </w:rPr>
            </w:pPr>
          </w:p>
        </w:tc>
        <w:tc>
          <w:tcPr>
            <w:tcW w:w="689" w:type="dxa"/>
            <w:vAlign w:val="center"/>
          </w:tcPr>
          <w:p w14:paraId="7DC5A4E9">
            <w:pPr>
              <w:jc w:val="center"/>
              <w:rPr>
                <w:rFonts w:ascii="宋体" w:hAnsi="宋体" w:cs="宋体"/>
                <w:color w:val="auto"/>
                <w:szCs w:val="21"/>
                <w:highlight w:val="none"/>
              </w:rPr>
            </w:pPr>
            <w:r>
              <w:rPr>
                <w:rFonts w:hint="eastAsia" w:ascii="宋体" w:hAnsi="宋体" w:cs="宋体"/>
                <w:color w:val="auto"/>
                <w:szCs w:val="21"/>
                <w:highlight w:val="none"/>
              </w:rPr>
              <w:t>单位性质</w:t>
            </w:r>
          </w:p>
        </w:tc>
        <w:tc>
          <w:tcPr>
            <w:tcW w:w="674" w:type="dxa"/>
            <w:vAlign w:val="center"/>
          </w:tcPr>
          <w:p w14:paraId="67F2C72A">
            <w:pPr>
              <w:jc w:val="center"/>
              <w:rPr>
                <w:rFonts w:ascii="宋体" w:hAnsi="宋体" w:cs="宋体"/>
                <w:color w:val="auto"/>
                <w:szCs w:val="21"/>
                <w:highlight w:val="none"/>
              </w:rPr>
            </w:pPr>
          </w:p>
        </w:tc>
        <w:tc>
          <w:tcPr>
            <w:tcW w:w="1355" w:type="dxa"/>
            <w:gridSpan w:val="2"/>
            <w:vAlign w:val="center"/>
          </w:tcPr>
          <w:p w14:paraId="7291CF08">
            <w:pPr>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657" w:type="dxa"/>
            <w:vAlign w:val="center"/>
          </w:tcPr>
          <w:p w14:paraId="1E7F13CB">
            <w:pPr>
              <w:jc w:val="center"/>
              <w:rPr>
                <w:rFonts w:ascii="宋体" w:hAnsi="宋体" w:cs="宋体"/>
                <w:color w:val="auto"/>
                <w:szCs w:val="21"/>
                <w:highlight w:val="none"/>
              </w:rPr>
            </w:pPr>
          </w:p>
        </w:tc>
        <w:tc>
          <w:tcPr>
            <w:tcW w:w="594" w:type="dxa"/>
            <w:vAlign w:val="center"/>
          </w:tcPr>
          <w:p w14:paraId="1ED71DF7">
            <w:pPr>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572" w:type="dxa"/>
            <w:vAlign w:val="center"/>
          </w:tcPr>
          <w:p w14:paraId="0A71A438">
            <w:pPr>
              <w:jc w:val="center"/>
              <w:rPr>
                <w:rFonts w:ascii="宋体" w:hAnsi="宋体" w:cs="宋体"/>
                <w:color w:val="auto"/>
                <w:szCs w:val="21"/>
                <w:highlight w:val="none"/>
              </w:rPr>
            </w:pPr>
          </w:p>
        </w:tc>
      </w:tr>
      <w:tr w14:paraId="4120ADF6">
        <w:trPr>
          <w:trHeight w:val="454" w:hRule="atLeast"/>
        </w:trPr>
        <w:tc>
          <w:tcPr>
            <w:tcW w:w="682" w:type="dxa"/>
            <w:vMerge w:val="restart"/>
            <w:vAlign w:val="center"/>
          </w:tcPr>
          <w:p w14:paraId="21D1E370">
            <w:pPr>
              <w:jc w:val="center"/>
              <w:rPr>
                <w:rFonts w:ascii="宋体" w:hAnsi="宋体" w:cs="宋体"/>
                <w:color w:val="auto"/>
                <w:szCs w:val="21"/>
                <w:highlight w:val="none"/>
              </w:rPr>
            </w:pPr>
            <w:r>
              <w:rPr>
                <w:rFonts w:hint="eastAsia" w:ascii="宋体" w:hAnsi="宋体" w:cs="宋体"/>
                <w:color w:val="auto"/>
                <w:szCs w:val="21"/>
                <w:highlight w:val="none"/>
              </w:rPr>
              <w:t>单位概况</w:t>
            </w:r>
          </w:p>
        </w:tc>
        <w:tc>
          <w:tcPr>
            <w:tcW w:w="1193" w:type="dxa"/>
            <w:gridSpan w:val="2"/>
            <w:vAlign w:val="center"/>
          </w:tcPr>
          <w:p w14:paraId="3EB54C5B">
            <w:pPr>
              <w:jc w:val="center"/>
              <w:rPr>
                <w:rFonts w:ascii="宋体" w:hAnsi="宋体" w:cs="宋体"/>
                <w:color w:val="auto"/>
                <w:szCs w:val="21"/>
                <w:highlight w:val="none"/>
              </w:rPr>
            </w:pPr>
            <w:r>
              <w:rPr>
                <w:rFonts w:hint="eastAsia" w:ascii="宋体" w:hAnsi="宋体" w:cs="宋体"/>
                <w:color w:val="auto"/>
                <w:szCs w:val="21"/>
                <w:highlight w:val="none"/>
              </w:rPr>
              <w:t>营业执照经营范围</w:t>
            </w:r>
          </w:p>
        </w:tc>
        <w:tc>
          <w:tcPr>
            <w:tcW w:w="2825" w:type="dxa"/>
            <w:gridSpan w:val="2"/>
            <w:vAlign w:val="center"/>
          </w:tcPr>
          <w:p w14:paraId="554BF866">
            <w:pPr>
              <w:jc w:val="left"/>
              <w:rPr>
                <w:rFonts w:ascii="宋体" w:hAnsi="宋体" w:cs="宋体"/>
                <w:color w:val="auto"/>
                <w:szCs w:val="21"/>
                <w:highlight w:val="none"/>
              </w:rPr>
            </w:pPr>
          </w:p>
        </w:tc>
        <w:tc>
          <w:tcPr>
            <w:tcW w:w="689" w:type="dxa"/>
            <w:vMerge w:val="restart"/>
            <w:vAlign w:val="center"/>
          </w:tcPr>
          <w:p w14:paraId="4FB449A9">
            <w:pPr>
              <w:jc w:val="center"/>
              <w:rPr>
                <w:rFonts w:ascii="宋体" w:hAnsi="宋体" w:cs="宋体"/>
                <w:color w:val="auto"/>
                <w:szCs w:val="21"/>
                <w:highlight w:val="none"/>
              </w:rPr>
            </w:pPr>
            <w:r>
              <w:rPr>
                <w:rFonts w:hint="eastAsia" w:ascii="宋体" w:hAnsi="宋体" w:cs="宋体"/>
                <w:color w:val="auto"/>
                <w:szCs w:val="21"/>
                <w:highlight w:val="none"/>
              </w:rPr>
              <w:t>上一年主要经济指标</w:t>
            </w:r>
          </w:p>
        </w:tc>
        <w:tc>
          <w:tcPr>
            <w:tcW w:w="1367" w:type="dxa"/>
            <w:gridSpan w:val="2"/>
            <w:tcBorders>
              <w:right w:val="single" w:color="auto" w:sz="4" w:space="0"/>
            </w:tcBorders>
            <w:vAlign w:val="center"/>
          </w:tcPr>
          <w:p w14:paraId="1A8F8D06">
            <w:pPr>
              <w:jc w:val="center"/>
              <w:rPr>
                <w:rFonts w:ascii="宋体" w:hAnsi="宋体" w:cs="宋体"/>
                <w:color w:val="auto"/>
                <w:szCs w:val="21"/>
                <w:highlight w:val="none"/>
              </w:rPr>
            </w:pPr>
            <w:r>
              <w:rPr>
                <w:rFonts w:hint="eastAsia" w:ascii="宋体" w:hAnsi="宋体" w:cs="宋体"/>
                <w:color w:val="auto"/>
                <w:szCs w:val="21"/>
                <w:highlight w:val="none"/>
              </w:rPr>
              <w:t>年营业收入</w:t>
            </w:r>
          </w:p>
        </w:tc>
        <w:tc>
          <w:tcPr>
            <w:tcW w:w="2485" w:type="dxa"/>
            <w:gridSpan w:val="4"/>
            <w:tcBorders>
              <w:left w:val="single" w:color="auto" w:sz="4" w:space="0"/>
            </w:tcBorders>
            <w:vAlign w:val="center"/>
          </w:tcPr>
          <w:p w14:paraId="2F0B959B">
            <w:pPr>
              <w:jc w:val="center"/>
              <w:rPr>
                <w:rFonts w:ascii="宋体" w:hAnsi="宋体" w:cs="宋体"/>
                <w:color w:val="auto"/>
                <w:szCs w:val="21"/>
                <w:highlight w:val="none"/>
              </w:rPr>
            </w:pPr>
          </w:p>
        </w:tc>
      </w:tr>
      <w:tr w14:paraId="7F0441F5">
        <w:trPr>
          <w:trHeight w:val="454" w:hRule="atLeast"/>
        </w:trPr>
        <w:tc>
          <w:tcPr>
            <w:tcW w:w="682" w:type="dxa"/>
            <w:vMerge w:val="continue"/>
            <w:vAlign w:val="center"/>
          </w:tcPr>
          <w:p w14:paraId="7DA0D973">
            <w:pPr>
              <w:jc w:val="center"/>
              <w:rPr>
                <w:rFonts w:ascii="宋体" w:hAnsi="宋体" w:cs="宋体"/>
                <w:color w:val="auto"/>
                <w:szCs w:val="21"/>
                <w:highlight w:val="none"/>
              </w:rPr>
            </w:pPr>
          </w:p>
        </w:tc>
        <w:tc>
          <w:tcPr>
            <w:tcW w:w="1193" w:type="dxa"/>
            <w:gridSpan w:val="2"/>
            <w:vAlign w:val="center"/>
          </w:tcPr>
          <w:p w14:paraId="7B3B6191">
            <w:pPr>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825" w:type="dxa"/>
            <w:gridSpan w:val="2"/>
            <w:vAlign w:val="center"/>
          </w:tcPr>
          <w:p w14:paraId="40B7FF33">
            <w:pPr>
              <w:jc w:val="center"/>
              <w:rPr>
                <w:rFonts w:ascii="宋体" w:hAnsi="宋体" w:cs="宋体"/>
                <w:color w:val="auto"/>
                <w:szCs w:val="21"/>
                <w:highlight w:val="none"/>
              </w:rPr>
            </w:pPr>
          </w:p>
        </w:tc>
        <w:tc>
          <w:tcPr>
            <w:tcW w:w="689" w:type="dxa"/>
            <w:vMerge w:val="continue"/>
            <w:vAlign w:val="center"/>
          </w:tcPr>
          <w:p w14:paraId="619F8E25">
            <w:pPr>
              <w:jc w:val="center"/>
              <w:rPr>
                <w:rFonts w:ascii="宋体" w:hAnsi="宋体" w:cs="宋体"/>
                <w:color w:val="auto"/>
                <w:szCs w:val="21"/>
                <w:highlight w:val="none"/>
              </w:rPr>
            </w:pPr>
          </w:p>
        </w:tc>
        <w:tc>
          <w:tcPr>
            <w:tcW w:w="1367" w:type="dxa"/>
            <w:gridSpan w:val="2"/>
            <w:tcBorders>
              <w:right w:val="single" w:color="auto" w:sz="4" w:space="0"/>
            </w:tcBorders>
            <w:vAlign w:val="center"/>
          </w:tcPr>
          <w:p w14:paraId="601FA9E4">
            <w:pPr>
              <w:jc w:val="center"/>
              <w:rPr>
                <w:rFonts w:ascii="宋体" w:hAnsi="宋体" w:cs="宋体"/>
                <w:color w:val="auto"/>
                <w:szCs w:val="21"/>
                <w:highlight w:val="none"/>
              </w:rPr>
            </w:pPr>
            <w:r>
              <w:rPr>
                <w:rFonts w:hint="eastAsia" w:ascii="宋体" w:hAnsi="宋体" w:cs="宋体"/>
                <w:color w:val="auto"/>
                <w:szCs w:val="21"/>
                <w:highlight w:val="none"/>
              </w:rPr>
              <w:t>资产总额</w:t>
            </w:r>
          </w:p>
        </w:tc>
        <w:tc>
          <w:tcPr>
            <w:tcW w:w="2485" w:type="dxa"/>
            <w:gridSpan w:val="4"/>
            <w:tcBorders>
              <w:left w:val="single" w:color="auto" w:sz="4" w:space="0"/>
            </w:tcBorders>
            <w:vAlign w:val="center"/>
          </w:tcPr>
          <w:p w14:paraId="155B6801">
            <w:pPr>
              <w:jc w:val="center"/>
              <w:rPr>
                <w:rFonts w:ascii="宋体" w:hAnsi="宋体" w:cs="宋体"/>
                <w:color w:val="auto"/>
                <w:szCs w:val="21"/>
                <w:highlight w:val="none"/>
              </w:rPr>
            </w:pPr>
          </w:p>
        </w:tc>
      </w:tr>
      <w:tr w14:paraId="7A59EDFD">
        <w:trPr>
          <w:trHeight w:val="454" w:hRule="atLeast"/>
        </w:trPr>
        <w:tc>
          <w:tcPr>
            <w:tcW w:w="682" w:type="dxa"/>
            <w:vMerge w:val="continue"/>
            <w:vAlign w:val="center"/>
          </w:tcPr>
          <w:p w14:paraId="24CCA1FB">
            <w:pPr>
              <w:jc w:val="center"/>
              <w:rPr>
                <w:rFonts w:ascii="宋体" w:hAnsi="宋体" w:cs="宋体"/>
                <w:color w:val="auto"/>
                <w:szCs w:val="21"/>
                <w:highlight w:val="none"/>
              </w:rPr>
            </w:pPr>
          </w:p>
        </w:tc>
        <w:tc>
          <w:tcPr>
            <w:tcW w:w="1193" w:type="dxa"/>
            <w:gridSpan w:val="2"/>
            <w:vAlign w:val="center"/>
          </w:tcPr>
          <w:p w14:paraId="01FE2D92">
            <w:pPr>
              <w:jc w:val="center"/>
              <w:rPr>
                <w:rFonts w:ascii="宋体" w:hAnsi="宋体" w:cs="宋体"/>
                <w:color w:val="auto"/>
                <w:szCs w:val="21"/>
                <w:highlight w:val="none"/>
              </w:rPr>
            </w:pPr>
            <w:r>
              <w:rPr>
                <w:rFonts w:hint="eastAsia" w:ascii="宋体" w:hAnsi="宋体" w:cs="宋体"/>
                <w:color w:val="auto"/>
                <w:szCs w:val="21"/>
                <w:highlight w:val="none"/>
              </w:rPr>
              <w:t>资质情况</w:t>
            </w:r>
          </w:p>
        </w:tc>
        <w:tc>
          <w:tcPr>
            <w:tcW w:w="2825" w:type="dxa"/>
            <w:gridSpan w:val="2"/>
            <w:vAlign w:val="center"/>
          </w:tcPr>
          <w:p w14:paraId="79FA1380">
            <w:pPr>
              <w:jc w:val="center"/>
              <w:rPr>
                <w:rFonts w:ascii="宋体" w:hAnsi="宋体" w:cs="宋体"/>
                <w:color w:val="auto"/>
                <w:szCs w:val="21"/>
                <w:highlight w:val="none"/>
              </w:rPr>
            </w:pPr>
          </w:p>
        </w:tc>
        <w:tc>
          <w:tcPr>
            <w:tcW w:w="689" w:type="dxa"/>
            <w:vMerge w:val="continue"/>
            <w:vAlign w:val="center"/>
          </w:tcPr>
          <w:p w14:paraId="40EED467">
            <w:pPr>
              <w:jc w:val="center"/>
              <w:rPr>
                <w:rFonts w:ascii="宋体" w:hAnsi="宋体" w:cs="宋体"/>
                <w:color w:val="auto"/>
                <w:szCs w:val="21"/>
                <w:highlight w:val="none"/>
              </w:rPr>
            </w:pPr>
          </w:p>
        </w:tc>
        <w:tc>
          <w:tcPr>
            <w:tcW w:w="1367" w:type="dxa"/>
            <w:gridSpan w:val="2"/>
            <w:tcBorders>
              <w:bottom w:val="single" w:color="auto" w:sz="4" w:space="0"/>
              <w:right w:val="single" w:color="auto" w:sz="4" w:space="0"/>
            </w:tcBorders>
            <w:vAlign w:val="center"/>
          </w:tcPr>
          <w:p w14:paraId="46CB03E2">
            <w:pPr>
              <w:jc w:val="center"/>
              <w:rPr>
                <w:rFonts w:ascii="宋体" w:hAnsi="宋体" w:cs="宋体"/>
                <w:color w:val="auto"/>
                <w:szCs w:val="21"/>
                <w:highlight w:val="none"/>
              </w:rPr>
            </w:pPr>
          </w:p>
        </w:tc>
        <w:tc>
          <w:tcPr>
            <w:tcW w:w="2485" w:type="dxa"/>
            <w:gridSpan w:val="4"/>
            <w:tcBorders>
              <w:left w:val="single" w:color="auto" w:sz="4" w:space="0"/>
              <w:bottom w:val="single" w:color="auto" w:sz="4" w:space="0"/>
            </w:tcBorders>
            <w:vAlign w:val="center"/>
          </w:tcPr>
          <w:p w14:paraId="5921FB82">
            <w:pPr>
              <w:jc w:val="center"/>
              <w:rPr>
                <w:rFonts w:ascii="宋体" w:hAnsi="宋体" w:cs="宋体"/>
                <w:color w:val="auto"/>
                <w:szCs w:val="21"/>
                <w:highlight w:val="none"/>
              </w:rPr>
            </w:pPr>
          </w:p>
        </w:tc>
      </w:tr>
      <w:tr w14:paraId="24F2FEB0">
        <w:trPr>
          <w:trHeight w:val="454" w:hRule="atLeast"/>
        </w:trPr>
        <w:tc>
          <w:tcPr>
            <w:tcW w:w="682" w:type="dxa"/>
            <w:vMerge w:val="continue"/>
            <w:vAlign w:val="center"/>
          </w:tcPr>
          <w:p w14:paraId="7C1C6B4C">
            <w:pPr>
              <w:jc w:val="center"/>
              <w:rPr>
                <w:rFonts w:ascii="宋体" w:hAnsi="宋体" w:cs="宋体"/>
                <w:color w:val="auto"/>
                <w:szCs w:val="21"/>
                <w:highlight w:val="none"/>
              </w:rPr>
            </w:pPr>
          </w:p>
        </w:tc>
        <w:tc>
          <w:tcPr>
            <w:tcW w:w="1193" w:type="dxa"/>
            <w:gridSpan w:val="2"/>
            <w:vAlign w:val="center"/>
          </w:tcPr>
          <w:p w14:paraId="0B040DD1">
            <w:pPr>
              <w:jc w:val="center"/>
              <w:rPr>
                <w:rFonts w:ascii="宋体" w:hAnsi="宋体" w:cs="宋体"/>
                <w:color w:val="auto"/>
                <w:szCs w:val="21"/>
                <w:highlight w:val="none"/>
              </w:rPr>
            </w:pPr>
            <w:r>
              <w:rPr>
                <w:rFonts w:hint="eastAsia" w:ascii="宋体" w:hAnsi="宋体" w:cs="宋体"/>
                <w:color w:val="auto"/>
                <w:szCs w:val="21"/>
                <w:highlight w:val="none"/>
              </w:rPr>
              <w:t>信用情况</w:t>
            </w:r>
          </w:p>
        </w:tc>
        <w:tc>
          <w:tcPr>
            <w:tcW w:w="2825" w:type="dxa"/>
            <w:gridSpan w:val="2"/>
            <w:vAlign w:val="center"/>
          </w:tcPr>
          <w:p w14:paraId="26087B97">
            <w:pPr>
              <w:jc w:val="center"/>
              <w:rPr>
                <w:rFonts w:ascii="宋体" w:hAnsi="宋体" w:cs="宋体"/>
                <w:color w:val="auto"/>
                <w:szCs w:val="21"/>
                <w:highlight w:val="none"/>
              </w:rPr>
            </w:pPr>
          </w:p>
        </w:tc>
        <w:tc>
          <w:tcPr>
            <w:tcW w:w="689" w:type="dxa"/>
            <w:vMerge w:val="continue"/>
            <w:vAlign w:val="center"/>
          </w:tcPr>
          <w:p w14:paraId="1516DE68">
            <w:pPr>
              <w:jc w:val="center"/>
              <w:rPr>
                <w:rFonts w:ascii="宋体" w:hAnsi="宋体" w:cs="宋体"/>
                <w:color w:val="auto"/>
                <w:szCs w:val="21"/>
                <w:highlight w:val="none"/>
              </w:rPr>
            </w:pPr>
          </w:p>
        </w:tc>
        <w:tc>
          <w:tcPr>
            <w:tcW w:w="1367" w:type="dxa"/>
            <w:gridSpan w:val="2"/>
            <w:tcBorders>
              <w:top w:val="single" w:color="auto" w:sz="4" w:space="0"/>
              <w:bottom w:val="single" w:color="auto" w:sz="4" w:space="0"/>
              <w:right w:val="single" w:color="auto" w:sz="4" w:space="0"/>
            </w:tcBorders>
            <w:vAlign w:val="center"/>
          </w:tcPr>
          <w:p w14:paraId="52A4EC6D">
            <w:pPr>
              <w:jc w:val="center"/>
              <w:rPr>
                <w:rFonts w:ascii="宋体" w:hAnsi="宋体" w:cs="宋体"/>
                <w:color w:val="auto"/>
                <w:szCs w:val="21"/>
                <w:highlight w:val="none"/>
              </w:rPr>
            </w:pPr>
          </w:p>
        </w:tc>
        <w:tc>
          <w:tcPr>
            <w:tcW w:w="2485" w:type="dxa"/>
            <w:gridSpan w:val="4"/>
            <w:tcBorders>
              <w:top w:val="single" w:color="auto" w:sz="4" w:space="0"/>
              <w:left w:val="single" w:color="auto" w:sz="4" w:space="0"/>
              <w:bottom w:val="single" w:color="auto" w:sz="4" w:space="0"/>
            </w:tcBorders>
            <w:vAlign w:val="center"/>
          </w:tcPr>
          <w:p w14:paraId="4A77B3C6">
            <w:pPr>
              <w:jc w:val="center"/>
              <w:rPr>
                <w:rFonts w:ascii="宋体" w:hAnsi="宋体" w:cs="宋体"/>
                <w:color w:val="auto"/>
                <w:szCs w:val="21"/>
                <w:highlight w:val="none"/>
              </w:rPr>
            </w:pPr>
          </w:p>
        </w:tc>
      </w:tr>
      <w:tr w14:paraId="0E9EB09B">
        <w:trPr>
          <w:trHeight w:val="454" w:hRule="atLeast"/>
        </w:trPr>
        <w:tc>
          <w:tcPr>
            <w:tcW w:w="682" w:type="dxa"/>
            <w:vMerge w:val="continue"/>
            <w:vAlign w:val="center"/>
          </w:tcPr>
          <w:p w14:paraId="3BBE540C">
            <w:pPr>
              <w:jc w:val="center"/>
              <w:rPr>
                <w:rFonts w:ascii="宋体" w:hAnsi="宋体" w:cs="宋体"/>
                <w:color w:val="auto"/>
                <w:szCs w:val="21"/>
                <w:highlight w:val="none"/>
              </w:rPr>
            </w:pPr>
          </w:p>
        </w:tc>
        <w:tc>
          <w:tcPr>
            <w:tcW w:w="1193" w:type="dxa"/>
            <w:gridSpan w:val="2"/>
            <w:tcBorders>
              <w:bottom w:val="single" w:color="auto" w:sz="4" w:space="0"/>
            </w:tcBorders>
            <w:vAlign w:val="center"/>
          </w:tcPr>
          <w:p w14:paraId="6E058562">
            <w:pPr>
              <w:jc w:val="center"/>
              <w:rPr>
                <w:rFonts w:ascii="宋体" w:hAnsi="宋体" w:cs="宋体"/>
                <w:color w:val="auto"/>
                <w:szCs w:val="21"/>
                <w:highlight w:val="none"/>
              </w:rPr>
            </w:pPr>
            <w:r>
              <w:rPr>
                <w:rFonts w:hint="eastAsia" w:ascii="宋体" w:hAnsi="宋体" w:cs="宋体"/>
                <w:color w:val="auto"/>
                <w:szCs w:val="21"/>
                <w:highlight w:val="none"/>
              </w:rPr>
              <w:t>荣誉情况</w:t>
            </w:r>
          </w:p>
        </w:tc>
        <w:tc>
          <w:tcPr>
            <w:tcW w:w="2825" w:type="dxa"/>
            <w:gridSpan w:val="2"/>
            <w:tcBorders>
              <w:bottom w:val="single" w:color="auto" w:sz="4" w:space="0"/>
            </w:tcBorders>
            <w:vAlign w:val="center"/>
          </w:tcPr>
          <w:p w14:paraId="3F9F7ED1">
            <w:pPr>
              <w:jc w:val="center"/>
              <w:rPr>
                <w:rFonts w:ascii="宋体" w:hAnsi="宋体" w:cs="宋体"/>
                <w:color w:val="auto"/>
                <w:szCs w:val="21"/>
                <w:highlight w:val="none"/>
              </w:rPr>
            </w:pPr>
          </w:p>
        </w:tc>
        <w:tc>
          <w:tcPr>
            <w:tcW w:w="689" w:type="dxa"/>
            <w:vMerge w:val="continue"/>
            <w:vAlign w:val="center"/>
          </w:tcPr>
          <w:p w14:paraId="692AB8AF">
            <w:pPr>
              <w:jc w:val="center"/>
              <w:rPr>
                <w:rFonts w:ascii="宋体" w:hAnsi="宋体" w:cs="宋体"/>
                <w:color w:val="auto"/>
                <w:szCs w:val="21"/>
                <w:highlight w:val="none"/>
              </w:rPr>
            </w:pPr>
          </w:p>
        </w:tc>
        <w:tc>
          <w:tcPr>
            <w:tcW w:w="1367" w:type="dxa"/>
            <w:gridSpan w:val="2"/>
            <w:tcBorders>
              <w:top w:val="single" w:color="auto" w:sz="4" w:space="0"/>
              <w:bottom w:val="single" w:color="auto" w:sz="4" w:space="0"/>
              <w:right w:val="single" w:color="auto" w:sz="4" w:space="0"/>
            </w:tcBorders>
            <w:vAlign w:val="center"/>
          </w:tcPr>
          <w:p w14:paraId="23BD9AFD">
            <w:pPr>
              <w:jc w:val="center"/>
              <w:rPr>
                <w:rFonts w:ascii="宋体" w:hAnsi="宋体" w:cs="宋体"/>
                <w:color w:val="auto"/>
                <w:szCs w:val="21"/>
                <w:highlight w:val="none"/>
              </w:rPr>
            </w:pPr>
          </w:p>
        </w:tc>
        <w:tc>
          <w:tcPr>
            <w:tcW w:w="2485" w:type="dxa"/>
            <w:gridSpan w:val="4"/>
            <w:tcBorders>
              <w:top w:val="single" w:color="auto" w:sz="4" w:space="0"/>
              <w:left w:val="single" w:color="auto" w:sz="4" w:space="0"/>
            </w:tcBorders>
            <w:vAlign w:val="center"/>
          </w:tcPr>
          <w:p w14:paraId="1B1C9EBB">
            <w:pPr>
              <w:jc w:val="center"/>
              <w:rPr>
                <w:rFonts w:ascii="宋体" w:hAnsi="宋体" w:cs="宋体"/>
                <w:color w:val="auto"/>
                <w:szCs w:val="21"/>
                <w:highlight w:val="none"/>
              </w:rPr>
            </w:pPr>
          </w:p>
        </w:tc>
      </w:tr>
      <w:tr w14:paraId="0A83B544">
        <w:trPr>
          <w:trHeight w:val="454" w:hRule="atLeast"/>
        </w:trPr>
        <w:tc>
          <w:tcPr>
            <w:tcW w:w="682" w:type="dxa"/>
            <w:vMerge w:val="continue"/>
            <w:vAlign w:val="center"/>
          </w:tcPr>
          <w:p w14:paraId="44623305">
            <w:pPr>
              <w:jc w:val="center"/>
              <w:rPr>
                <w:rFonts w:ascii="宋体" w:hAnsi="宋体" w:cs="宋体"/>
                <w:color w:val="auto"/>
                <w:szCs w:val="21"/>
                <w:highlight w:val="none"/>
              </w:rPr>
            </w:pPr>
          </w:p>
        </w:tc>
        <w:tc>
          <w:tcPr>
            <w:tcW w:w="1193" w:type="dxa"/>
            <w:gridSpan w:val="2"/>
            <w:tcBorders>
              <w:bottom w:val="single" w:color="auto" w:sz="4" w:space="0"/>
            </w:tcBorders>
            <w:vAlign w:val="center"/>
          </w:tcPr>
          <w:p w14:paraId="596C11CB">
            <w:pPr>
              <w:jc w:val="center"/>
              <w:rPr>
                <w:rFonts w:ascii="宋体" w:hAnsi="宋体" w:cs="宋体"/>
                <w:color w:val="auto"/>
                <w:szCs w:val="21"/>
                <w:highlight w:val="none"/>
              </w:rPr>
            </w:pPr>
            <w:r>
              <w:rPr>
                <w:rFonts w:hint="eastAsia" w:ascii="宋体" w:hAnsi="宋体" w:cs="宋体"/>
                <w:color w:val="auto"/>
                <w:szCs w:val="21"/>
                <w:highlight w:val="none"/>
              </w:rPr>
              <w:t>体系认证</w:t>
            </w:r>
          </w:p>
        </w:tc>
        <w:tc>
          <w:tcPr>
            <w:tcW w:w="2825" w:type="dxa"/>
            <w:gridSpan w:val="2"/>
            <w:tcBorders>
              <w:bottom w:val="single" w:color="auto" w:sz="4" w:space="0"/>
            </w:tcBorders>
            <w:vAlign w:val="center"/>
          </w:tcPr>
          <w:p w14:paraId="482E9B11">
            <w:pPr>
              <w:jc w:val="center"/>
              <w:rPr>
                <w:rFonts w:ascii="宋体" w:hAnsi="宋体" w:cs="宋体"/>
                <w:color w:val="auto"/>
                <w:szCs w:val="21"/>
                <w:highlight w:val="none"/>
              </w:rPr>
            </w:pPr>
          </w:p>
        </w:tc>
        <w:tc>
          <w:tcPr>
            <w:tcW w:w="689" w:type="dxa"/>
            <w:vMerge w:val="continue"/>
            <w:vAlign w:val="center"/>
          </w:tcPr>
          <w:p w14:paraId="4911B7B4">
            <w:pPr>
              <w:jc w:val="center"/>
              <w:rPr>
                <w:rFonts w:ascii="宋体" w:hAnsi="宋体" w:cs="宋体"/>
                <w:color w:val="auto"/>
                <w:szCs w:val="21"/>
                <w:highlight w:val="none"/>
              </w:rPr>
            </w:pPr>
          </w:p>
        </w:tc>
        <w:tc>
          <w:tcPr>
            <w:tcW w:w="1367" w:type="dxa"/>
            <w:gridSpan w:val="2"/>
            <w:tcBorders>
              <w:top w:val="single" w:color="auto" w:sz="4" w:space="0"/>
              <w:bottom w:val="single" w:color="auto" w:sz="4" w:space="0"/>
              <w:right w:val="single" w:color="auto" w:sz="4" w:space="0"/>
            </w:tcBorders>
            <w:vAlign w:val="center"/>
          </w:tcPr>
          <w:p w14:paraId="5089A95F">
            <w:pPr>
              <w:jc w:val="center"/>
              <w:rPr>
                <w:rFonts w:ascii="宋体" w:hAnsi="宋体" w:cs="宋体"/>
                <w:color w:val="auto"/>
                <w:szCs w:val="21"/>
                <w:highlight w:val="none"/>
              </w:rPr>
            </w:pPr>
          </w:p>
        </w:tc>
        <w:tc>
          <w:tcPr>
            <w:tcW w:w="2485" w:type="dxa"/>
            <w:gridSpan w:val="4"/>
            <w:tcBorders>
              <w:top w:val="single" w:color="auto" w:sz="4" w:space="0"/>
              <w:left w:val="single" w:color="auto" w:sz="4" w:space="0"/>
            </w:tcBorders>
            <w:vAlign w:val="center"/>
          </w:tcPr>
          <w:p w14:paraId="24A979A3">
            <w:pPr>
              <w:jc w:val="center"/>
              <w:rPr>
                <w:rFonts w:ascii="宋体" w:hAnsi="宋体" w:cs="宋体"/>
                <w:color w:val="auto"/>
                <w:szCs w:val="21"/>
                <w:highlight w:val="none"/>
              </w:rPr>
            </w:pPr>
          </w:p>
        </w:tc>
      </w:tr>
      <w:tr w14:paraId="706091F2">
        <w:trPr>
          <w:trHeight w:val="454" w:hRule="atLeast"/>
        </w:trPr>
        <w:tc>
          <w:tcPr>
            <w:tcW w:w="682" w:type="dxa"/>
            <w:vMerge w:val="continue"/>
            <w:vAlign w:val="center"/>
          </w:tcPr>
          <w:p w14:paraId="6F745D76">
            <w:pPr>
              <w:jc w:val="center"/>
              <w:rPr>
                <w:rFonts w:ascii="宋体" w:hAnsi="宋体" w:cs="宋体"/>
                <w:color w:val="auto"/>
                <w:szCs w:val="21"/>
                <w:highlight w:val="none"/>
              </w:rPr>
            </w:pPr>
          </w:p>
        </w:tc>
        <w:tc>
          <w:tcPr>
            <w:tcW w:w="1193" w:type="dxa"/>
            <w:gridSpan w:val="2"/>
            <w:tcBorders>
              <w:bottom w:val="single" w:color="auto" w:sz="4" w:space="0"/>
            </w:tcBorders>
            <w:vAlign w:val="center"/>
          </w:tcPr>
          <w:p w14:paraId="54016F04">
            <w:pPr>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2825" w:type="dxa"/>
            <w:gridSpan w:val="2"/>
            <w:tcBorders>
              <w:bottom w:val="single" w:color="auto" w:sz="4" w:space="0"/>
            </w:tcBorders>
            <w:vAlign w:val="center"/>
          </w:tcPr>
          <w:p w14:paraId="0F8DA4E8">
            <w:pPr>
              <w:jc w:val="center"/>
              <w:rPr>
                <w:rFonts w:ascii="宋体" w:hAnsi="宋体" w:cs="宋体"/>
                <w:color w:val="auto"/>
                <w:szCs w:val="21"/>
                <w:highlight w:val="none"/>
              </w:rPr>
            </w:pPr>
          </w:p>
        </w:tc>
        <w:tc>
          <w:tcPr>
            <w:tcW w:w="689" w:type="dxa"/>
            <w:vMerge w:val="continue"/>
            <w:vAlign w:val="center"/>
          </w:tcPr>
          <w:p w14:paraId="01B430BB">
            <w:pPr>
              <w:jc w:val="center"/>
              <w:rPr>
                <w:rFonts w:ascii="宋体" w:hAnsi="宋体" w:cs="宋体"/>
                <w:color w:val="auto"/>
                <w:szCs w:val="21"/>
                <w:highlight w:val="none"/>
              </w:rPr>
            </w:pPr>
          </w:p>
        </w:tc>
        <w:tc>
          <w:tcPr>
            <w:tcW w:w="1367" w:type="dxa"/>
            <w:gridSpan w:val="2"/>
            <w:tcBorders>
              <w:top w:val="single" w:color="auto" w:sz="4" w:space="0"/>
              <w:bottom w:val="single" w:color="auto" w:sz="4" w:space="0"/>
              <w:right w:val="single" w:color="auto" w:sz="4" w:space="0"/>
            </w:tcBorders>
            <w:vAlign w:val="center"/>
          </w:tcPr>
          <w:p w14:paraId="1BC43E8F">
            <w:pPr>
              <w:jc w:val="center"/>
              <w:rPr>
                <w:rFonts w:ascii="宋体" w:hAnsi="宋体" w:cs="宋体"/>
                <w:color w:val="auto"/>
                <w:szCs w:val="21"/>
                <w:highlight w:val="none"/>
              </w:rPr>
            </w:pPr>
          </w:p>
        </w:tc>
        <w:tc>
          <w:tcPr>
            <w:tcW w:w="2485" w:type="dxa"/>
            <w:gridSpan w:val="4"/>
            <w:tcBorders>
              <w:top w:val="single" w:color="auto" w:sz="4" w:space="0"/>
              <w:left w:val="single" w:color="auto" w:sz="4" w:space="0"/>
            </w:tcBorders>
            <w:vAlign w:val="center"/>
          </w:tcPr>
          <w:p w14:paraId="05DB6A60">
            <w:pPr>
              <w:jc w:val="center"/>
              <w:rPr>
                <w:rFonts w:ascii="宋体" w:hAnsi="宋体" w:cs="宋体"/>
                <w:color w:val="auto"/>
                <w:szCs w:val="21"/>
                <w:highlight w:val="none"/>
              </w:rPr>
            </w:pPr>
          </w:p>
        </w:tc>
      </w:tr>
      <w:tr w14:paraId="02CE28AA">
        <w:trPr>
          <w:trHeight w:val="454" w:hRule="atLeast"/>
        </w:trPr>
        <w:tc>
          <w:tcPr>
            <w:tcW w:w="682" w:type="dxa"/>
            <w:vMerge w:val="continue"/>
            <w:vAlign w:val="center"/>
          </w:tcPr>
          <w:p w14:paraId="7F76762C">
            <w:pPr>
              <w:jc w:val="center"/>
              <w:rPr>
                <w:rFonts w:ascii="宋体" w:hAnsi="宋体" w:cs="宋体"/>
                <w:color w:val="auto"/>
                <w:szCs w:val="21"/>
                <w:highlight w:val="none"/>
              </w:rPr>
            </w:pPr>
          </w:p>
        </w:tc>
        <w:tc>
          <w:tcPr>
            <w:tcW w:w="1193" w:type="dxa"/>
            <w:gridSpan w:val="2"/>
            <w:tcBorders>
              <w:bottom w:val="single" w:color="auto" w:sz="4" w:space="0"/>
            </w:tcBorders>
            <w:vAlign w:val="center"/>
          </w:tcPr>
          <w:p w14:paraId="4F8B2F04">
            <w:pPr>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2825" w:type="dxa"/>
            <w:gridSpan w:val="2"/>
            <w:tcBorders>
              <w:bottom w:val="single" w:color="auto" w:sz="4" w:space="0"/>
            </w:tcBorders>
            <w:vAlign w:val="center"/>
          </w:tcPr>
          <w:p w14:paraId="10DBF737">
            <w:pPr>
              <w:jc w:val="center"/>
              <w:rPr>
                <w:rFonts w:ascii="宋体" w:hAnsi="宋体" w:cs="宋体"/>
                <w:color w:val="auto"/>
                <w:szCs w:val="21"/>
                <w:highlight w:val="none"/>
              </w:rPr>
            </w:pPr>
          </w:p>
        </w:tc>
        <w:tc>
          <w:tcPr>
            <w:tcW w:w="689" w:type="dxa"/>
            <w:vMerge w:val="continue"/>
            <w:vAlign w:val="center"/>
          </w:tcPr>
          <w:p w14:paraId="1C8A0214">
            <w:pPr>
              <w:jc w:val="center"/>
              <w:rPr>
                <w:rFonts w:ascii="宋体" w:hAnsi="宋体" w:cs="宋体"/>
                <w:color w:val="auto"/>
                <w:szCs w:val="21"/>
                <w:highlight w:val="none"/>
              </w:rPr>
            </w:pPr>
          </w:p>
        </w:tc>
        <w:tc>
          <w:tcPr>
            <w:tcW w:w="1367" w:type="dxa"/>
            <w:gridSpan w:val="2"/>
            <w:tcBorders>
              <w:top w:val="single" w:color="auto" w:sz="4" w:space="0"/>
              <w:bottom w:val="single" w:color="auto" w:sz="4" w:space="0"/>
              <w:right w:val="single" w:color="auto" w:sz="4" w:space="0"/>
            </w:tcBorders>
            <w:vAlign w:val="center"/>
          </w:tcPr>
          <w:p w14:paraId="761D5333">
            <w:pPr>
              <w:jc w:val="center"/>
              <w:rPr>
                <w:rFonts w:ascii="宋体" w:hAnsi="宋体" w:cs="宋体"/>
                <w:color w:val="auto"/>
                <w:szCs w:val="21"/>
                <w:highlight w:val="none"/>
              </w:rPr>
            </w:pPr>
          </w:p>
        </w:tc>
        <w:tc>
          <w:tcPr>
            <w:tcW w:w="2485" w:type="dxa"/>
            <w:gridSpan w:val="4"/>
            <w:tcBorders>
              <w:top w:val="single" w:color="auto" w:sz="4" w:space="0"/>
              <w:left w:val="single" w:color="auto" w:sz="4" w:space="0"/>
            </w:tcBorders>
            <w:vAlign w:val="center"/>
          </w:tcPr>
          <w:p w14:paraId="004F29BB">
            <w:pPr>
              <w:jc w:val="center"/>
              <w:rPr>
                <w:rFonts w:ascii="宋体" w:hAnsi="宋体" w:cs="宋体"/>
                <w:color w:val="auto"/>
                <w:szCs w:val="21"/>
                <w:highlight w:val="none"/>
              </w:rPr>
            </w:pPr>
          </w:p>
        </w:tc>
      </w:tr>
      <w:tr w14:paraId="116A1D48">
        <w:trPr>
          <w:trHeight w:val="454" w:hRule="atLeast"/>
        </w:trPr>
        <w:tc>
          <w:tcPr>
            <w:tcW w:w="682" w:type="dxa"/>
            <w:vMerge w:val="continue"/>
            <w:tcBorders>
              <w:bottom w:val="single" w:color="auto" w:sz="4" w:space="0"/>
            </w:tcBorders>
            <w:vAlign w:val="center"/>
          </w:tcPr>
          <w:p w14:paraId="7CF3586A">
            <w:pPr>
              <w:jc w:val="center"/>
              <w:rPr>
                <w:rFonts w:ascii="宋体" w:hAnsi="宋体" w:cs="宋体"/>
                <w:color w:val="auto"/>
                <w:szCs w:val="21"/>
                <w:highlight w:val="none"/>
              </w:rPr>
            </w:pPr>
          </w:p>
        </w:tc>
        <w:tc>
          <w:tcPr>
            <w:tcW w:w="1193" w:type="dxa"/>
            <w:gridSpan w:val="2"/>
            <w:tcBorders>
              <w:bottom w:val="single" w:color="auto" w:sz="4" w:space="0"/>
            </w:tcBorders>
            <w:vAlign w:val="center"/>
          </w:tcPr>
          <w:p w14:paraId="68976FAA">
            <w:pPr>
              <w:jc w:val="center"/>
              <w:rPr>
                <w:rFonts w:ascii="宋体" w:hAnsi="宋体" w:cs="宋体"/>
                <w:color w:val="auto"/>
                <w:szCs w:val="21"/>
                <w:highlight w:val="none"/>
              </w:rPr>
            </w:pPr>
            <w:r>
              <w:rPr>
                <w:rFonts w:hint="eastAsia" w:ascii="宋体" w:hAnsi="宋体" w:cs="宋体"/>
                <w:color w:val="auto"/>
                <w:szCs w:val="21"/>
                <w:highlight w:val="none"/>
              </w:rPr>
              <w:t>职工总数</w:t>
            </w:r>
          </w:p>
        </w:tc>
        <w:tc>
          <w:tcPr>
            <w:tcW w:w="2825" w:type="dxa"/>
            <w:gridSpan w:val="2"/>
            <w:tcBorders>
              <w:bottom w:val="single" w:color="auto" w:sz="4" w:space="0"/>
            </w:tcBorders>
            <w:vAlign w:val="center"/>
          </w:tcPr>
          <w:p w14:paraId="7CB83EDB">
            <w:pPr>
              <w:jc w:val="left"/>
              <w:rPr>
                <w:rFonts w:ascii="宋体" w:hAnsi="宋体" w:cs="宋体"/>
                <w:color w:val="auto"/>
                <w:szCs w:val="21"/>
                <w:highlight w:val="none"/>
              </w:rPr>
            </w:pPr>
            <w:r>
              <w:rPr>
                <w:rFonts w:hint="eastAsia" w:ascii="宋体" w:hAnsi="宋体" w:cs="宋体"/>
                <w:color w:val="auto"/>
                <w:szCs w:val="21"/>
                <w:highlight w:val="none"/>
              </w:rPr>
              <w:t>共  人</w:t>
            </w:r>
          </w:p>
          <w:p w14:paraId="76D5488B">
            <w:pPr>
              <w:jc w:val="left"/>
              <w:rPr>
                <w:rFonts w:ascii="宋体" w:hAnsi="宋体" w:cs="宋体"/>
                <w:color w:val="auto"/>
                <w:szCs w:val="21"/>
                <w:highlight w:val="none"/>
              </w:rPr>
            </w:pPr>
            <w:r>
              <w:rPr>
                <w:rFonts w:hint="eastAsia" w:ascii="宋体" w:hAnsi="宋体" w:cs="宋体"/>
                <w:color w:val="auto"/>
                <w:szCs w:val="21"/>
                <w:highlight w:val="none"/>
              </w:rPr>
              <w:t>其中：</w:t>
            </w:r>
          </w:p>
        </w:tc>
        <w:tc>
          <w:tcPr>
            <w:tcW w:w="689" w:type="dxa"/>
            <w:vMerge w:val="continue"/>
            <w:tcBorders>
              <w:bottom w:val="single" w:color="auto" w:sz="4" w:space="0"/>
            </w:tcBorders>
            <w:vAlign w:val="center"/>
          </w:tcPr>
          <w:p w14:paraId="51C0B6E5">
            <w:pPr>
              <w:jc w:val="center"/>
              <w:rPr>
                <w:rFonts w:ascii="宋体" w:hAnsi="宋体" w:cs="宋体"/>
                <w:color w:val="auto"/>
                <w:szCs w:val="21"/>
                <w:highlight w:val="none"/>
              </w:rPr>
            </w:pPr>
          </w:p>
        </w:tc>
        <w:tc>
          <w:tcPr>
            <w:tcW w:w="1367" w:type="dxa"/>
            <w:gridSpan w:val="2"/>
            <w:tcBorders>
              <w:top w:val="single" w:color="auto" w:sz="4" w:space="0"/>
              <w:bottom w:val="single" w:color="auto" w:sz="4" w:space="0"/>
              <w:right w:val="single" w:color="auto" w:sz="4" w:space="0"/>
            </w:tcBorders>
            <w:vAlign w:val="center"/>
          </w:tcPr>
          <w:p w14:paraId="5AA21AA4">
            <w:pPr>
              <w:jc w:val="center"/>
              <w:rPr>
                <w:rFonts w:ascii="宋体" w:hAnsi="宋体" w:cs="宋体"/>
                <w:color w:val="auto"/>
                <w:szCs w:val="21"/>
                <w:highlight w:val="none"/>
              </w:rPr>
            </w:pPr>
          </w:p>
        </w:tc>
        <w:tc>
          <w:tcPr>
            <w:tcW w:w="2485" w:type="dxa"/>
            <w:gridSpan w:val="4"/>
            <w:tcBorders>
              <w:top w:val="single" w:color="auto" w:sz="4" w:space="0"/>
              <w:left w:val="single" w:color="auto" w:sz="4" w:space="0"/>
            </w:tcBorders>
            <w:vAlign w:val="center"/>
          </w:tcPr>
          <w:p w14:paraId="70B13711">
            <w:pPr>
              <w:jc w:val="center"/>
              <w:rPr>
                <w:rFonts w:ascii="宋体" w:hAnsi="宋体" w:cs="宋体"/>
                <w:color w:val="auto"/>
                <w:szCs w:val="21"/>
                <w:highlight w:val="none"/>
              </w:rPr>
            </w:pPr>
          </w:p>
        </w:tc>
      </w:tr>
      <w:tr w14:paraId="1CF3A2E3">
        <w:trPr>
          <w:trHeight w:val="454" w:hRule="atLeast"/>
        </w:trPr>
        <w:tc>
          <w:tcPr>
            <w:tcW w:w="682" w:type="dxa"/>
            <w:vAlign w:val="center"/>
          </w:tcPr>
          <w:p w14:paraId="0B8692A2">
            <w:pPr>
              <w:jc w:val="center"/>
              <w:rPr>
                <w:rFonts w:ascii="宋体" w:hAnsi="宋体" w:cs="宋体"/>
                <w:color w:val="auto"/>
                <w:szCs w:val="21"/>
                <w:highlight w:val="none"/>
              </w:rPr>
            </w:pPr>
            <w:r>
              <w:rPr>
                <w:rFonts w:hint="eastAsia" w:ascii="宋体" w:hAnsi="宋体" w:cs="宋体"/>
                <w:color w:val="auto"/>
                <w:szCs w:val="21"/>
                <w:highlight w:val="none"/>
              </w:rPr>
              <w:t>其他说明</w:t>
            </w:r>
          </w:p>
        </w:tc>
        <w:tc>
          <w:tcPr>
            <w:tcW w:w="8559" w:type="dxa"/>
            <w:gridSpan w:val="11"/>
            <w:vAlign w:val="center"/>
          </w:tcPr>
          <w:p w14:paraId="1C219283">
            <w:pPr>
              <w:rPr>
                <w:rFonts w:ascii="宋体" w:hAnsi="宋体" w:cs="宋体"/>
                <w:color w:val="auto"/>
                <w:szCs w:val="21"/>
                <w:highlight w:val="none"/>
                <w:u w:val="single"/>
              </w:rPr>
            </w:pPr>
          </w:p>
        </w:tc>
      </w:tr>
    </w:tbl>
    <w:p w14:paraId="1D8F5167">
      <w:pPr>
        <w:ind w:firstLine="420" w:firstLineChars="200"/>
        <w:rPr>
          <w:rFonts w:ascii="宋体" w:hAnsi="宋体" w:cs="宋体"/>
          <w:color w:val="auto"/>
          <w:szCs w:val="21"/>
          <w:highlight w:val="none"/>
        </w:rPr>
      </w:pPr>
      <w:r>
        <w:rPr>
          <w:rFonts w:hint="eastAsia" w:ascii="宋体" w:hAnsi="宋体" w:cs="宋体"/>
          <w:color w:val="auto"/>
          <w:szCs w:val="21"/>
          <w:highlight w:val="none"/>
        </w:rPr>
        <w:t>【说明】：相关证明材料附后。</w:t>
      </w:r>
    </w:p>
    <w:p w14:paraId="1B33BF03">
      <w:pPr>
        <w:adjustRightInd w:val="0"/>
        <w:ind w:firstLine="420" w:firstLineChars="200"/>
        <w:rPr>
          <w:rFonts w:ascii="宋体" w:hAnsi="宋体" w:cs="宋体"/>
          <w:color w:val="auto"/>
          <w:spacing w:val="20"/>
          <w:szCs w:val="21"/>
          <w:highlight w:val="none"/>
          <w:u w:val="single"/>
        </w:rPr>
      </w:pPr>
      <w:r>
        <w:rPr>
          <w:rFonts w:hint="eastAsia" w:ascii="宋体" w:hAnsi="宋体" w:cs="宋体"/>
          <w:color w:val="auto"/>
          <w:szCs w:val="21"/>
          <w:highlight w:val="none"/>
        </w:rPr>
        <w:t>供应商全称：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DE7C724">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日期：   年  月  日</w:t>
      </w:r>
    </w:p>
    <w:p w14:paraId="7D110BDB">
      <w:pPr>
        <w:ind w:firstLine="420" w:firstLineChars="200"/>
        <w:rPr>
          <w:rFonts w:ascii="宋体" w:hAnsi="宋体" w:cs="宋体"/>
          <w:color w:val="auto"/>
          <w:szCs w:val="21"/>
          <w:highlight w:val="none"/>
        </w:rPr>
      </w:pPr>
    </w:p>
    <w:p w14:paraId="53A570E1">
      <w:pPr>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p>
    <w:p w14:paraId="1D6128C6">
      <w:pPr>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（1）供应商简介、技术力量、资质、信用、荣誉、管理体系认证等资料。（资格审查资料中已提供的不需重复提供）附后。</w:t>
      </w:r>
    </w:p>
    <w:p w14:paraId="039F5F9A">
      <w:pPr>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（2）供应商应如实填写以上内容，不得有虚假。没有内容可不填。</w:t>
      </w:r>
    </w:p>
    <w:p w14:paraId="01FB54B7">
      <w:pPr>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highlight w:val="none"/>
        </w:rPr>
        <w:t>评审办法所要求资料请务必提供。</w:t>
      </w:r>
    </w:p>
    <w:p w14:paraId="5264223E">
      <w:pPr>
        <w:pStyle w:val="17"/>
        <w:ind w:left="840" w:hanging="420"/>
        <w:rPr>
          <w:rFonts w:ascii="宋体" w:hAnsi="宋体" w:cs="宋体"/>
          <w:color w:val="auto"/>
          <w:spacing w:val="20"/>
          <w:highlight w:val="none"/>
        </w:rPr>
      </w:pPr>
      <w:r>
        <w:rPr>
          <w:rFonts w:hint="eastAsia" w:ascii="宋体" w:hAnsi="宋体" w:cs="宋体"/>
          <w:color w:val="auto"/>
          <w:highlight w:val="none"/>
        </w:rPr>
        <w:br w:type="page"/>
      </w:r>
    </w:p>
    <w:p w14:paraId="06C5CC9D">
      <w:pPr>
        <w:pStyle w:val="4"/>
        <w:ind w:firstLine="420"/>
        <w:rPr>
          <w:rFonts w:ascii="宋体" w:hAnsi="宋体" w:cs="宋体"/>
          <w:color w:val="auto"/>
          <w:highlight w:val="none"/>
        </w:rPr>
      </w:pPr>
      <w:bookmarkStart w:id="118" w:name="_Toc336683582"/>
      <w:bookmarkStart w:id="119" w:name="_Toc345575551"/>
      <w:r>
        <w:rPr>
          <w:rFonts w:hint="eastAsia" w:ascii="宋体" w:hAnsi="宋体" w:cs="宋体"/>
          <w:color w:val="auto"/>
          <w:highlight w:val="none"/>
        </w:rPr>
        <w:t>六、相关业绩表格式</w:t>
      </w:r>
      <w:bookmarkEnd w:id="118"/>
      <w:bookmarkEnd w:id="119"/>
    </w:p>
    <w:p w14:paraId="2853287F">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相关业绩表</w:t>
      </w:r>
    </w:p>
    <w:p w14:paraId="7FFEF65B">
      <w:pPr>
        <w:pStyle w:val="20"/>
        <w:adjustRightInd w:val="0"/>
        <w:rPr>
          <w:rFonts w:hint="eastAsia" w:hAnsi="宋体" w:eastAsia="宋体" w:cs="宋体"/>
          <w:color w:val="auto"/>
          <w:szCs w:val="21"/>
          <w:highlight w:val="none"/>
          <w:lang w:eastAsia="zh-CN"/>
        </w:rPr>
      </w:pPr>
      <w:r>
        <w:rPr>
          <w:rFonts w:hint="eastAsia" w:hAnsi="宋体" w:cs="宋体"/>
          <w:color w:val="auto"/>
          <w:szCs w:val="21"/>
          <w:highlight w:val="none"/>
        </w:rPr>
        <w:t>采购人：</w:t>
      </w:r>
      <w:r>
        <w:rPr>
          <w:rFonts w:hint="eastAsia" w:hAnsi="宋体" w:cs="宋体"/>
          <w:color w:val="auto"/>
          <w:szCs w:val="21"/>
          <w:highlight w:val="none"/>
          <w:lang w:eastAsia="zh-CN"/>
        </w:rPr>
        <w:t>浙江省医疗保障事业管理服务中心（浙江省医保大数据监测和反欺诈中心）</w:t>
      </w:r>
    </w:p>
    <w:p w14:paraId="67E22AD6">
      <w:pPr>
        <w:pStyle w:val="20"/>
        <w:adjustRightInd w:val="0"/>
        <w:rPr>
          <w:rFonts w:hAnsi="宋体" w:cs="宋体"/>
          <w:color w:val="auto"/>
          <w:highlight w:val="none"/>
        </w:rPr>
      </w:pPr>
      <w:r>
        <w:rPr>
          <w:rFonts w:hint="eastAsia" w:hAnsi="宋体" w:cs="宋体"/>
          <w:color w:val="auto"/>
          <w:highlight w:val="none"/>
        </w:rPr>
        <w:t>项目名称：</w:t>
      </w:r>
      <w:r>
        <w:rPr>
          <w:rFonts w:hint="eastAsia" w:hAnsi="宋体" w:cs="宋体"/>
          <w:color w:val="auto"/>
          <w:kern w:val="0"/>
          <w:szCs w:val="21"/>
          <w:highlight w:val="none"/>
          <w:lang w:val="en-US" w:eastAsia="zh-CN"/>
        </w:rPr>
        <w:t>浙江省医保异地就医省级平台经办管理服务</w:t>
      </w:r>
      <w:r>
        <w:rPr>
          <w:rFonts w:hint="eastAsia" w:hAnsi="宋体" w:cs="宋体"/>
          <w:color w:val="auto"/>
          <w:kern w:val="0"/>
          <w:szCs w:val="21"/>
          <w:highlight w:val="none"/>
          <w:lang w:eastAsia="zh-CN"/>
        </w:rPr>
        <w:t>项目</w:t>
      </w:r>
    </w:p>
    <w:p w14:paraId="3440E6AE">
      <w:pPr>
        <w:rPr>
          <w:rFonts w:hint="default" w:ascii="宋体" w:hAnsi="宋体" w:eastAsia="宋体" w:cs="宋体"/>
          <w:color w:val="auto"/>
          <w:highlight w:val="none"/>
          <w:lang w:val="en-US" w:eastAsia="zh-CN"/>
        </w:rPr>
      </w:pPr>
      <w:r>
        <w:rPr>
          <w:rFonts w:hint="eastAsia" w:ascii="宋体" w:hAnsi="宋体" w:cs="宋体"/>
          <w:color w:val="auto"/>
          <w:highlight w:val="none"/>
        </w:rPr>
        <w:t>项目编号：</w:t>
      </w:r>
      <w:r>
        <w:rPr>
          <w:rFonts w:hint="eastAsia" w:ascii="宋体" w:hAnsi="宋体" w:cs="宋体"/>
          <w:color w:val="auto"/>
          <w:highlight w:val="none"/>
          <w:lang w:val="en-US" w:eastAsia="zh-CN"/>
        </w:rPr>
        <w:t>CTZB-2025050028</w:t>
      </w:r>
    </w:p>
    <w:p w14:paraId="522D7697">
      <w:pPr>
        <w:rPr>
          <w:rFonts w:hint="default" w:ascii="宋体" w:hAnsi="宋体" w:eastAsia="宋体" w:cs="宋体"/>
          <w:color w:val="auto"/>
          <w:highlight w:val="none"/>
          <w:lang w:val="en-US" w:eastAsia="zh-CN"/>
        </w:rPr>
      </w:pPr>
      <w:r>
        <w:rPr>
          <w:rFonts w:hint="eastAsia" w:ascii="宋体" w:hAnsi="宋体" w:cs="宋体"/>
          <w:color w:val="auto"/>
          <w:highlight w:val="none"/>
        </w:rPr>
        <w:t>标项名称：</w:t>
      </w:r>
      <w:r>
        <w:rPr>
          <w:rFonts w:hint="eastAsia" w:ascii="宋体" w:hAnsi="宋体" w:cs="宋体"/>
          <w:color w:val="auto"/>
          <w:highlight w:val="none"/>
          <w:lang w:val="en-US" w:eastAsia="zh-CN"/>
        </w:rPr>
        <w:t>浙江省医保异地就医省级平台经办管理服务</w:t>
      </w:r>
    </w:p>
    <w:tbl>
      <w:tblPr>
        <w:tblStyle w:val="45"/>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073"/>
        <w:gridCol w:w="1429"/>
        <w:gridCol w:w="1608"/>
        <w:gridCol w:w="1073"/>
        <w:gridCol w:w="1073"/>
        <w:gridCol w:w="894"/>
        <w:gridCol w:w="894"/>
        <w:gridCol w:w="715"/>
      </w:tblGrid>
      <w:tr w14:paraId="05E76054">
        <w:trPr>
          <w:trHeight w:val="454" w:hRule="atLeast"/>
        </w:trPr>
        <w:tc>
          <w:tcPr>
            <w:tcW w:w="643" w:type="dxa"/>
            <w:vAlign w:val="center"/>
          </w:tcPr>
          <w:p w14:paraId="13547E0C">
            <w:pPr>
              <w:jc w:val="center"/>
              <w:rPr>
                <w:rFonts w:ascii="宋体" w:hAnsi="宋体" w:cs="宋体"/>
                <w:caps/>
                <w:color w:val="auto"/>
                <w:highlight w:val="none"/>
              </w:rPr>
            </w:pPr>
            <w:r>
              <w:rPr>
                <w:rFonts w:hint="eastAsia" w:ascii="宋体" w:hAnsi="宋体" w:cs="宋体"/>
                <w:caps/>
                <w:color w:val="auto"/>
                <w:highlight w:val="none"/>
              </w:rPr>
              <w:t>序号</w:t>
            </w:r>
          </w:p>
        </w:tc>
        <w:tc>
          <w:tcPr>
            <w:tcW w:w="1073" w:type="dxa"/>
            <w:vAlign w:val="center"/>
          </w:tcPr>
          <w:p w14:paraId="5DB321E7">
            <w:pPr>
              <w:jc w:val="center"/>
              <w:rPr>
                <w:rFonts w:ascii="宋体" w:hAnsi="宋体" w:cs="宋体"/>
                <w:caps/>
                <w:color w:val="auto"/>
                <w:highlight w:val="none"/>
              </w:rPr>
            </w:pPr>
            <w:r>
              <w:rPr>
                <w:rFonts w:hint="eastAsia" w:ascii="宋体" w:hAnsi="宋体" w:cs="宋体"/>
                <w:color w:val="auto"/>
                <w:highlight w:val="none"/>
              </w:rPr>
              <w:t>合同编号</w:t>
            </w:r>
          </w:p>
        </w:tc>
        <w:tc>
          <w:tcPr>
            <w:tcW w:w="1429" w:type="dxa"/>
            <w:vAlign w:val="center"/>
          </w:tcPr>
          <w:p w14:paraId="587844FA">
            <w:pPr>
              <w:jc w:val="center"/>
              <w:rPr>
                <w:rFonts w:ascii="宋体" w:hAnsi="宋体" w:cs="宋体"/>
                <w:caps/>
                <w:color w:val="auto"/>
                <w:highlight w:val="none"/>
              </w:rPr>
            </w:pPr>
            <w:r>
              <w:rPr>
                <w:rFonts w:hint="eastAsia" w:ascii="宋体" w:hAnsi="宋体" w:cs="宋体"/>
                <w:caps/>
                <w:color w:val="auto"/>
                <w:highlight w:val="none"/>
              </w:rPr>
              <w:t>用户名称</w:t>
            </w:r>
          </w:p>
        </w:tc>
        <w:tc>
          <w:tcPr>
            <w:tcW w:w="1608" w:type="dxa"/>
            <w:vAlign w:val="center"/>
          </w:tcPr>
          <w:p w14:paraId="5A6C2CBF">
            <w:pPr>
              <w:jc w:val="center"/>
              <w:rPr>
                <w:rFonts w:ascii="宋体" w:hAnsi="宋体" w:cs="宋体"/>
                <w:caps/>
                <w:color w:val="auto"/>
                <w:highlight w:val="none"/>
              </w:rPr>
            </w:pPr>
            <w:r>
              <w:rPr>
                <w:rFonts w:hint="eastAsia" w:ascii="宋体" w:hAnsi="宋体" w:cs="宋体"/>
                <w:caps/>
                <w:color w:val="auto"/>
                <w:highlight w:val="none"/>
              </w:rPr>
              <w:t>合同内容描述</w:t>
            </w:r>
          </w:p>
        </w:tc>
        <w:tc>
          <w:tcPr>
            <w:tcW w:w="1073" w:type="dxa"/>
            <w:vAlign w:val="center"/>
          </w:tcPr>
          <w:p w14:paraId="109D93BB">
            <w:pPr>
              <w:jc w:val="center"/>
              <w:rPr>
                <w:rFonts w:ascii="宋体" w:hAnsi="宋体" w:cs="宋体"/>
                <w:caps/>
                <w:color w:val="auto"/>
                <w:highlight w:val="none"/>
              </w:rPr>
            </w:pPr>
            <w:r>
              <w:rPr>
                <w:rFonts w:hint="eastAsia" w:ascii="宋体" w:hAnsi="宋体" w:cs="宋体"/>
                <w:caps/>
                <w:color w:val="auto"/>
                <w:highlight w:val="none"/>
              </w:rPr>
              <w:t>合同金额</w:t>
            </w:r>
          </w:p>
        </w:tc>
        <w:tc>
          <w:tcPr>
            <w:tcW w:w="1073" w:type="dxa"/>
            <w:vAlign w:val="center"/>
          </w:tcPr>
          <w:p w14:paraId="7EE26157">
            <w:pPr>
              <w:jc w:val="center"/>
              <w:rPr>
                <w:rFonts w:ascii="宋体" w:hAnsi="宋体" w:cs="宋体"/>
                <w:caps/>
                <w:color w:val="auto"/>
                <w:highlight w:val="none"/>
              </w:rPr>
            </w:pPr>
            <w:r>
              <w:rPr>
                <w:rFonts w:hint="eastAsia" w:ascii="宋体" w:hAnsi="宋体" w:cs="宋体"/>
                <w:color w:val="auto"/>
                <w:highlight w:val="none"/>
              </w:rPr>
              <w:t>签约及完成日期</w:t>
            </w:r>
          </w:p>
        </w:tc>
        <w:tc>
          <w:tcPr>
            <w:tcW w:w="894" w:type="dxa"/>
            <w:vAlign w:val="center"/>
          </w:tcPr>
          <w:p w14:paraId="2326250C">
            <w:pPr>
              <w:jc w:val="center"/>
              <w:rPr>
                <w:rFonts w:ascii="宋体" w:hAnsi="宋体" w:cs="宋体"/>
                <w:color w:val="auto"/>
                <w:highlight w:val="none"/>
              </w:rPr>
            </w:pPr>
            <w:r>
              <w:rPr>
                <w:rFonts w:hint="eastAsia" w:ascii="宋体" w:hAnsi="宋体" w:cs="宋体"/>
                <w:color w:val="auto"/>
                <w:highlight w:val="none"/>
              </w:rPr>
              <w:t>联系人</w:t>
            </w:r>
          </w:p>
        </w:tc>
        <w:tc>
          <w:tcPr>
            <w:tcW w:w="894" w:type="dxa"/>
            <w:vAlign w:val="center"/>
          </w:tcPr>
          <w:p w14:paraId="18A8558F">
            <w:pPr>
              <w:jc w:val="center"/>
              <w:rPr>
                <w:rFonts w:ascii="宋体" w:hAnsi="宋体" w:cs="宋体"/>
                <w:color w:val="auto"/>
                <w:highlight w:val="none"/>
              </w:rPr>
            </w:pPr>
            <w:r>
              <w:rPr>
                <w:rFonts w:hint="eastAsia" w:ascii="宋体" w:hAnsi="宋体" w:cs="宋体"/>
                <w:color w:val="auto"/>
                <w:highlight w:val="none"/>
              </w:rPr>
              <w:t>联系电话</w:t>
            </w:r>
          </w:p>
        </w:tc>
        <w:tc>
          <w:tcPr>
            <w:tcW w:w="715" w:type="dxa"/>
            <w:vAlign w:val="center"/>
          </w:tcPr>
          <w:p w14:paraId="73393B07">
            <w:pPr>
              <w:jc w:val="center"/>
              <w:rPr>
                <w:rFonts w:ascii="宋体" w:hAnsi="宋体" w:cs="宋体"/>
                <w:color w:val="auto"/>
                <w:highlight w:val="none"/>
              </w:rPr>
            </w:pPr>
            <w:r>
              <w:rPr>
                <w:rFonts w:hint="eastAsia" w:ascii="宋体" w:hAnsi="宋体" w:cs="宋体"/>
                <w:color w:val="auto"/>
                <w:highlight w:val="none"/>
              </w:rPr>
              <w:t>备注</w:t>
            </w:r>
          </w:p>
        </w:tc>
      </w:tr>
      <w:tr w14:paraId="690D3BA2">
        <w:trPr>
          <w:trHeight w:val="454" w:hRule="atLeast"/>
        </w:trPr>
        <w:tc>
          <w:tcPr>
            <w:tcW w:w="643" w:type="dxa"/>
            <w:vAlign w:val="center"/>
          </w:tcPr>
          <w:p w14:paraId="3E646FA9">
            <w:pPr>
              <w:jc w:val="center"/>
              <w:rPr>
                <w:rFonts w:ascii="宋体" w:hAnsi="宋体" w:cs="宋体"/>
                <w:color w:val="auto"/>
                <w:spacing w:val="20"/>
                <w:highlight w:val="none"/>
              </w:rPr>
            </w:pPr>
          </w:p>
        </w:tc>
        <w:tc>
          <w:tcPr>
            <w:tcW w:w="1073" w:type="dxa"/>
            <w:vAlign w:val="center"/>
          </w:tcPr>
          <w:p w14:paraId="4E98CF49">
            <w:pPr>
              <w:jc w:val="center"/>
              <w:rPr>
                <w:rFonts w:ascii="宋体" w:hAnsi="宋体" w:cs="宋体"/>
                <w:color w:val="auto"/>
                <w:spacing w:val="20"/>
                <w:highlight w:val="none"/>
              </w:rPr>
            </w:pPr>
          </w:p>
        </w:tc>
        <w:tc>
          <w:tcPr>
            <w:tcW w:w="1429" w:type="dxa"/>
            <w:vAlign w:val="center"/>
          </w:tcPr>
          <w:p w14:paraId="6531EB76">
            <w:pPr>
              <w:jc w:val="center"/>
              <w:rPr>
                <w:rFonts w:ascii="宋体" w:hAnsi="宋体" w:cs="宋体"/>
                <w:color w:val="auto"/>
                <w:spacing w:val="20"/>
                <w:highlight w:val="none"/>
              </w:rPr>
            </w:pPr>
          </w:p>
        </w:tc>
        <w:tc>
          <w:tcPr>
            <w:tcW w:w="1608" w:type="dxa"/>
            <w:vAlign w:val="center"/>
          </w:tcPr>
          <w:p w14:paraId="11BC5604">
            <w:pPr>
              <w:jc w:val="center"/>
              <w:rPr>
                <w:rFonts w:ascii="宋体" w:hAnsi="宋体" w:cs="宋体"/>
                <w:color w:val="auto"/>
                <w:spacing w:val="20"/>
                <w:highlight w:val="none"/>
              </w:rPr>
            </w:pPr>
          </w:p>
        </w:tc>
        <w:tc>
          <w:tcPr>
            <w:tcW w:w="1073" w:type="dxa"/>
            <w:vAlign w:val="center"/>
          </w:tcPr>
          <w:p w14:paraId="5879B8EB">
            <w:pPr>
              <w:jc w:val="center"/>
              <w:rPr>
                <w:rFonts w:ascii="宋体" w:hAnsi="宋体" w:cs="宋体"/>
                <w:color w:val="auto"/>
                <w:spacing w:val="20"/>
                <w:highlight w:val="none"/>
              </w:rPr>
            </w:pPr>
          </w:p>
        </w:tc>
        <w:tc>
          <w:tcPr>
            <w:tcW w:w="1073" w:type="dxa"/>
            <w:vAlign w:val="center"/>
          </w:tcPr>
          <w:p w14:paraId="42744496">
            <w:pPr>
              <w:jc w:val="center"/>
              <w:rPr>
                <w:rFonts w:ascii="宋体" w:hAnsi="宋体" w:cs="宋体"/>
                <w:color w:val="auto"/>
                <w:spacing w:val="20"/>
                <w:highlight w:val="none"/>
              </w:rPr>
            </w:pPr>
          </w:p>
        </w:tc>
        <w:tc>
          <w:tcPr>
            <w:tcW w:w="894" w:type="dxa"/>
            <w:vAlign w:val="center"/>
          </w:tcPr>
          <w:p w14:paraId="6DEDD7EC">
            <w:pPr>
              <w:jc w:val="center"/>
              <w:rPr>
                <w:rFonts w:ascii="宋体" w:hAnsi="宋体" w:cs="宋体"/>
                <w:color w:val="auto"/>
                <w:spacing w:val="20"/>
                <w:highlight w:val="none"/>
              </w:rPr>
            </w:pPr>
          </w:p>
        </w:tc>
        <w:tc>
          <w:tcPr>
            <w:tcW w:w="894" w:type="dxa"/>
            <w:vAlign w:val="center"/>
          </w:tcPr>
          <w:p w14:paraId="6E9F191A">
            <w:pPr>
              <w:jc w:val="center"/>
              <w:rPr>
                <w:rFonts w:ascii="宋体" w:hAnsi="宋体" w:cs="宋体"/>
                <w:color w:val="auto"/>
                <w:spacing w:val="20"/>
                <w:highlight w:val="none"/>
              </w:rPr>
            </w:pPr>
          </w:p>
        </w:tc>
        <w:tc>
          <w:tcPr>
            <w:tcW w:w="715" w:type="dxa"/>
            <w:vAlign w:val="center"/>
          </w:tcPr>
          <w:p w14:paraId="7A6F645F">
            <w:pPr>
              <w:jc w:val="center"/>
              <w:rPr>
                <w:rFonts w:ascii="宋体" w:hAnsi="宋体" w:cs="宋体"/>
                <w:color w:val="auto"/>
                <w:spacing w:val="20"/>
                <w:highlight w:val="none"/>
              </w:rPr>
            </w:pPr>
          </w:p>
        </w:tc>
      </w:tr>
      <w:tr w14:paraId="30D6CAA9">
        <w:trPr>
          <w:trHeight w:val="454" w:hRule="atLeast"/>
        </w:trPr>
        <w:tc>
          <w:tcPr>
            <w:tcW w:w="643" w:type="dxa"/>
            <w:vAlign w:val="center"/>
          </w:tcPr>
          <w:p w14:paraId="060E352B">
            <w:pPr>
              <w:jc w:val="center"/>
              <w:rPr>
                <w:rFonts w:ascii="宋体" w:hAnsi="宋体" w:cs="宋体"/>
                <w:color w:val="auto"/>
                <w:spacing w:val="20"/>
                <w:highlight w:val="none"/>
              </w:rPr>
            </w:pPr>
          </w:p>
        </w:tc>
        <w:tc>
          <w:tcPr>
            <w:tcW w:w="1073" w:type="dxa"/>
            <w:vAlign w:val="center"/>
          </w:tcPr>
          <w:p w14:paraId="42A1A813">
            <w:pPr>
              <w:jc w:val="center"/>
              <w:rPr>
                <w:rFonts w:ascii="宋体" w:hAnsi="宋体" w:cs="宋体"/>
                <w:color w:val="auto"/>
                <w:spacing w:val="20"/>
                <w:highlight w:val="none"/>
              </w:rPr>
            </w:pPr>
          </w:p>
        </w:tc>
        <w:tc>
          <w:tcPr>
            <w:tcW w:w="1429" w:type="dxa"/>
            <w:vAlign w:val="center"/>
          </w:tcPr>
          <w:p w14:paraId="7EFCE6B9">
            <w:pPr>
              <w:jc w:val="center"/>
              <w:rPr>
                <w:rFonts w:ascii="宋体" w:hAnsi="宋体" w:cs="宋体"/>
                <w:color w:val="auto"/>
                <w:spacing w:val="20"/>
                <w:highlight w:val="none"/>
              </w:rPr>
            </w:pPr>
          </w:p>
        </w:tc>
        <w:tc>
          <w:tcPr>
            <w:tcW w:w="1608" w:type="dxa"/>
            <w:vAlign w:val="center"/>
          </w:tcPr>
          <w:p w14:paraId="4F99D42A">
            <w:pPr>
              <w:jc w:val="center"/>
              <w:rPr>
                <w:rFonts w:ascii="宋体" w:hAnsi="宋体" w:cs="宋体"/>
                <w:color w:val="auto"/>
                <w:spacing w:val="20"/>
                <w:highlight w:val="none"/>
              </w:rPr>
            </w:pPr>
          </w:p>
        </w:tc>
        <w:tc>
          <w:tcPr>
            <w:tcW w:w="1073" w:type="dxa"/>
            <w:vAlign w:val="center"/>
          </w:tcPr>
          <w:p w14:paraId="2A21C3CC">
            <w:pPr>
              <w:jc w:val="center"/>
              <w:rPr>
                <w:rFonts w:ascii="宋体" w:hAnsi="宋体" w:cs="宋体"/>
                <w:color w:val="auto"/>
                <w:spacing w:val="20"/>
                <w:highlight w:val="none"/>
              </w:rPr>
            </w:pPr>
          </w:p>
        </w:tc>
        <w:tc>
          <w:tcPr>
            <w:tcW w:w="1073" w:type="dxa"/>
            <w:vAlign w:val="center"/>
          </w:tcPr>
          <w:p w14:paraId="061EF700">
            <w:pPr>
              <w:jc w:val="center"/>
              <w:rPr>
                <w:rFonts w:ascii="宋体" w:hAnsi="宋体" w:cs="宋体"/>
                <w:color w:val="auto"/>
                <w:spacing w:val="20"/>
                <w:highlight w:val="none"/>
              </w:rPr>
            </w:pPr>
          </w:p>
        </w:tc>
        <w:tc>
          <w:tcPr>
            <w:tcW w:w="894" w:type="dxa"/>
            <w:vAlign w:val="center"/>
          </w:tcPr>
          <w:p w14:paraId="18544096">
            <w:pPr>
              <w:jc w:val="center"/>
              <w:rPr>
                <w:rFonts w:ascii="宋体" w:hAnsi="宋体" w:cs="宋体"/>
                <w:color w:val="auto"/>
                <w:spacing w:val="20"/>
                <w:highlight w:val="none"/>
              </w:rPr>
            </w:pPr>
          </w:p>
        </w:tc>
        <w:tc>
          <w:tcPr>
            <w:tcW w:w="894" w:type="dxa"/>
            <w:vAlign w:val="center"/>
          </w:tcPr>
          <w:p w14:paraId="49D2EEE5">
            <w:pPr>
              <w:jc w:val="center"/>
              <w:rPr>
                <w:rFonts w:ascii="宋体" w:hAnsi="宋体" w:cs="宋体"/>
                <w:color w:val="auto"/>
                <w:spacing w:val="20"/>
                <w:highlight w:val="none"/>
              </w:rPr>
            </w:pPr>
          </w:p>
        </w:tc>
        <w:tc>
          <w:tcPr>
            <w:tcW w:w="715" w:type="dxa"/>
            <w:vAlign w:val="center"/>
          </w:tcPr>
          <w:p w14:paraId="143EB171">
            <w:pPr>
              <w:jc w:val="center"/>
              <w:rPr>
                <w:rFonts w:ascii="宋体" w:hAnsi="宋体" w:cs="宋体"/>
                <w:color w:val="auto"/>
                <w:spacing w:val="20"/>
                <w:highlight w:val="none"/>
              </w:rPr>
            </w:pPr>
          </w:p>
        </w:tc>
      </w:tr>
      <w:tr w14:paraId="49A2EEC7">
        <w:trPr>
          <w:trHeight w:val="454" w:hRule="atLeast"/>
        </w:trPr>
        <w:tc>
          <w:tcPr>
            <w:tcW w:w="643" w:type="dxa"/>
            <w:vAlign w:val="center"/>
          </w:tcPr>
          <w:p w14:paraId="7E15AE29">
            <w:pPr>
              <w:jc w:val="center"/>
              <w:rPr>
                <w:rFonts w:ascii="宋体" w:hAnsi="宋体" w:cs="宋体"/>
                <w:color w:val="auto"/>
                <w:spacing w:val="20"/>
                <w:highlight w:val="none"/>
              </w:rPr>
            </w:pPr>
          </w:p>
        </w:tc>
        <w:tc>
          <w:tcPr>
            <w:tcW w:w="1073" w:type="dxa"/>
            <w:vAlign w:val="center"/>
          </w:tcPr>
          <w:p w14:paraId="7100148C">
            <w:pPr>
              <w:jc w:val="center"/>
              <w:rPr>
                <w:rFonts w:ascii="宋体" w:hAnsi="宋体" w:cs="宋体"/>
                <w:color w:val="auto"/>
                <w:spacing w:val="20"/>
                <w:highlight w:val="none"/>
              </w:rPr>
            </w:pPr>
          </w:p>
        </w:tc>
        <w:tc>
          <w:tcPr>
            <w:tcW w:w="1429" w:type="dxa"/>
            <w:vAlign w:val="center"/>
          </w:tcPr>
          <w:p w14:paraId="7B3D63E2">
            <w:pPr>
              <w:jc w:val="center"/>
              <w:rPr>
                <w:rFonts w:ascii="宋体" w:hAnsi="宋体" w:cs="宋体"/>
                <w:color w:val="auto"/>
                <w:spacing w:val="20"/>
                <w:highlight w:val="none"/>
              </w:rPr>
            </w:pPr>
          </w:p>
        </w:tc>
        <w:tc>
          <w:tcPr>
            <w:tcW w:w="1608" w:type="dxa"/>
            <w:vAlign w:val="center"/>
          </w:tcPr>
          <w:p w14:paraId="6EA5E960">
            <w:pPr>
              <w:jc w:val="center"/>
              <w:rPr>
                <w:rFonts w:ascii="宋体" w:hAnsi="宋体" w:cs="宋体"/>
                <w:color w:val="auto"/>
                <w:spacing w:val="20"/>
                <w:highlight w:val="none"/>
              </w:rPr>
            </w:pPr>
          </w:p>
        </w:tc>
        <w:tc>
          <w:tcPr>
            <w:tcW w:w="1073" w:type="dxa"/>
            <w:vAlign w:val="center"/>
          </w:tcPr>
          <w:p w14:paraId="15772D29">
            <w:pPr>
              <w:jc w:val="center"/>
              <w:rPr>
                <w:rFonts w:ascii="宋体" w:hAnsi="宋体" w:cs="宋体"/>
                <w:color w:val="auto"/>
                <w:spacing w:val="20"/>
                <w:highlight w:val="none"/>
              </w:rPr>
            </w:pPr>
          </w:p>
        </w:tc>
        <w:tc>
          <w:tcPr>
            <w:tcW w:w="1073" w:type="dxa"/>
            <w:vAlign w:val="center"/>
          </w:tcPr>
          <w:p w14:paraId="1D0CF605">
            <w:pPr>
              <w:jc w:val="center"/>
              <w:rPr>
                <w:rFonts w:ascii="宋体" w:hAnsi="宋体" w:cs="宋体"/>
                <w:color w:val="auto"/>
                <w:spacing w:val="20"/>
                <w:highlight w:val="none"/>
              </w:rPr>
            </w:pPr>
          </w:p>
        </w:tc>
        <w:tc>
          <w:tcPr>
            <w:tcW w:w="894" w:type="dxa"/>
            <w:vAlign w:val="center"/>
          </w:tcPr>
          <w:p w14:paraId="2C32DA57">
            <w:pPr>
              <w:jc w:val="center"/>
              <w:rPr>
                <w:rFonts w:ascii="宋体" w:hAnsi="宋体" w:cs="宋体"/>
                <w:color w:val="auto"/>
                <w:spacing w:val="20"/>
                <w:highlight w:val="none"/>
              </w:rPr>
            </w:pPr>
          </w:p>
        </w:tc>
        <w:tc>
          <w:tcPr>
            <w:tcW w:w="894" w:type="dxa"/>
            <w:vAlign w:val="center"/>
          </w:tcPr>
          <w:p w14:paraId="2012C0BC">
            <w:pPr>
              <w:jc w:val="center"/>
              <w:rPr>
                <w:rFonts w:ascii="宋体" w:hAnsi="宋体" w:cs="宋体"/>
                <w:color w:val="auto"/>
                <w:spacing w:val="20"/>
                <w:highlight w:val="none"/>
              </w:rPr>
            </w:pPr>
          </w:p>
        </w:tc>
        <w:tc>
          <w:tcPr>
            <w:tcW w:w="715" w:type="dxa"/>
            <w:vAlign w:val="center"/>
          </w:tcPr>
          <w:p w14:paraId="521C1311">
            <w:pPr>
              <w:jc w:val="center"/>
              <w:rPr>
                <w:rFonts w:ascii="宋体" w:hAnsi="宋体" w:cs="宋体"/>
                <w:color w:val="auto"/>
                <w:spacing w:val="20"/>
                <w:highlight w:val="none"/>
              </w:rPr>
            </w:pPr>
          </w:p>
        </w:tc>
      </w:tr>
      <w:tr w14:paraId="182DB6CB">
        <w:trPr>
          <w:trHeight w:val="454" w:hRule="atLeast"/>
        </w:trPr>
        <w:tc>
          <w:tcPr>
            <w:tcW w:w="643" w:type="dxa"/>
            <w:vAlign w:val="center"/>
          </w:tcPr>
          <w:p w14:paraId="2478D08E">
            <w:pPr>
              <w:jc w:val="center"/>
              <w:rPr>
                <w:rFonts w:ascii="宋体" w:hAnsi="宋体" w:cs="宋体"/>
                <w:color w:val="auto"/>
                <w:spacing w:val="20"/>
                <w:highlight w:val="none"/>
              </w:rPr>
            </w:pPr>
          </w:p>
        </w:tc>
        <w:tc>
          <w:tcPr>
            <w:tcW w:w="1073" w:type="dxa"/>
            <w:vAlign w:val="center"/>
          </w:tcPr>
          <w:p w14:paraId="51B7C2CA">
            <w:pPr>
              <w:jc w:val="center"/>
              <w:rPr>
                <w:rFonts w:ascii="宋体" w:hAnsi="宋体" w:cs="宋体"/>
                <w:color w:val="auto"/>
                <w:spacing w:val="20"/>
                <w:highlight w:val="none"/>
              </w:rPr>
            </w:pPr>
          </w:p>
        </w:tc>
        <w:tc>
          <w:tcPr>
            <w:tcW w:w="1429" w:type="dxa"/>
            <w:vAlign w:val="center"/>
          </w:tcPr>
          <w:p w14:paraId="5BEBAB42">
            <w:pPr>
              <w:jc w:val="center"/>
              <w:rPr>
                <w:rFonts w:ascii="宋体" w:hAnsi="宋体" w:cs="宋体"/>
                <w:color w:val="auto"/>
                <w:spacing w:val="20"/>
                <w:highlight w:val="none"/>
              </w:rPr>
            </w:pPr>
          </w:p>
        </w:tc>
        <w:tc>
          <w:tcPr>
            <w:tcW w:w="1608" w:type="dxa"/>
            <w:vAlign w:val="center"/>
          </w:tcPr>
          <w:p w14:paraId="5DEED0B0">
            <w:pPr>
              <w:jc w:val="center"/>
              <w:rPr>
                <w:rFonts w:ascii="宋体" w:hAnsi="宋体" w:cs="宋体"/>
                <w:color w:val="auto"/>
                <w:spacing w:val="20"/>
                <w:highlight w:val="none"/>
              </w:rPr>
            </w:pPr>
          </w:p>
        </w:tc>
        <w:tc>
          <w:tcPr>
            <w:tcW w:w="1073" w:type="dxa"/>
            <w:vAlign w:val="center"/>
          </w:tcPr>
          <w:p w14:paraId="7A8F5780">
            <w:pPr>
              <w:jc w:val="center"/>
              <w:rPr>
                <w:rFonts w:ascii="宋体" w:hAnsi="宋体" w:cs="宋体"/>
                <w:color w:val="auto"/>
                <w:spacing w:val="20"/>
                <w:highlight w:val="none"/>
              </w:rPr>
            </w:pPr>
          </w:p>
        </w:tc>
        <w:tc>
          <w:tcPr>
            <w:tcW w:w="1073" w:type="dxa"/>
            <w:vAlign w:val="center"/>
          </w:tcPr>
          <w:p w14:paraId="01BA292E">
            <w:pPr>
              <w:jc w:val="center"/>
              <w:rPr>
                <w:rFonts w:ascii="宋体" w:hAnsi="宋体" w:cs="宋体"/>
                <w:color w:val="auto"/>
                <w:spacing w:val="20"/>
                <w:highlight w:val="none"/>
              </w:rPr>
            </w:pPr>
          </w:p>
        </w:tc>
        <w:tc>
          <w:tcPr>
            <w:tcW w:w="894" w:type="dxa"/>
            <w:vAlign w:val="center"/>
          </w:tcPr>
          <w:p w14:paraId="46C06476">
            <w:pPr>
              <w:jc w:val="center"/>
              <w:rPr>
                <w:rFonts w:ascii="宋体" w:hAnsi="宋体" w:cs="宋体"/>
                <w:color w:val="auto"/>
                <w:spacing w:val="20"/>
                <w:highlight w:val="none"/>
              </w:rPr>
            </w:pPr>
          </w:p>
        </w:tc>
        <w:tc>
          <w:tcPr>
            <w:tcW w:w="894" w:type="dxa"/>
            <w:vAlign w:val="center"/>
          </w:tcPr>
          <w:p w14:paraId="31E1C759">
            <w:pPr>
              <w:jc w:val="center"/>
              <w:rPr>
                <w:rFonts w:ascii="宋体" w:hAnsi="宋体" w:cs="宋体"/>
                <w:color w:val="auto"/>
                <w:spacing w:val="20"/>
                <w:highlight w:val="none"/>
              </w:rPr>
            </w:pPr>
          </w:p>
        </w:tc>
        <w:tc>
          <w:tcPr>
            <w:tcW w:w="715" w:type="dxa"/>
            <w:vAlign w:val="center"/>
          </w:tcPr>
          <w:p w14:paraId="744DA60D">
            <w:pPr>
              <w:jc w:val="center"/>
              <w:rPr>
                <w:rFonts w:ascii="宋体" w:hAnsi="宋体" w:cs="宋体"/>
                <w:color w:val="auto"/>
                <w:spacing w:val="20"/>
                <w:highlight w:val="none"/>
              </w:rPr>
            </w:pPr>
          </w:p>
        </w:tc>
      </w:tr>
      <w:tr w14:paraId="40A05EB5">
        <w:trPr>
          <w:trHeight w:val="454" w:hRule="atLeast"/>
        </w:trPr>
        <w:tc>
          <w:tcPr>
            <w:tcW w:w="643" w:type="dxa"/>
            <w:vAlign w:val="center"/>
          </w:tcPr>
          <w:p w14:paraId="701C1B91">
            <w:pPr>
              <w:jc w:val="center"/>
              <w:rPr>
                <w:rFonts w:ascii="宋体" w:hAnsi="宋体" w:cs="宋体"/>
                <w:color w:val="auto"/>
                <w:spacing w:val="20"/>
                <w:highlight w:val="none"/>
              </w:rPr>
            </w:pPr>
          </w:p>
        </w:tc>
        <w:tc>
          <w:tcPr>
            <w:tcW w:w="1073" w:type="dxa"/>
            <w:vAlign w:val="center"/>
          </w:tcPr>
          <w:p w14:paraId="11778503">
            <w:pPr>
              <w:jc w:val="center"/>
              <w:rPr>
                <w:rFonts w:ascii="宋体" w:hAnsi="宋体" w:cs="宋体"/>
                <w:color w:val="auto"/>
                <w:spacing w:val="20"/>
                <w:highlight w:val="none"/>
              </w:rPr>
            </w:pPr>
          </w:p>
        </w:tc>
        <w:tc>
          <w:tcPr>
            <w:tcW w:w="1429" w:type="dxa"/>
            <w:vAlign w:val="center"/>
          </w:tcPr>
          <w:p w14:paraId="557BE4DD">
            <w:pPr>
              <w:jc w:val="center"/>
              <w:rPr>
                <w:rFonts w:ascii="宋体" w:hAnsi="宋体" w:cs="宋体"/>
                <w:color w:val="auto"/>
                <w:spacing w:val="20"/>
                <w:highlight w:val="none"/>
              </w:rPr>
            </w:pPr>
          </w:p>
        </w:tc>
        <w:tc>
          <w:tcPr>
            <w:tcW w:w="1608" w:type="dxa"/>
            <w:vAlign w:val="center"/>
          </w:tcPr>
          <w:p w14:paraId="6A8E4BEA">
            <w:pPr>
              <w:jc w:val="center"/>
              <w:rPr>
                <w:rFonts w:ascii="宋体" w:hAnsi="宋体" w:cs="宋体"/>
                <w:color w:val="auto"/>
                <w:spacing w:val="20"/>
                <w:highlight w:val="none"/>
              </w:rPr>
            </w:pPr>
          </w:p>
        </w:tc>
        <w:tc>
          <w:tcPr>
            <w:tcW w:w="1073" w:type="dxa"/>
            <w:vAlign w:val="center"/>
          </w:tcPr>
          <w:p w14:paraId="3BEBD97C">
            <w:pPr>
              <w:jc w:val="center"/>
              <w:rPr>
                <w:rFonts w:ascii="宋体" w:hAnsi="宋体" w:cs="宋体"/>
                <w:color w:val="auto"/>
                <w:spacing w:val="20"/>
                <w:highlight w:val="none"/>
              </w:rPr>
            </w:pPr>
          </w:p>
        </w:tc>
        <w:tc>
          <w:tcPr>
            <w:tcW w:w="1073" w:type="dxa"/>
            <w:vAlign w:val="center"/>
          </w:tcPr>
          <w:p w14:paraId="3B443084">
            <w:pPr>
              <w:jc w:val="center"/>
              <w:rPr>
                <w:rFonts w:ascii="宋体" w:hAnsi="宋体" w:cs="宋体"/>
                <w:color w:val="auto"/>
                <w:spacing w:val="20"/>
                <w:highlight w:val="none"/>
              </w:rPr>
            </w:pPr>
          </w:p>
        </w:tc>
        <w:tc>
          <w:tcPr>
            <w:tcW w:w="894" w:type="dxa"/>
            <w:vAlign w:val="center"/>
          </w:tcPr>
          <w:p w14:paraId="140B4684">
            <w:pPr>
              <w:jc w:val="center"/>
              <w:rPr>
                <w:rFonts w:ascii="宋体" w:hAnsi="宋体" w:cs="宋体"/>
                <w:color w:val="auto"/>
                <w:spacing w:val="20"/>
                <w:highlight w:val="none"/>
              </w:rPr>
            </w:pPr>
          </w:p>
        </w:tc>
        <w:tc>
          <w:tcPr>
            <w:tcW w:w="894" w:type="dxa"/>
            <w:vAlign w:val="center"/>
          </w:tcPr>
          <w:p w14:paraId="4BC7B35E">
            <w:pPr>
              <w:jc w:val="center"/>
              <w:rPr>
                <w:rFonts w:ascii="宋体" w:hAnsi="宋体" w:cs="宋体"/>
                <w:color w:val="auto"/>
                <w:spacing w:val="20"/>
                <w:highlight w:val="none"/>
              </w:rPr>
            </w:pPr>
          </w:p>
        </w:tc>
        <w:tc>
          <w:tcPr>
            <w:tcW w:w="715" w:type="dxa"/>
            <w:vAlign w:val="center"/>
          </w:tcPr>
          <w:p w14:paraId="638DAEE5">
            <w:pPr>
              <w:jc w:val="center"/>
              <w:rPr>
                <w:rFonts w:ascii="宋体" w:hAnsi="宋体" w:cs="宋体"/>
                <w:color w:val="auto"/>
                <w:spacing w:val="20"/>
                <w:highlight w:val="none"/>
              </w:rPr>
            </w:pPr>
          </w:p>
        </w:tc>
      </w:tr>
      <w:tr w14:paraId="1BEA7CF9">
        <w:trPr>
          <w:trHeight w:val="454" w:hRule="atLeast"/>
        </w:trPr>
        <w:tc>
          <w:tcPr>
            <w:tcW w:w="643" w:type="dxa"/>
            <w:vAlign w:val="center"/>
          </w:tcPr>
          <w:p w14:paraId="4B542EBA">
            <w:pPr>
              <w:jc w:val="center"/>
              <w:rPr>
                <w:rFonts w:ascii="宋体" w:hAnsi="宋体" w:cs="宋体"/>
                <w:color w:val="auto"/>
                <w:spacing w:val="20"/>
                <w:highlight w:val="none"/>
              </w:rPr>
            </w:pPr>
          </w:p>
        </w:tc>
        <w:tc>
          <w:tcPr>
            <w:tcW w:w="1073" w:type="dxa"/>
            <w:vAlign w:val="center"/>
          </w:tcPr>
          <w:p w14:paraId="31AEEAB1">
            <w:pPr>
              <w:jc w:val="center"/>
              <w:rPr>
                <w:rFonts w:ascii="宋体" w:hAnsi="宋体" w:cs="宋体"/>
                <w:color w:val="auto"/>
                <w:spacing w:val="20"/>
                <w:highlight w:val="none"/>
              </w:rPr>
            </w:pPr>
          </w:p>
        </w:tc>
        <w:tc>
          <w:tcPr>
            <w:tcW w:w="1429" w:type="dxa"/>
            <w:vAlign w:val="center"/>
          </w:tcPr>
          <w:p w14:paraId="2913F96C">
            <w:pPr>
              <w:jc w:val="center"/>
              <w:rPr>
                <w:rFonts w:ascii="宋体" w:hAnsi="宋体" w:cs="宋体"/>
                <w:color w:val="auto"/>
                <w:spacing w:val="20"/>
                <w:highlight w:val="none"/>
              </w:rPr>
            </w:pPr>
          </w:p>
        </w:tc>
        <w:tc>
          <w:tcPr>
            <w:tcW w:w="1608" w:type="dxa"/>
            <w:vAlign w:val="center"/>
          </w:tcPr>
          <w:p w14:paraId="4069DC25">
            <w:pPr>
              <w:jc w:val="center"/>
              <w:rPr>
                <w:rFonts w:ascii="宋体" w:hAnsi="宋体" w:cs="宋体"/>
                <w:color w:val="auto"/>
                <w:spacing w:val="20"/>
                <w:highlight w:val="none"/>
              </w:rPr>
            </w:pPr>
          </w:p>
        </w:tc>
        <w:tc>
          <w:tcPr>
            <w:tcW w:w="1073" w:type="dxa"/>
            <w:vAlign w:val="center"/>
          </w:tcPr>
          <w:p w14:paraId="698595A0">
            <w:pPr>
              <w:jc w:val="center"/>
              <w:rPr>
                <w:rFonts w:ascii="宋体" w:hAnsi="宋体" w:cs="宋体"/>
                <w:color w:val="auto"/>
                <w:spacing w:val="20"/>
                <w:highlight w:val="none"/>
              </w:rPr>
            </w:pPr>
          </w:p>
        </w:tc>
        <w:tc>
          <w:tcPr>
            <w:tcW w:w="1073" w:type="dxa"/>
            <w:vAlign w:val="center"/>
          </w:tcPr>
          <w:p w14:paraId="09F8B4D9">
            <w:pPr>
              <w:jc w:val="center"/>
              <w:rPr>
                <w:rFonts w:ascii="宋体" w:hAnsi="宋体" w:cs="宋体"/>
                <w:color w:val="auto"/>
                <w:spacing w:val="20"/>
                <w:highlight w:val="none"/>
              </w:rPr>
            </w:pPr>
          </w:p>
        </w:tc>
        <w:tc>
          <w:tcPr>
            <w:tcW w:w="894" w:type="dxa"/>
            <w:vAlign w:val="center"/>
          </w:tcPr>
          <w:p w14:paraId="2FCC8FE7">
            <w:pPr>
              <w:jc w:val="center"/>
              <w:rPr>
                <w:rFonts w:ascii="宋体" w:hAnsi="宋体" w:cs="宋体"/>
                <w:color w:val="auto"/>
                <w:spacing w:val="20"/>
                <w:highlight w:val="none"/>
              </w:rPr>
            </w:pPr>
          </w:p>
        </w:tc>
        <w:tc>
          <w:tcPr>
            <w:tcW w:w="894" w:type="dxa"/>
            <w:vAlign w:val="center"/>
          </w:tcPr>
          <w:p w14:paraId="133CA864">
            <w:pPr>
              <w:jc w:val="center"/>
              <w:rPr>
                <w:rFonts w:ascii="宋体" w:hAnsi="宋体" w:cs="宋体"/>
                <w:color w:val="auto"/>
                <w:spacing w:val="20"/>
                <w:highlight w:val="none"/>
              </w:rPr>
            </w:pPr>
          </w:p>
        </w:tc>
        <w:tc>
          <w:tcPr>
            <w:tcW w:w="715" w:type="dxa"/>
            <w:vAlign w:val="center"/>
          </w:tcPr>
          <w:p w14:paraId="5F4E3FE3">
            <w:pPr>
              <w:jc w:val="center"/>
              <w:rPr>
                <w:rFonts w:ascii="宋体" w:hAnsi="宋体" w:cs="宋体"/>
                <w:color w:val="auto"/>
                <w:spacing w:val="20"/>
                <w:highlight w:val="none"/>
              </w:rPr>
            </w:pPr>
          </w:p>
        </w:tc>
      </w:tr>
      <w:tr w14:paraId="1CF211FC">
        <w:trPr>
          <w:trHeight w:val="454" w:hRule="atLeast"/>
        </w:trPr>
        <w:tc>
          <w:tcPr>
            <w:tcW w:w="643" w:type="dxa"/>
            <w:vAlign w:val="center"/>
          </w:tcPr>
          <w:p w14:paraId="5D75A1A4">
            <w:pPr>
              <w:jc w:val="center"/>
              <w:rPr>
                <w:rFonts w:ascii="宋体" w:hAnsi="宋体" w:cs="宋体"/>
                <w:color w:val="auto"/>
                <w:spacing w:val="20"/>
                <w:highlight w:val="none"/>
              </w:rPr>
            </w:pPr>
          </w:p>
        </w:tc>
        <w:tc>
          <w:tcPr>
            <w:tcW w:w="1073" w:type="dxa"/>
            <w:vAlign w:val="center"/>
          </w:tcPr>
          <w:p w14:paraId="4B90F9DB">
            <w:pPr>
              <w:jc w:val="center"/>
              <w:rPr>
                <w:rFonts w:ascii="宋体" w:hAnsi="宋体" w:cs="宋体"/>
                <w:color w:val="auto"/>
                <w:spacing w:val="20"/>
                <w:highlight w:val="none"/>
              </w:rPr>
            </w:pPr>
          </w:p>
        </w:tc>
        <w:tc>
          <w:tcPr>
            <w:tcW w:w="1429" w:type="dxa"/>
            <w:vAlign w:val="center"/>
          </w:tcPr>
          <w:p w14:paraId="418B010C">
            <w:pPr>
              <w:jc w:val="center"/>
              <w:rPr>
                <w:rFonts w:ascii="宋体" w:hAnsi="宋体" w:cs="宋体"/>
                <w:color w:val="auto"/>
                <w:spacing w:val="20"/>
                <w:highlight w:val="none"/>
              </w:rPr>
            </w:pPr>
          </w:p>
        </w:tc>
        <w:tc>
          <w:tcPr>
            <w:tcW w:w="1608" w:type="dxa"/>
            <w:vAlign w:val="center"/>
          </w:tcPr>
          <w:p w14:paraId="1562C336">
            <w:pPr>
              <w:jc w:val="center"/>
              <w:rPr>
                <w:rFonts w:ascii="宋体" w:hAnsi="宋体" w:cs="宋体"/>
                <w:color w:val="auto"/>
                <w:spacing w:val="20"/>
                <w:highlight w:val="none"/>
              </w:rPr>
            </w:pPr>
          </w:p>
        </w:tc>
        <w:tc>
          <w:tcPr>
            <w:tcW w:w="1073" w:type="dxa"/>
            <w:vAlign w:val="center"/>
          </w:tcPr>
          <w:p w14:paraId="1E09D6DF">
            <w:pPr>
              <w:jc w:val="center"/>
              <w:rPr>
                <w:rFonts w:ascii="宋体" w:hAnsi="宋体" w:cs="宋体"/>
                <w:color w:val="auto"/>
                <w:spacing w:val="20"/>
                <w:highlight w:val="none"/>
              </w:rPr>
            </w:pPr>
          </w:p>
        </w:tc>
        <w:tc>
          <w:tcPr>
            <w:tcW w:w="1073" w:type="dxa"/>
            <w:vAlign w:val="center"/>
          </w:tcPr>
          <w:p w14:paraId="0BE22E90">
            <w:pPr>
              <w:jc w:val="center"/>
              <w:rPr>
                <w:rFonts w:ascii="宋体" w:hAnsi="宋体" w:cs="宋体"/>
                <w:color w:val="auto"/>
                <w:spacing w:val="20"/>
                <w:highlight w:val="none"/>
              </w:rPr>
            </w:pPr>
          </w:p>
        </w:tc>
        <w:tc>
          <w:tcPr>
            <w:tcW w:w="894" w:type="dxa"/>
            <w:vAlign w:val="center"/>
          </w:tcPr>
          <w:p w14:paraId="6A54DDDF">
            <w:pPr>
              <w:jc w:val="center"/>
              <w:rPr>
                <w:rFonts w:ascii="宋体" w:hAnsi="宋体" w:cs="宋体"/>
                <w:color w:val="auto"/>
                <w:spacing w:val="20"/>
                <w:highlight w:val="none"/>
              </w:rPr>
            </w:pPr>
          </w:p>
        </w:tc>
        <w:tc>
          <w:tcPr>
            <w:tcW w:w="894" w:type="dxa"/>
            <w:vAlign w:val="center"/>
          </w:tcPr>
          <w:p w14:paraId="2ECB4458">
            <w:pPr>
              <w:jc w:val="center"/>
              <w:rPr>
                <w:rFonts w:ascii="宋体" w:hAnsi="宋体" w:cs="宋体"/>
                <w:color w:val="auto"/>
                <w:spacing w:val="20"/>
                <w:highlight w:val="none"/>
              </w:rPr>
            </w:pPr>
          </w:p>
        </w:tc>
        <w:tc>
          <w:tcPr>
            <w:tcW w:w="715" w:type="dxa"/>
            <w:vAlign w:val="center"/>
          </w:tcPr>
          <w:p w14:paraId="2496DDF1">
            <w:pPr>
              <w:jc w:val="center"/>
              <w:rPr>
                <w:rFonts w:ascii="宋体" w:hAnsi="宋体" w:cs="宋体"/>
                <w:color w:val="auto"/>
                <w:spacing w:val="20"/>
                <w:highlight w:val="none"/>
              </w:rPr>
            </w:pPr>
          </w:p>
        </w:tc>
      </w:tr>
      <w:tr w14:paraId="4BA1968E">
        <w:trPr>
          <w:trHeight w:val="454" w:hRule="atLeast"/>
        </w:trPr>
        <w:tc>
          <w:tcPr>
            <w:tcW w:w="643" w:type="dxa"/>
            <w:vAlign w:val="center"/>
          </w:tcPr>
          <w:p w14:paraId="57090EC7">
            <w:pPr>
              <w:jc w:val="center"/>
              <w:rPr>
                <w:rFonts w:ascii="宋体" w:hAnsi="宋体" w:cs="宋体"/>
                <w:color w:val="auto"/>
                <w:spacing w:val="20"/>
                <w:highlight w:val="none"/>
              </w:rPr>
            </w:pPr>
          </w:p>
        </w:tc>
        <w:tc>
          <w:tcPr>
            <w:tcW w:w="1073" w:type="dxa"/>
            <w:vAlign w:val="center"/>
          </w:tcPr>
          <w:p w14:paraId="3662BEC4">
            <w:pPr>
              <w:jc w:val="center"/>
              <w:rPr>
                <w:rFonts w:ascii="宋体" w:hAnsi="宋体" w:cs="宋体"/>
                <w:color w:val="auto"/>
                <w:spacing w:val="20"/>
                <w:highlight w:val="none"/>
              </w:rPr>
            </w:pPr>
          </w:p>
        </w:tc>
        <w:tc>
          <w:tcPr>
            <w:tcW w:w="1429" w:type="dxa"/>
            <w:vAlign w:val="center"/>
          </w:tcPr>
          <w:p w14:paraId="73FED966">
            <w:pPr>
              <w:jc w:val="center"/>
              <w:rPr>
                <w:rFonts w:ascii="宋体" w:hAnsi="宋体" w:cs="宋体"/>
                <w:color w:val="auto"/>
                <w:spacing w:val="20"/>
                <w:highlight w:val="none"/>
              </w:rPr>
            </w:pPr>
          </w:p>
        </w:tc>
        <w:tc>
          <w:tcPr>
            <w:tcW w:w="1608" w:type="dxa"/>
            <w:vAlign w:val="center"/>
          </w:tcPr>
          <w:p w14:paraId="692108D9">
            <w:pPr>
              <w:jc w:val="center"/>
              <w:rPr>
                <w:rFonts w:ascii="宋体" w:hAnsi="宋体" w:cs="宋体"/>
                <w:color w:val="auto"/>
                <w:spacing w:val="20"/>
                <w:highlight w:val="none"/>
              </w:rPr>
            </w:pPr>
          </w:p>
        </w:tc>
        <w:tc>
          <w:tcPr>
            <w:tcW w:w="1073" w:type="dxa"/>
            <w:vAlign w:val="center"/>
          </w:tcPr>
          <w:p w14:paraId="04B48B36">
            <w:pPr>
              <w:jc w:val="center"/>
              <w:rPr>
                <w:rFonts w:ascii="宋体" w:hAnsi="宋体" w:cs="宋体"/>
                <w:color w:val="auto"/>
                <w:spacing w:val="20"/>
                <w:highlight w:val="none"/>
              </w:rPr>
            </w:pPr>
          </w:p>
        </w:tc>
        <w:tc>
          <w:tcPr>
            <w:tcW w:w="1073" w:type="dxa"/>
            <w:vAlign w:val="center"/>
          </w:tcPr>
          <w:p w14:paraId="5A0DCF21">
            <w:pPr>
              <w:jc w:val="center"/>
              <w:rPr>
                <w:rFonts w:ascii="宋体" w:hAnsi="宋体" w:cs="宋体"/>
                <w:color w:val="auto"/>
                <w:spacing w:val="20"/>
                <w:highlight w:val="none"/>
              </w:rPr>
            </w:pPr>
          </w:p>
        </w:tc>
        <w:tc>
          <w:tcPr>
            <w:tcW w:w="894" w:type="dxa"/>
            <w:vAlign w:val="center"/>
          </w:tcPr>
          <w:p w14:paraId="08236453">
            <w:pPr>
              <w:jc w:val="center"/>
              <w:rPr>
                <w:rFonts w:ascii="宋体" w:hAnsi="宋体" w:cs="宋体"/>
                <w:color w:val="auto"/>
                <w:spacing w:val="20"/>
                <w:highlight w:val="none"/>
              </w:rPr>
            </w:pPr>
          </w:p>
        </w:tc>
        <w:tc>
          <w:tcPr>
            <w:tcW w:w="894" w:type="dxa"/>
            <w:vAlign w:val="center"/>
          </w:tcPr>
          <w:p w14:paraId="0DDBA45A">
            <w:pPr>
              <w:jc w:val="center"/>
              <w:rPr>
                <w:rFonts w:ascii="宋体" w:hAnsi="宋体" w:cs="宋体"/>
                <w:color w:val="auto"/>
                <w:spacing w:val="20"/>
                <w:highlight w:val="none"/>
              </w:rPr>
            </w:pPr>
          </w:p>
        </w:tc>
        <w:tc>
          <w:tcPr>
            <w:tcW w:w="715" w:type="dxa"/>
            <w:vAlign w:val="center"/>
          </w:tcPr>
          <w:p w14:paraId="134F57A4">
            <w:pPr>
              <w:jc w:val="center"/>
              <w:rPr>
                <w:rFonts w:ascii="宋体" w:hAnsi="宋体" w:cs="宋体"/>
                <w:color w:val="auto"/>
                <w:spacing w:val="20"/>
                <w:highlight w:val="none"/>
              </w:rPr>
            </w:pPr>
          </w:p>
        </w:tc>
      </w:tr>
      <w:tr w14:paraId="11324ED9">
        <w:trPr>
          <w:trHeight w:val="454" w:hRule="atLeast"/>
        </w:trPr>
        <w:tc>
          <w:tcPr>
            <w:tcW w:w="643" w:type="dxa"/>
            <w:vAlign w:val="center"/>
          </w:tcPr>
          <w:p w14:paraId="45627767">
            <w:pPr>
              <w:jc w:val="center"/>
              <w:rPr>
                <w:rFonts w:ascii="宋体" w:hAnsi="宋体" w:cs="宋体"/>
                <w:color w:val="auto"/>
                <w:spacing w:val="20"/>
                <w:highlight w:val="none"/>
              </w:rPr>
            </w:pPr>
          </w:p>
        </w:tc>
        <w:tc>
          <w:tcPr>
            <w:tcW w:w="1073" w:type="dxa"/>
            <w:vAlign w:val="center"/>
          </w:tcPr>
          <w:p w14:paraId="0455C69C">
            <w:pPr>
              <w:jc w:val="center"/>
              <w:rPr>
                <w:rFonts w:ascii="宋体" w:hAnsi="宋体" w:cs="宋体"/>
                <w:color w:val="auto"/>
                <w:spacing w:val="20"/>
                <w:highlight w:val="none"/>
              </w:rPr>
            </w:pPr>
          </w:p>
        </w:tc>
        <w:tc>
          <w:tcPr>
            <w:tcW w:w="1429" w:type="dxa"/>
            <w:vAlign w:val="center"/>
          </w:tcPr>
          <w:p w14:paraId="0F0BD6B9">
            <w:pPr>
              <w:jc w:val="center"/>
              <w:rPr>
                <w:rFonts w:ascii="宋体" w:hAnsi="宋体" w:cs="宋体"/>
                <w:color w:val="auto"/>
                <w:spacing w:val="20"/>
                <w:highlight w:val="none"/>
              </w:rPr>
            </w:pPr>
          </w:p>
        </w:tc>
        <w:tc>
          <w:tcPr>
            <w:tcW w:w="1608" w:type="dxa"/>
            <w:vAlign w:val="center"/>
          </w:tcPr>
          <w:p w14:paraId="6B4FCBFE">
            <w:pPr>
              <w:jc w:val="center"/>
              <w:rPr>
                <w:rFonts w:ascii="宋体" w:hAnsi="宋体" w:cs="宋体"/>
                <w:color w:val="auto"/>
                <w:spacing w:val="20"/>
                <w:highlight w:val="none"/>
              </w:rPr>
            </w:pPr>
          </w:p>
        </w:tc>
        <w:tc>
          <w:tcPr>
            <w:tcW w:w="1073" w:type="dxa"/>
            <w:vAlign w:val="center"/>
          </w:tcPr>
          <w:p w14:paraId="1557148F">
            <w:pPr>
              <w:jc w:val="center"/>
              <w:rPr>
                <w:rFonts w:ascii="宋体" w:hAnsi="宋体" w:cs="宋体"/>
                <w:color w:val="auto"/>
                <w:spacing w:val="20"/>
                <w:highlight w:val="none"/>
              </w:rPr>
            </w:pPr>
          </w:p>
        </w:tc>
        <w:tc>
          <w:tcPr>
            <w:tcW w:w="1073" w:type="dxa"/>
            <w:vAlign w:val="center"/>
          </w:tcPr>
          <w:p w14:paraId="6A30C1F2">
            <w:pPr>
              <w:jc w:val="center"/>
              <w:rPr>
                <w:rFonts w:ascii="宋体" w:hAnsi="宋体" w:cs="宋体"/>
                <w:color w:val="auto"/>
                <w:spacing w:val="20"/>
                <w:highlight w:val="none"/>
              </w:rPr>
            </w:pPr>
          </w:p>
        </w:tc>
        <w:tc>
          <w:tcPr>
            <w:tcW w:w="894" w:type="dxa"/>
            <w:vAlign w:val="center"/>
          </w:tcPr>
          <w:p w14:paraId="3143B887">
            <w:pPr>
              <w:jc w:val="center"/>
              <w:rPr>
                <w:rFonts w:ascii="宋体" w:hAnsi="宋体" w:cs="宋体"/>
                <w:color w:val="auto"/>
                <w:spacing w:val="20"/>
                <w:highlight w:val="none"/>
              </w:rPr>
            </w:pPr>
          </w:p>
        </w:tc>
        <w:tc>
          <w:tcPr>
            <w:tcW w:w="894" w:type="dxa"/>
            <w:vAlign w:val="center"/>
          </w:tcPr>
          <w:p w14:paraId="414D99D2">
            <w:pPr>
              <w:jc w:val="center"/>
              <w:rPr>
                <w:rFonts w:ascii="宋体" w:hAnsi="宋体" w:cs="宋体"/>
                <w:color w:val="auto"/>
                <w:spacing w:val="20"/>
                <w:highlight w:val="none"/>
              </w:rPr>
            </w:pPr>
          </w:p>
        </w:tc>
        <w:tc>
          <w:tcPr>
            <w:tcW w:w="715" w:type="dxa"/>
            <w:vAlign w:val="center"/>
          </w:tcPr>
          <w:p w14:paraId="2CD06EF1">
            <w:pPr>
              <w:jc w:val="center"/>
              <w:rPr>
                <w:rFonts w:ascii="宋体" w:hAnsi="宋体" w:cs="宋体"/>
                <w:color w:val="auto"/>
                <w:spacing w:val="20"/>
                <w:highlight w:val="none"/>
              </w:rPr>
            </w:pPr>
          </w:p>
        </w:tc>
      </w:tr>
      <w:tr w14:paraId="26704AFD">
        <w:trPr>
          <w:trHeight w:val="454" w:hRule="atLeast"/>
        </w:trPr>
        <w:tc>
          <w:tcPr>
            <w:tcW w:w="643" w:type="dxa"/>
            <w:vAlign w:val="center"/>
          </w:tcPr>
          <w:p w14:paraId="2ED72362">
            <w:pPr>
              <w:jc w:val="center"/>
              <w:rPr>
                <w:rFonts w:ascii="宋体" w:hAnsi="宋体" w:cs="宋体"/>
                <w:color w:val="auto"/>
                <w:spacing w:val="20"/>
                <w:highlight w:val="none"/>
              </w:rPr>
            </w:pPr>
          </w:p>
        </w:tc>
        <w:tc>
          <w:tcPr>
            <w:tcW w:w="1073" w:type="dxa"/>
            <w:vAlign w:val="center"/>
          </w:tcPr>
          <w:p w14:paraId="7921667B">
            <w:pPr>
              <w:jc w:val="center"/>
              <w:rPr>
                <w:rFonts w:ascii="宋体" w:hAnsi="宋体" w:cs="宋体"/>
                <w:color w:val="auto"/>
                <w:spacing w:val="20"/>
                <w:highlight w:val="none"/>
              </w:rPr>
            </w:pPr>
          </w:p>
        </w:tc>
        <w:tc>
          <w:tcPr>
            <w:tcW w:w="1429" w:type="dxa"/>
            <w:vAlign w:val="center"/>
          </w:tcPr>
          <w:p w14:paraId="1AF5CADC">
            <w:pPr>
              <w:jc w:val="center"/>
              <w:rPr>
                <w:rFonts w:ascii="宋体" w:hAnsi="宋体" w:cs="宋体"/>
                <w:color w:val="auto"/>
                <w:spacing w:val="20"/>
                <w:highlight w:val="none"/>
              </w:rPr>
            </w:pPr>
          </w:p>
        </w:tc>
        <w:tc>
          <w:tcPr>
            <w:tcW w:w="1608" w:type="dxa"/>
            <w:vAlign w:val="center"/>
          </w:tcPr>
          <w:p w14:paraId="5570F259">
            <w:pPr>
              <w:jc w:val="center"/>
              <w:rPr>
                <w:rFonts w:ascii="宋体" w:hAnsi="宋体" w:cs="宋体"/>
                <w:color w:val="auto"/>
                <w:spacing w:val="20"/>
                <w:highlight w:val="none"/>
              </w:rPr>
            </w:pPr>
          </w:p>
        </w:tc>
        <w:tc>
          <w:tcPr>
            <w:tcW w:w="1073" w:type="dxa"/>
            <w:vAlign w:val="center"/>
          </w:tcPr>
          <w:p w14:paraId="3B786C70">
            <w:pPr>
              <w:jc w:val="center"/>
              <w:rPr>
                <w:rFonts w:ascii="宋体" w:hAnsi="宋体" w:cs="宋体"/>
                <w:color w:val="auto"/>
                <w:spacing w:val="20"/>
                <w:highlight w:val="none"/>
              </w:rPr>
            </w:pPr>
          </w:p>
        </w:tc>
        <w:tc>
          <w:tcPr>
            <w:tcW w:w="1073" w:type="dxa"/>
            <w:vAlign w:val="center"/>
          </w:tcPr>
          <w:p w14:paraId="3AF92AE6">
            <w:pPr>
              <w:jc w:val="center"/>
              <w:rPr>
                <w:rFonts w:ascii="宋体" w:hAnsi="宋体" w:cs="宋体"/>
                <w:color w:val="auto"/>
                <w:spacing w:val="20"/>
                <w:highlight w:val="none"/>
              </w:rPr>
            </w:pPr>
          </w:p>
        </w:tc>
        <w:tc>
          <w:tcPr>
            <w:tcW w:w="894" w:type="dxa"/>
            <w:vAlign w:val="center"/>
          </w:tcPr>
          <w:p w14:paraId="67DA72B7">
            <w:pPr>
              <w:jc w:val="center"/>
              <w:rPr>
                <w:rFonts w:ascii="宋体" w:hAnsi="宋体" w:cs="宋体"/>
                <w:color w:val="auto"/>
                <w:spacing w:val="20"/>
                <w:highlight w:val="none"/>
              </w:rPr>
            </w:pPr>
          </w:p>
        </w:tc>
        <w:tc>
          <w:tcPr>
            <w:tcW w:w="894" w:type="dxa"/>
            <w:vAlign w:val="center"/>
          </w:tcPr>
          <w:p w14:paraId="4B6231B3">
            <w:pPr>
              <w:jc w:val="center"/>
              <w:rPr>
                <w:rFonts w:ascii="宋体" w:hAnsi="宋体" w:cs="宋体"/>
                <w:color w:val="auto"/>
                <w:spacing w:val="20"/>
                <w:highlight w:val="none"/>
              </w:rPr>
            </w:pPr>
          </w:p>
        </w:tc>
        <w:tc>
          <w:tcPr>
            <w:tcW w:w="715" w:type="dxa"/>
            <w:vAlign w:val="center"/>
          </w:tcPr>
          <w:p w14:paraId="506AC84D">
            <w:pPr>
              <w:jc w:val="center"/>
              <w:rPr>
                <w:rFonts w:ascii="宋体" w:hAnsi="宋体" w:cs="宋体"/>
                <w:color w:val="auto"/>
                <w:spacing w:val="20"/>
                <w:highlight w:val="none"/>
              </w:rPr>
            </w:pPr>
          </w:p>
        </w:tc>
      </w:tr>
    </w:tbl>
    <w:p w14:paraId="74D0C6DA">
      <w:pPr>
        <w:adjustRightInd w:val="0"/>
        <w:rPr>
          <w:rFonts w:ascii="宋体" w:hAnsi="宋体" w:cs="宋体"/>
          <w:color w:val="auto"/>
          <w:highlight w:val="none"/>
        </w:rPr>
      </w:pPr>
    </w:p>
    <w:p w14:paraId="087BBA1F">
      <w:pPr>
        <w:adjustRightInd w:val="0"/>
        <w:ind w:firstLine="420" w:firstLineChars="200"/>
        <w:rPr>
          <w:rFonts w:ascii="宋体" w:hAnsi="宋体" w:cs="宋体"/>
          <w:color w:val="auto"/>
          <w:spacing w:val="20"/>
          <w:szCs w:val="21"/>
          <w:highlight w:val="none"/>
          <w:u w:val="single"/>
        </w:rPr>
      </w:pPr>
      <w:r>
        <w:rPr>
          <w:rFonts w:hint="eastAsia" w:ascii="宋体" w:hAnsi="宋体" w:cs="宋体"/>
          <w:color w:val="auto"/>
          <w:szCs w:val="21"/>
          <w:highlight w:val="none"/>
        </w:rPr>
        <w:t>供应商全称：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814CCDD">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日期：  年  月  日</w:t>
      </w:r>
    </w:p>
    <w:p w14:paraId="2E005436">
      <w:pPr>
        <w:rPr>
          <w:rFonts w:ascii="宋体" w:hAnsi="宋体" w:cs="宋体"/>
          <w:color w:val="auto"/>
          <w:szCs w:val="21"/>
          <w:highlight w:val="none"/>
        </w:rPr>
      </w:pPr>
    </w:p>
    <w:p w14:paraId="1FF0510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填写说明：</w:t>
      </w:r>
    </w:p>
    <w:p w14:paraId="58CFF987">
      <w:pPr>
        <w:ind w:firstLine="420" w:firstLineChars="200"/>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highlight w:val="none"/>
        </w:rPr>
        <w:t>1）此表不提供，可视为无业绩。</w:t>
      </w:r>
    </w:p>
    <w:p w14:paraId="10B3CC0B">
      <w:pPr>
        <w:ind w:firstLine="420" w:firstLineChars="200"/>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highlight w:val="none"/>
        </w:rPr>
        <w:t>2）此表仅提供了格式，表格不够可自行增加。</w:t>
      </w:r>
    </w:p>
    <w:p w14:paraId="62F2E331">
      <w:pPr>
        <w:ind w:firstLine="420" w:firstLineChars="200"/>
        <w:rPr>
          <w:rFonts w:ascii="宋体" w:hAnsi="宋体" w:cs="宋体"/>
          <w:color w:val="auto"/>
          <w:spacing w:val="20"/>
          <w:highlight w:val="none"/>
        </w:rPr>
      </w:pPr>
      <w:r>
        <w:rPr>
          <w:rFonts w:hint="eastAsia" w:ascii="宋体" w:hAnsi="宋体" w:cs="宋体"/>
          <w:color w:val="auto"/>
          <w:szCs w:val="21"/>
          <w:highlight w:val="none"/>
        </w:rPr>
        <w:t>（</w:t>
      </w:r>
      <w:r>
        <w:rPr>
          <w:rFonts w:hint="eastAsia" w:ascii="宋体" w:hAnsi="宋体" w:cs="宋体"/>
          <w:color w:val="auto"/>
          <w:highlight w:val="none"/>
        </w:rPr>
        <w:t>3）表后附合同等相关证明材料。</w:t>
      </w:r>
    </w:p>
    <w:p w14:paraId="75B4EAC6">
      <w:pPr>
        <w:pStyle w:val="4"/>
        <w:ind w:firstLine="500"/>
        <w:rPr>
          <w:rFonts w:ascii="宋体" w:hAnsi="宋体" w:cs="宋体"/>
          <w:color w:val="auto"/>
          <w:highlight w:val="none"/>
        </w:rPr>
      </w:pPr>
      <w:r>
        <w:rPr>
          <w:rFonts w:hint="eastAsia" w:ascii="宋体" w:hAnsi="宋体" w:cs="宋体"/>
          <w:color w:val="auto"/>
          <w:spacing w:val="20"/>
          <w:highlight w:val="none"/>
        </w:rPr>
        <w:br w:type="page"/>
      </w:r>
      <w:bookmarkStart w:id="120" w:name="_Toc245088206"/>
      <w:bookmarkStart w:id="121" w:name="_Toc345575544"/>
      <w:r>
        <w:rPr>
          <w:rFonts w:hint="eastAsia" w:ascii="宋体" w:hAnsi="宋体" w:cs="宋体"/>
          <w:color w:val="auto"/>
          <w:spacing w:val="20"/>
          <w:highlight w:val="none"/>
        </w:rPr>
        <w:t>七</w:t>
      </w:r>
      <w:r>
        <w:rPr>
          <w:rFonts w:hint="eastAsia" w:ascii="宋体" w:hAnsi="宋体" w:cs="宋体"/>
          <w:color w:val="auto"/>
          <w:highlight w:val="none"/>
        </w:rPr>
        <w:t>、</w:t>
      </w:r>
      <w:bookmarkEnd w:id="120"/>
      <w:bookmarkEnd w:id="121"/>
      <w:r>
        <w:rPr>
          <w:rFonts w:hint="eastAsia" w:ascii="宋体" w:hAnsi="宋体" w:cs="宋体"/>
          <w:color w:val="auto"/>
          <w:highlight w:val="none"/>
        </w:rPr>
        <w:t>提供针对本项目的完整技术解决方案</w:t>
      </w:r>
    </w:p>
    <w:p w14:paraId="6E14F1A3">
      <w:pPr>
        <w:pStyle w:val="11"/>
        <w:rPr>
          <w:rFonts w:ascii="宋体" w:hAnsi="宋体" w:cs="宋体"/>
          <w:color w:val="auto"/>
          <w:highlight w:val="none"/>
        </w:rPr>
      </w:pPr>
    </w:p>
    <w:p w14:paraId="1424D960">
      <w:pPr>
        <w:pStyle w:val="11"/>
        <w:rPr>
          <w:rFonts w:ascii="宋体" w:hAnsi="宋体" w:cs="宋体"/>
          <w:color w:val="auto"/>
          <w:highlight w:val="none"/>
        </w:rPr>
      </w:pPr>
      <w:r>
        <w:rPr>
          <w:rFonts w:hint="eastAsia" w:ascii="宋体" w:hAnsi="宋体" w:cs="宋体"/>
          <w:color w:val="auto"/>
          <w:highlight w:val="none"/>
        </w:rPr>
        <w:t>（根据评分细则自行阐述。）</w:t>
      </w:r>
    </w:p>
    <w:p w14:paraId="53385A9A">
      <w:pPr>
        <w:ind w:firstLine="420" w:firstLineChars="200"/>
        <w:rPr>
          <w:rFonts w:ascii="宋体" w:hAnsi="宋体" w:cs="宋体"/>
          <w:color w:val="auto"/>
          <w:szCs w:val="21"/>
          <w:highlight w:val="none"/>
        </w:rPr>
      </w:pPr>
      <w:bookmarkStart w:id="122" w:name="_Toc152042593"/>
      <w:bookmarkStart w:id="123" w:name="_Toc296602615"/>
      <w:bookmarkStart w:id="124" w:name="_Toc246997113"/>
      <w:bookmarkStart w:id="125" w:name="_Toc179632824"/>
      <w:bookmarkStart w:id="126" w:name="_Toc247085888"/>
      <w:bookmarkStart w:id="127" w:name="_Toc152045804"/>
      <w:bookmarkStart w:id="128" w:name="_Toc144974872"/>
      <w:bookmarkStart w:id="129" w:name="_Toc246996370"/>
    </w:p>
    <w:p w14:paraId="3D71B0B9">
      <w:pPr>
        <w:ind w:firstLine="420" w:firstLineChars="200"/>
        <w:rPr>
          <w:rFonts w:ascii="宋体" w:hAnsi="宋体" w:cs="宋体"/>
          <w:color w:val="auto"/>
          <w:szCs w:val="21"/>
          <w:highlight w:val="none"/>
        </w:rPr>
      </w:pPr>
      <w:r>
        <w:rPr>
          <w:rFonts w:hint="eastAsia" w:ascii="宋体" w:hAnsi="宋体" w:cs="宋体"/>
          <w:color w:val="auto"/>
          <w:szCs w:val="21"/>
          <w:highlight w:val="none"/>
        </w:rPr>
        <w:t>附：</w:t>
      </w:r>
    </w:p>
    <w:p w14:paraId="734B41EF">
      <w:pPr>
        <w:ind w:firstLine="420" w:firstLineChars="200"/>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highlight w:val="none"/>
        </w:rPr>
        <w:t>1）项目组人员情况表</w:t>
      </w:r>
      <w:bookmarkEnd w:id="122"/>
      <w:bookmarkEnd w:id="123"/>
      <w:bookmarkEnd w:id="124"/>
      <w:bookmarkEnd w:id="125"/>
      <w:bookmarkEnd w:id="126"/>
      <w:bookmarkEnd w:id="127"/>
      <w:bookmarkEnd w:id="128"/>
      <w:bookmarkEnd w:id="129"/>
    </w:p>
    <w:tbl>
      <w:tblPr>
        <w:tblStyle w:val="45"/>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807"/>
        <w:gridCol w:w="804"/>
        <w:gridCol w:w="1210"/>
        <w:gridCol w:w="1226"/>
        <w:gridCol w:w="1424"/>
        <w:gridCol w:w="1906"/>
      </w:tblGrid>
      <w:tr w14:paraId="21844C83">
        <w:trPr>
          <w:trHeight w:val="454" w:hRule="atLeast"/>
        </w:trPr>
        <w:tc>
          <w:tcPr>
            <w:tcW w:w="2025" w:type="dxa"/>
            <w:vAlign w:val="center"/>
          </w:tcPr>
          <w:p w14:paraId="05EAEC77">
            <w:pPr>
              <w:jc w:val="center"/>
              <w:rPr>
                <w:rFonts w:ascii="宋体" w:hAnsi="宋体" w:cs="宋体"/>
                <w:color w:val="auto"/>
                <w:szCs w:val="21"/>
                <w:highlight w:val="none"/>
              </w:rPr>
            </w:pPr>
            <w:r>
              <w:rPr>
                <w:rFonts w:hint="eastAsia" w:ascii="宋体" w:hAnsi="宋体" w:cs="宋体"/>
                <w:color w:val="auto"/>
                <w:szCs w:val="21"/>
                <w:highlight w:val="none"/>
              </w:rPr>
              <w:t>项目组职务</w:t>
            </w:r>
          </w:p>
        </w:tc>
        <w:tc>
          <w:tcPr>
            <w:tcW w:w="807" w:type="dxa"/>
            <w:vAlign w:val="center"/>
          </w:tcPr>
          <w:p w14:paraId="3BAC87E2">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804" w:type="dxa"/>
            <w:vAlign w:val="center"/>
          </w:tcPr>
          <w:p w14:paraId="3215E41D">
            <w:pPr>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1210" w:type="dxa"/>
            <w:vAlign w:val="center"/>
          </w:tcPr>
          <w:p w14:paraId="79F735F1">
            <w:pPr>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226" w:type="dxa"/>
            <w:vAlign w:val="center"/>
          </w:tcPr>
          <w:p w14:paraId="290CE7BA">
            <w:pPr>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1424" w:type="dxa"/>
            <w:vAlign w:val="center"/>
          </w:tcPr>
          <w:p w14:paraId="46BE61FC">
            <w:pPr>
              <w:jc w:val="center"/>
              <w:rPr>
                <w:rFonts w:ascii="宋体" w:hAnsi="宋体" w:cs="宋体"/>
                <w:color w:val="auto"/>
                <w:szCs w:val="21"/>
                <w:highlight w:val="none"/>
              </w:rPr>
            </w:pPr>
            <w:r>
              <w:rPr>
                <w:rFonts w:hint="eastAsia" w:ascii="宋体" w:hAnsi="宋体" w:cs="宋体"/>
                <w:color w:val="auto"/>
                <w:szCs w:val="21"/>
                <w:highlight w:val="none"/>
              </w:rPr>
              <w:t>社保缴纳</w:t>
            </w:r>
          </w:p>
        </w:tc>
        <w:tc>
          <w:tcPr>
            <w:tcW w:w="1906" w:type="dxa"/>
            <w:vAlign w:val="center"/>
          </w:tcPr>
          <w:p w14:paraId="4579D734">
            <w:pPr>
              <w:jc w:val="center"/>
              <w:rPr>
                <w:rFonts w:ascii="宋体" w:hAnsi="宋体" w:cs="宋体"/>
                <w:color w:val="auto"/>
                <w:szCs w:val="21"/>
                <w:highlight w:val="none"/>
              </w:rPr>
            </w:pPr>
            <w:r>
              <w:rPr>
                <w:rFonts w:hint="eastAsia" w:ascii="宋体" w:hAnsi="宋体" w:cs="宋体"/>
                <w:color w:val="auto"/>
                <w:szCs w:val="21"/>
                <w:highlight w:val="none"/>
              </w:rPr>
              <w:t>备　注</w:t>
            </w:r>
          </w:p>
          <w:p w14:paraId="2B5C8A4E">
            <w:pPr>
              <w:jc w:val="center"/>
              <w:rPr>
                <w:rFonts w:ascii="宋体" w:hAnsi="宋体" w:cs="宋体"/>
                <w:color w:val="auto"/>
                <w:szCs w:val="21"/>
                <w:highlight w:val="none"/>
              </w:rPr>
            </w:pPr>
            <w:r>
              <w:rPr>
                <w:rFonts w:hint="eastAsia" w:ascii="宋体" w:hAnsi="宋体" w:cs="宋体"/>
                <w:color w:val="auto"/>
                <w:szCs w:val="21"/>
                <w:highlight w:val="none"/>
              </w:rPr>
              <w:t>（人员能力及实施经验说明）</w:t>
            </w:r>
          </w:p>
        </w:tc>
      </w:tr>
      <w:tr w14:paraId="0C937BA2">
        <w:trPr>
          <w:trHeight w:val="454" w:hRule="atLeast"/>
        </w:trPr>
        <w:tc>
          <w:tcPr>
            <w:tcW w:w="2025" w:type="dxa"/>
            <w:vAlign w:val="center"/>
          </w:tcPr>
          <w:p w14:paraId="2671811C">
            <w:pPr>
              <w:jc w:val="center"/>
              <w:rPr>
                <w:rFonts w:ascii="宋体" w:hAnsi="宋体" w:cs="宋体"/>
                <w:color w:val="auto"/>
                <w:szCs w:val="21"/>
                <w:highlight w:val="none"/>
              </w:rPr>
            </w:pPr>
          </w:p>
        </w:tc>
        <w:tc>
          <w:tcPr>
            <w:tcW w:w="807" w:type="dxa"/>
            <w:vAlign w:val="center"/>
          </w:tcPr>
          <w:p w14:paraId="43BA1CB9">
            <w:pPr>
              <w:jc w:val="center"/>
              <w:rPr>
                <w:rFonts w:ascii="宋体" w:hAnsi="宋体" w:cs="宋体"/>
                <w:color w:val="auto"/>
                <w:szCs w:val="21"/>
                <w:highlight w:val="none"/>
              </w:rPr>
            </w:pPr>
          </w:p>
        </w:tc>
        <w:tc>
          <w:tcPr>
            <w:tcW w:w="804" w:type="dxa"/>
            <w:vAlign w:val="center"/>
          </w:tcPr>
          <w:p w14:paraId="22C6D8C8">
            <w:pPr>
              <w:jc w:val="center"/>
              <w:rPr>
                <w:rFonts w:ascii="宋体" w:hAnsi="宋体" w:cs="宋体"/>
                <w:color w:val="auto"/>
                <w:szCs w:val="21"/>
                <w:highlight w:val="none"/>
              </w:rPr>
            </w:pPr>
          </w:p>
        </w:tc>
        <w:tc>
          <w:tcPr>
            <w:tcW w:w="1210" w:type="dxa"/>
            <w:vAlign w:val="center"/>
          </w:tcPr>
          <w:p w14:paraId="347C45E8">
            <w:pPr>
              <w:jc w:val="center"/>
              <w:rPr>
                <w:rFonts w:ascii="宋体" w:hAnsi="宋体" w:cs="宋体"/>
                <w:color w:val="auto"/>
                <w:szCs w:val="21"/>
                <w:highlight w:val="none"/>
              </w:rPr>
            </w:pPr>
          </w:p>
        </w:tc>
        <w:tc>
          <w:tcPr>
            <w:tcW w:w="1226" w:type="dxa"/>
            <w:vAlign w:val="center"/>
          </w:tcPr>
          <w:p w14:paraId="44264E0D">
            <w:pPr>
              <w:jc w:val="center"/>
              <w:rPr>
                <w:rFonts w:ascii="宋体" w:hAnsi="宋体" w:cs="宋体"/>
                <w:color w:val="auto"/>
                <w:szCs w:val="21"/>
                <w:highlight w:val="none"/>
              </w:rPr>
            </w:pPr>
          </w:p>
        </w:tc>
        <w:tc>
          <w:tcPr>
            <w:tcW w:w="1424" w:type="dxa"/>
            <w:vAlign w:val="center"/>
          </w:tcPr>
          <w:p w14:paraId="49EE7980">
            <w:pPr>
              <w:jc w:val="center"/>
              <w:rPr>
                <w:rFonts w:ascii="宋体" w:hAnsi="宋体" w:cs="宋体"/>
                <w:color w:val="auto"/>
                <w:szCs w:val="21"/>
                <w:highlight w:val="none"/>
              </w:rPr>
            </w:pPr>
          </w:p>
        </w:tc>
        <w:tc>
          <w:tcPr>
            <w:tcW w:w="1906" w:type="dxa"/>
            <w:vAlign w:val="center"/>
          </w:tcPr>
          <w:p w14:paraId="1C6B6945">
            <w:pPr>
              <w:jc w:val="center"/>
              <w:rPr>
                <w:rFonts w:ascii="宋体" w:hAnsi="宋体" w:cs="宋体"/>
                <w:color w:val="auto"/>
                <w:szCs w:val="21"/>
                <w:highlight w:val="none"/>
              </w:rPr>
            </w:pPr>
          </w:p>
        </w:tc>
      </w:tr>
      <w:tr w14:paraId="3A85EA15">
        <w:trPr>
          <w:trHeight w:val="454" w:hRule="atLeast"/>
        </w:trPr>
        <w:tc>
          <w:tcPr>
            <w:tcW w:w="2025" w:type="dxa"/>
            <w:vAlign w:val="center"/>
          </w:tcPr>
          <w:p w14:paraId="6FB13CEA">
            <w:pPr>
              <w:jc w:val="center"/>
              <w:rPr>
                <w:rFonts w:ascii="宋体" w:hAnsi="宋体" w:cs="宋体"/>
                <w:color w:val="auto"/>
                <w:szCs w:val="21"/>
                <w:highlight w:val="none"/>
              </w:rPr>
            </w:pPr>
          </w:p>
        </w:tc>
        <w:tc>
          <w:tcPr>
            <w:tcW w:w="807" w:type="dxa"/>
            <w:vAlign w:val="center"/>
          </w:tcPr>
          <w:p w14:paraId="2A0CFE0E">
            <w:pPr>
              <w:jc w:val="center"/>
              <w:rPr>
                <w:rFonts w:ascii="宋体" w:hAnsi="宋体" w:cs="宋体"/>
                <w:color w:val="auto"/>
                <w:szCs w:val="21"/>
                <w:highlight w:val="none"/>
              </w:rPr>
            </w:pPr>
          </w:p>
        </w:tc>
        <w:tc>
          <w:tcPr>
            <w:tcW w:w="804" w:type="dxa"/>
            <w:vAlign w:val="center"/>
          </w:tcPr>
          <w:p w14:paraId="75846619">
            <w:pPr>
              <w:jc w:val="center"/>
              <w:rPr>
                <w:rFonts w:ascii="宋体" w:hAnsi="宋体" w:cs="宋体"/>
                <w:color w:val="auto"/>
                <w:szCs w:val="21"/>
                <w:highlight w:val="none"/>
              </w:rPr>
            </w:pPr>
          </w:p>
        </w:tc>
        <w:tc>
          <w:tcPr>
            <w:tcW w:w="1210" w:type="dxa"/>
            <w:vAlign w:val="center"/>
          </w:tcPr>
          <w:p w14:paraId="2FB6B69A">
            <w:pPr>
              <w:jc w:val="center"/>
              <w:rPr>
                <w:rFonts w:ascii="宋体" w:hAnsi="宋体" w:cs="宋体"/>
                <w:color w:val="auto"/>
                <w:szCs w:val="21"/>
                <w:highlight w:val="none"/>
              </w:rPr>
            </w:pPr>
          </w:p>
        </w:tc>
        <w:tc>
          <w:tcPr>
            <w:tcW w:w="1226" w:type="dxa"/>
            <w:vAlign w:val="center"/>
          </w:tcPr>
          <w:p w14:paraId="5A691158">
            <w:pPr>
              <w:jc w:val="center"/>
              <w:rPr>
                <w:rFonts w:ascii="宋体" w:hAnsi="宋体" w:cs="宋体"/>
                <w:color w:val="auto"/>
                <w:szCs w:val="21"/>
                <w:highlight w:val="none"/>
              </w:rPr>
            </w:pPr>
          </w:p>
        </w:tc>
        <w:tc>
          <w:tcPr>
            <w:tcW w:w="1424" w:type="dxa"/>
            <w:vAlign w:val="center"/>
          </w:tcPr>
          <w:p w14:paraId="0F1904E7">
            <w:pPr>
              <w:jc w:val="center"/>
              <w:rPr>
                <w:rFonts w:ascii="宋体" w:hAnsi="宋体" w:cs="宋体"/>
                <w:color w:val="auto"/>
                <w:szCs w:val="21"/>
                <w:highlight w:val="none"/>
              </w:rPr>
            </w:pPr>
          </w:p>
        </w:tc>
        <w:tc>
          <w:tcPr>
            <w:tcW w:w="1906" w:type="dxa"/>
            <w:vAlign w:val="center"/>
          </w:tcPr>
          <w:p w14:paraId="25423720">
            <w:pPr>
              <w:jc w:val="center"/>
              <w:rPr>
                <w:rFonts w:ascii="宋体" w:hAnsi="宋体" w:cs="宋体"/>
                <w:color w:val="auto"/>
                <w:szCs w:val="21"/>
                <w:highlight w:val="none"/>
              </w:rPr>
            </w:pPr>
          </w:p>
        </w:tc>
      </w:tr>
    </w:tbl>
    <w:p w14:paraId="7AC7A584">
      <w:pPr>
        <w:topLinePunct/>
        <w:jc w:val="center"/>
        <w:rPr>
          <w:rFonts w:ascii="宋体" w:hAnsi="宋体" w:cs="宋体"/>
          <w:color w:val="auto"/>
          <w:sz w:val="20"/>
          <w:highlight w:val="none"/>
        </w:rPr>
      </w:pPr>
    </w:p>
    <w:p w14:paraId="38E83E49">
      <w:pPr>
        <w:ind w:firstLine="420" w:firstLineChars="200"/>
        <w:rPr>
          <w:rFonts w:ascii="宋体" w:hAnsi="宋体" w:cs="宋体"/>
          <w:color w:val="auto"/>
          <w:highlight w:val="none"/>
        </w:rPr>
      </w:pPr>
      <w:bookmarkStart w:id="130" w:name="_Toc247085889"/>
      <w:bookmarkStart w:id="131" w:name="_Toc246996371"/>
      <w:bookmarkStart w:id="132" w:name="_Toc152042594"/>
      <w:bookmarkStart w:id="133" w:name="_Toc296602616"/>
      <w:bookmarkStart w:id="134" w:name="_Toc144974873"/>
      <w:bookmarkStart w:id="135" w:name="_Toc179632825"/>
      <w:bookmarkStart w:id="136" w:name="_Toc246997114"/>
      <w:bookmarkStart w:id="137" w:name="_Toc152045805"/>
      <w:r>
        <w:rPr>
          <w:rFonts w:hint="eastAsia" w:ascii="宋体" w:hAnsi="宋体" w:cs="宋体"/>
          <w:color w:val="auto"/>
          <w:szCs w:val="21"/>
          <w:highlight w:val="none"/>
        </w:rPr>
        <w:t>（</w:t>
      </w:r>
      <w:r>
        <w:rPr>
          <w:rFonts w:hint="eastAsia" w:ascii="宋体" w:hAnsi="宋体" w:cs="宋体"/>
          <w:color w:val="auto"/>
          <w:highlight w:val="none"/>
        </w:rPr>
        <w:t>2）项目负责人简历表</w:t>
      </w:r>
      <w:bookmarkEnd w:id="130"/>
      <w:bookmarkEnd w:id="131"/>
      <w:bookmarkEnd w:id="132"/>
      <w:bookmarkEnd w:id="133"/>
      <w:bookmarkEnd w:id="134"/>
      <w:bookmarkEnd w:id="135"/>
      <w:bookmarkEnd w:id="136"/>
      <w:bookmarkEnd w:id="137"/>
    </w:p>
    <w:tbl>
      <w:tblPr>
        <w:tblStyle w:val="45"/>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351"/>
        <w:gridCol w:w="702"/>
        <w:gridCol w:w="906"/>
        <w:gridCol w:w="1040"/>
        <w:gridCol w:w="687"/>
        <w:gridCol w:w="1230"/>
        <w:gridCol w:w="156"/>
        <w:gridCol w:w="2820"/>
      </w:tblGrid>
      <w:tr w14:paraId="358476A3">
        <w:trPr>
          <w:trHeight w:val="454" w:hRule="atLeast"/>
        </w:trPr>
        <w:tc>
          <w:tcPr>
            <w:tcW w:w="1509" w:type="dxa"/>
            <w:vAlign w:val="center"/>
          </w:tcPr>
          <w:p w14:paraId="3D686150">
            <w:pPr>
              <w:jc w:val="center"/>
              <w:rPr>
                <w:rFonts w:ascii="宋体" w:hAnsi="宋体" w:cs="宋体"/>
                <w:color w:val="auto"/>
                <w:szCs w:val="21"/>
                <w:highlight w:val="none"/>
              </w:rPr>
            </w:pPr>
            <w:r>
              <w:rPr>
                <w:rFonts w:hint="eastAsia" w:ascii="宋体" w:hAnsi="宋体" w:cs="宋体"/>
                <w:color w:val="auto"/>
                <w:szCs w:val="21"/>
                <w:highlight w:val="none"/>
              </w:rPr>
              <w:t>姓  名</w:t>
            </w:r>
          </w:p>
        </w:tc>
        <w:tc>
          <w:tcPr>
            <w:tcW w:w="1053" w:type="dxa"/>
            <w:gridSpan w:val="2"/>
            <w:vAlign w:val="center"/>
          </w:tcPr>
          <w:p w14:paraId="69A3C50D">
            <w:pPr>
              <w:jc w:val="center"/>
              <w:rPr>
                <w:rFonts w:ascii="宋体" w:hAnsi="宋体" w:cs="宋体"/>
                <w:color w:val="auto"/>
                <w:szCs w:val="21"/>
                <w:highlight w:val="none"/>
              </w:rPr>
            </w:pPr>
          </w:p>
        </w:tc>
        <w:tc>
          <w:tcPr>
            <w:tcW w:w="906" w:type="dxa"/>
            <w:vAlign w:val="center"/>
          </w:tcPr>
          <w:p w14:paraId="4F73CA65">
            <w:pPr>
              <w:jc w:val="center"/>
              <w:rPr>
                <w:rFonts w:ascii="宋体" w:hAnsi="宋体" w:cs="宋体"/>
                <w:color w:val="auto"/>
                <w:szCs w:val="21"/>
                <w:highlight w:val="none"/>
              </w:rPr>
            </w:pPr>
            <w:r>
              <w:rPr>
                <w:rFonts w:hint="eastAsia" w:ascii="宋体" w:hAnsi="宋体" w:cs="宋体"/>
                <w:color w:val="auto"/>
                <w:szCs w:val="21"/>
                <w:highlight w:val="none"/>
              </w:rPr>
              <w:t>年 龄</w:t>
            </w:r>
          </w:p>
        </w:tc>
        <w:tc>
          <w:tcPr>
            <w:tcW w:w="1040" w:type="dxa"/>
            <w:vAlign w:val="center"/>
          </w:tcPr>
          <w:p w14:paraId="42FACF5D">
            <w:pPr>
              <w:jc w:val="center"/>
              <w:rPr>
                <w:rFonts w:ascii="宋体" w:hAnsi="宋体" w:cs="宋体"/>
                <w:color w:val="auto"/>
                <w:szCs w:val="21"/>
                <w:highlight w:val="none"/>
              </w:rPr>
            </w:pPr>
          </w:p>
        </w:tc>
        <w:tc>
          <w:tcPr>
            <w:tcW w:w="2073" w:type="dxa"/>
            <w:gridSpan w:val="3"/>
            <w:vAlign w:val="center"/>
          </w:tcPr>
          <w:p w14:paraId="21B36814">
            <w:pPr>
              <w:jc w:val="center"/>
              <w:rPr>
                <w:rFonts w:ascii="宋体" w:hAnsi="宋体" w:cs="宋体"/>
                <w:color w:val="auto"/>
                <w:szCs w:val="21"/>
                <w:highlight w:val="none"/>
              </w:rPr>
            </w:pPr>
            <w:r>
              <w:rPr>
                <w:rFonts w:hint="eastAsia" w:ascii="宋体" w:hAnsi="宋体" w:cs="宋体"/>
                <w:color w:val="auto"/>
                <w:szCs w:val="21"/>
                <w:highlight w:val="none"/>
              </w:rPr>
              <w:t>身份证号</w:t>
            </w:r>
          </w:p>
        </w:tc>
        <w:tc>
          <w:tcPr>
            <w:tcW w:w="2820" w:type="dxa"/>
            <w:vAlign w:val="center"/>
          </w:tcPr>
          <w:p w14:paraId="263DC654">
            <w:pPr>
              <w:jc w:val="center"/>
              <w:rPr>
                <w:rFonts w:ascii="宋体" w:hAnsi="宋体" w:cs="宋体"/>
                <w:color w:val="auto"/>
                <w:szCs w:val="21"/>
                <w:highlight w:val="none"/>
              </w:rPr>
            </w:pPr>
          </w:p>
        </w:tc>
      </w:tr>
      <w:tr w14:paraId="3752BF43">
        <w:trPr>
          <w:trHeight w:val="454" w:hRule="atLeast"/>
        </w:trPr>
        <w:tc>
          <w:tcPr>
            <w:tcW w:w="1509" w:type="dxa"/>
            <w:vAlign w:val="center"/>
          </w:tcPr>
          <w:p w14:paraId="5CA95FE2">
            <w:pPr>
              <w:jc w:val="center"/>
              <w:rPr>
                <w:rFonts w:ascii="宋体" w:hAnsi="宋体" w:cs="宋体"/>
                <w:color w:val="auto"/>
                <w:szCs w:val="21"/>
                <w:highlight w:val="none"/>
              </w:rPr>
            </w:pPr>
            <w:r>
              <w:rPr>
                <w:rFonts w:hint="eastAsia" w:ascii="宋体" w:hAnsi="宋体" w:cs="宋体"/>
                <w:color w:val="auto"/>
                <w:szCs w:val="21"/>
                <w:highlight w:val="none"/>
              </w:rPr>
              <w:t>学　历</w:t>
            </w:r>
          </w:p>
        </w:tc>
        <w:tc>
          <w:tcPr>
            <w:tcW w:w="1053" w:type="dxa"/>
            <w:gridSpan w:val="2"/>
            <w:vAlign w:val="center"/>
          </w:tcPr>
          <w:p w14:paraId="48D42887">
            <w:pPr>
              <w:jc w:val="center"/>
              <w:rPr>
                <w:rFonts w:ascii="宋体" w:hAnsi="宋体" w:cs="宋体"/>
                <w:color w:val="auto"/>
                <w:szCs w:val="21"/>
                <w:highlight w:val="none"/>
              </w:rPr>
            </w:pPr>
          </w:p>
        </w:tc>
        <w:tc>
          <w:tcPr>
            <w:tcW w:w="906" w:type="dxa"/>
            <w:vAlign w:val="center"/>
          </w:tcPr>
          <w:p w14:paraId="4EAD0C10">
            <w:pPr>
              <w:jc w:val="center"/>
              <w:rPr>
                <w:rFonts w:ascii="宋体" w:hAnsi="宋体" w:cs="宋体"/>
                <w:color w:val="auto"/>
                <w:szCs w:val="21"/>
                <w:highlight w:val="none"/>
              </w:rPr>
            </w:pPr>
            <w:r>
              <w:rPr>
                <w:rFonts w:hint="eastAsia" w:ascii="宋体" w:hAnsi="宋体" w:cs="宋体"/>
                <w:color w:val="auto"/>
                <w:szCs w:val="21"/>
                <w:highlight w:val="none"/>
              </w:rPr>
              <w:t>职 务</w:t>
            </w:r>
          </w:p>
        </w:tc>
        <w:tc>
          <w:tcPr>
            <w:tcW w:w="1040" w:type="dxa"/>
            <w:vAlign w:val="center"/>
          </w:tcPr>
          <w:p w14:paraId="013689D9">
            <w:pPr>
              <w:jc w:val="center"/>
              <w:rPr>
                <w:rFonts w:ascii="宋体" w:hAnsi="宋体" w:cs="宋体"/>
                <w:color w:val="auto"/>
                <w:szCs w:val="21"/>
                <w:highlight w:val="none"/>
              </w:rPr>
            </w:pPr>
          </w:p>
        </w:tc>
        <w:tc>
          <w:tcPr>
            <w:tcW w:w="2073" w:type="dxa"/>
            <w:gridSpan w:val="3"/>
            <w:vAlign w:val="center"/>
          </w:tcPr>
          <w:p w14:paraId="51459ABD">
            <w:pPr>
              <w:jc w:val="center"/>
              <w:rPr>
                <w:rFonts w:ascii="宋体" w:hAnsi="宋体" w:cs="宋体"/>
                <w:color w:val="auto"/>
                <w:szCs w:val="21"/>
                <w:highlight w:val="none"/>
              </w:rPr>
            </w:pPr>
            <w:r>
              <w:rPr>
                <w:rFonts w:hint="eastAsia" w:ascii="宋体" w:hAnsi="宋体" w:cs="宋体"/>
                <w:color w:val="auto"/>
                <w:szCs w:val="21"/>
                <w:highlight w:val="none"/>
              </w:rPr>
              <w:t>拟在本合同任职</w:t>
            </w:r>
          </w:p>
        </w:tc>
        <w:tc>
          <w:tcPr>
            <w:tcW w:w="2820" w:type="dxa"/>
            <w:vAlign w:val="center"/>
          </w:tcPr>
          <w:p w14:paraId="6C1EE149">
            <w:pPr>
              <w:jc w:val="center"/>
              <w:rPr>
                <w:rFonts w:ascii="宋体" w:hAnsi="宋体" w:cs="宋体"/>
                <w:color w:val="auto"/>
                <w:szCs w:val="21"/>
                <w:highlight w:val="none"/>
              </w:rPr>
            </w:pPr>
            <w:r>
              <w:rPr>
                <w:rFonts w:hint="eastAsia" w:ascii="宋体" w:hAnsi="宋体" w:cs="宋体"/>
                <w:color w:val="auto"/>
                <w:szCs w:val="21"/>
                <w:highlight w:val="none"/>
              </w:rPr>
              <w:t>项目负责人</w:t>
            </w:r>
          </w:p>
        </w:tc>
      </w:tr>
      <w:tr w14:paraId="24A74438">
        <w:trPr>
          <w:trHeight w:val="454" w:hRule="atLeast"/>
        </w:trPr>
        <w:tc>
          <w:tcPr>
            <w:tcW w:w="1509" w:type="dxa"/>
            <w:vAlign w:val="center"/>
          </w:tcPr>
          <w:p w14:paraId="3BAADF81">
            <w:pPr>
              <w:jc w:val="center"/>
              <w:rPr>
                <w:rFonts w:ascii="宋体" w:hAnsi="宋体" w:cs="宋体"/>
                <w:color w:val="auto"/>
                <w:szCs w:val="21"/>
                <w:highlight w:val="none"/>
              </w:rPr>
            </w:pPr>
            <w:r>
              <w:rPr>
                <w:rFonts w:hint="eastAsia" w:ascii="宋体" w:hAnsi="宋体" w:cs="宋体"/>
                <w:color w:val="auto"/>
                <w:szCs w:val="21"/>
                <w:highlight w:val="none"/>
              </w:rPr>
              <w:t>毕业学校</w:t>
            </w:r>
          </w:p>
        </w:tc>
        <w:tc>
          <w:tcPr>
            <w:tcW w:w="7892" w:type="dxa"/>
            <w:gridSpan w:val="8"/>
            <w:vAlign w:val="center"/>
          </w:tcPr>
          <w:p w14:paraId="512CEF6E">
            <w:pPr>
              <w:jc w:val="center"/>
              <w:rPr>
                <w:rFonts w:ascii="宋体" w:hAnsi="宋体" w:cs="宋体"/>
                <w:color w:val="auto"/>
                <w:szCs w:val="21"/>
                <w:highlight w:val="none"/>
              </w:rPr>
            </w:pPr>
            <w:r>
              <w:rPr>
                <w:rFonts w:hint="eastAsia" w:ascii="宋体" w:hAnsi="宋体" w:cs="宋体"/>
                <w:color w:val="auto"/>
                <w:szCs w:val="21"/>
                <w:highlight w:val="none"/>
              </w:rPr>
              <w:t>年毕业于            学校        专业</w:t>
            </w:r>
          </w:p>
        </w:tc>
      </w:tr>
      <w:tr w14:paraId="232087AC">
        <w:trPr>
          <w:trHeight w:val="454" w:hRule="atLeast"/>
        </w:trPr>
        <w:tc>
          <w:tcPr>
            <w:tcW w:w="9401" w:type="dxa"/>
            <w:gridSpan w:val="9"/>
            <w:vAlign w:val="center"/>
          </w:tcPr>
          <w:p w14:paraId="691CC604">
            <w:pPr>
              <w:jc w:val="center"/>
              <w:rPr>
                <w:rFonts w:ascii="宋体" w:hAnsi="宋体" w:cs="宋体"/>
                <w:color w:val="auto"/>
                <w:szCs w:val="21"/>
                <w:highlight w:val="none"/>
              </w:rPr>
            </w:pPr>
            <w:r>
              <w:rPr>
                <w:rFonts w:hint="eastAsia" w:ascii="宋体" w:hAnsi="宋体" w:cs="宋体"/>
                <w:color w:val="auto"/>
                <w:szCs w:val="21"/>
                <w:highlight w:val="none"/>
              </w:rPr>
              <w:t>主要工作经历</w:t>
            </w:r>
          </w:p>
        </w:tc>
      </w:tr>
      <w:tr w14:paraId="4DA38195">
        <w:trPr>
          <w:trHeight w:val="454" w:hRule="atLeast"/>
        </w:trPr>
        <w:tc>
          <w:tcPr>
            <w:tcW w:w="1860" w:type="dxa"/>
            <w:gridSpan w:val="2"/>
            <w:vAlign w:val="center"/>
          </w:tcPr>
          <w:p w14:paraId="7C04BEDD">
            <w:pPr>
              <w:jc w:val="center"/>
              <w:rPr>
                <w:rFonts w:ascii="宋体" w:hAnsi="宋体" w:cs="宋体"/>
                <w:color w:val="auto"/>
                <w:szCs w:val="21"/>
                <w:highlight w:val="none"/>
              </w:rPr>
            </w:pPr>
            <w:r>
              <w:rPr>
                <w:rFonts w:hint="eastAsia" w:ascii="宋体" w:hAnsi="宋体" w:cs="宋体"/>
                <w:color w:val="auto"/>
                <w:szCs w:val="21"/>
                <w:highlight w:val="none"/>
              </w:rPr>
              <w:t>时  间</w:t>
            </w:r>
          </w:p>
        </w:tc>
        <w:tc>
          <w:tcPr>
            <w:tcW w:w="3335" w:type="dxa"/>
            <w:gridSpan w:val="4"/>
            <w:vAlign w:val="center"/>
          </w:tcPr>
          <w:p w14:paraId="22176EE3">
            <w:pPr>
              <w:jc w:val="center"/>
              <w:rPr>
                <w:rFonts w:ascii="宋体" w:hAnsi="宋体" w:cs="宋体"/>
                <w:color w:val="auto"/>
                <w:szCs w:val="21"/>
                <w:highlight w:val="none"/>
              </w:rPr>
            </w:pPr>
            <w:r>
              <w:rPr>
                <w:rFonts w:hint="eastAsia" w:ascii="宋体" w:hAnsi="宋体" w:cs="宋体"/>
                <w:color w:val="auto"/>
                <w:szCs w:val="21"/>
                <w:highlight w:val="none"/>
              </w:rPr>
              <w:t>参加过的类似项目</w:t>
            </w:r>
          </w:p>
        </w:tc>
        <w:tc>
          <w:tcPr>
            <w:tcW w:w="1230" w:type="dxa"/>
            <w:vAlign w:val="center"/>
          </w:tcPr>
          <w:p w14:paraId="5403F526">
            <w:pPr>
              <w:jc w:val="center"/>
              <w:rPr>
                <w:rFonts w:ascii="宋体" w:hAnsi="宋体" w:cs="宋体"/>
                <w:color w:val="auto"/>
                <w:szCs w:val="21"/>
                <w:highlight w:val="none"/>
              </w:rPr>
            </w:pPr>
            <w:r>
              <w:rPr>
                <w:rFonts w:hint="eastAsia" w:ascii="宋体" w:hAnsi="宋体" w:cs="宋体"/>
                <w:color w:val="auto"/>
                <w:szCs w:val="21"/>
                <w:highlight w:val="none"/>
              </w:rPr>
              <w:t>担任职务</w:t>
            </w:r>
          </w:p>
        </w:tc>
        <w:tc>
          <w:tcPr>
            <w:tcW w:w="2976" w:type="dxa"/>
            <w:gridSpan w:val="2"/>
            <w:vAlign w:val="center"/>
          </w:tcPr>
          <w:p w14:paraId="37154AAE">
            <w:pPr>
              <w:jc w:val="center"/>
              <w:rPr>
                <w:rFonts w:ascii="宋体" w:hAnsi="宋体" w:cs="宋体"/>
                <w:color w:val="auto"/>
                <w:szCs w:val="21"/>
                <w:highlight w:val="none"/>
              </w:rPr>
            </w:pPr>
            <w:r>
              <w:rPr>
                <w:rFonts w:hint="eastAsia" w:ascii="宋体" w:hAnsi="宋体" w:cs="宋体"/>
                <w:color w:val="auto"/>
                <w:szCs w:val="21"/>
                <w:highlight w:val="none"/>
              </w:rPr>
              <w:t>业主及联系电话</w:t>
            </w:r>
          </w:p>
        </w:tc>
      </w:tr>
      <w:tr w14:paraId="14483DAB">
        <w:trPr>
          <w:trHeight w:val="454" w:hRule="atLeast"/>
        </w:trPr>
        <w:tc>
          <w:tcPr>
            <w:tcW w:w="1860" w:type="dxa"/>
            <w:gridSpan w:val="2"/>
            <w:vAlign w:val="center"/>
          </w:tcPr>
          <w:p w14:paraId="292F9265">
            <w:pPr>
              <w:jc w:val="center"/>
              <w:rPr>
                <w:rFonts w:ascii="宋体" w:hAnsi="宋体" w:cs="宋体"/>
                <w:color w:val="auto"/>
                <w:szCs w:val="21"/>
                <w:highlight w:val="none"/>
              </w:rPr>
            </w:pPr>
          </w:p>
        </w:tc>
        <w:tc>
          <w:tcPr>
            <w:tcW w:w="3335" w:type="dxa"/>
            <w:gridSpan w:val="4"/>
            <w:vAlign w:val="center"/>
          </w:tcPr>
          <w:p w14:paraId="42EB6606">
            <w:pPr>
              <w:jc w:val="center"/>
              <w:rPr>
                <w:rFonts w:ascii="宋体" w:hAnsi="宋体" w:cs="宋体"/>
                <w:color w:val="auto"/>
                <w:szCs w:val="21"/>
                <w:highlight w:val="none"/>
              </w:rPr>
            </w:pPr>
          </w:p>
        </w:tc>
        <w:tc>
          <w:tcPr>
            <w:tcW w:w="1230" w:type="dxa"/>
            <w:vAlign w:val="center"/>
          </w:tcPr>
          <w:p w14:paraId="0F900774">
            <w:pPr>
              <w:jc w:val="center"/>
              <w:rPr>
                <w:rFonts w:ascii="宋体" w:hAnsi="宋体" w:cs="宋体"/>
                <w:color w:val="auto"/>
                <w:szCs w:val="21"/>
                <w:highlight w:val="none"/>
              </w:rPr>
            </w:pPr>
          </w:p>
        </w:tc>
        <w:tc>
          <w:tcPr>
            <w:tcW w:w="2976" w:type="dxa"/>
            <w:gridSpan w:val="2"/>
            <w:vAlign w:val="center"/>
          </w:tcPr>
          <w:p w14:paraId="5C1D9720">
            <w:pPr>
              <w:jc w:val="center"/>
              <w:rPr>
                <w:rFonts w:ascii="宋体" w:hAnsi="宋体" w:cs="宋体"/>
                <w:color w:val="auto"/>
                <w:szCs w:val="21"/>
                <w:highlight w:val="none"/>
              </w:rPr>
            </w:pPr>
          </w:p>
        </w:tc>
      </w:tr>
      <w:tr w14:paraId="349A8ADB">
        <w:trPr>
          <w:trHeight w:val="454" w:hRule="atLeast"/>
        </w:trPr>
        <w:tc>
          <w:tcPr>
            <w:tcW w:w="1860" w:type="dxa"/>
            <w:gridSpan w:val="2"/>
            <w:vAlign w:val="center"/>
          </w:tcPr>
          <w:p w14:paraId="7C99845C">
            <w:pPr>
              <w:jc w:val="center"/>
              <w:rPr>
                <w:rFonts w:ascii="宋体" w:hAnsi="宋体" w:cs="宋体"/>
                <w:color w:val="auto"/>
                <w:szCs w:val="21"/>
                <w:highlight w:val="none"/>
              </w:rPr>
            </w:pPr>
          </w:p>
        </w:tc>
        <w:tc>
          <w:tcPr>
            <w:tcW w:w="3335" w:type="dxa"/>
            <w:gridSpan w:val="4"/>
            <w:vAlign w:val="center"/>
          </w:tcPr>
          <w:p w14:paraId="2E0ACF2F">
            <w:pPr>
              <w:jc w:val="center"/>
              <w:rPr>
                <w:rFonts w:ascii="宋体" w:hAnsi="宋体" w:cs="宋体"/>
                <w:color w:val="auto"/>
                <w:szCs w:val="21"/>
                <w:highlight w:val="none"/>
              </w:rPr>
            </w:pPr>
          </w:p>
        </w:tc>
        <w:tc>
          <w:tcPr>
            <w:tcW w:w="1230" w:type="dxa"/>
            <w:vAlign w:val="center"/>
          </w:tcPr>
          <w:p w14:paraId="51B4E58B">
            <w:pPr>
              <w:jc w:val="center"/>
              <w:rPr>
                <w:rFonts w:ascii="宋体" w:hAnsi="宋体" w:cs="宋体"/>
                <w:color w:val="auto"/>
                <w:szCs w:val="21"/>
                <w:highlight w:val="none"/>
              </w:rPr>
            </w:pPr>
          </w:p>
        </w:tc>
        <w:tc>
          <w:tcPr>
            <w:tcW w:w="2976" w:type="dxa"/>
            <w:gridSpan w:val="2"/>
            <w:vAlign w:val="center"/>
          </w:tcPr>
          <w:p w14:paraId="59256481">
            <w:pPr>
              <w:jc w:val="center"/>
              <w:rPr>
                <w:rFonts w:ascii="宋体" w:hAnsi="宋体" w:cs="宋体"/>
                <w:color w:val="auto"/>
                <w:szCs w:val="21"/>
                <w:highlight w:val="none"/>
              </w:rPr>
            </w:pPr>
          </w:p>
        </w:tc>
      </w:tr>
    </w:tbl>
    <w:p w14:paraId="7F026220">
      <w:pPr>
        <w:rPr>
          <w:rFonts w:ascii="宋体" w:hAnsi="宋体" w:cs="宋体"/>
          <w:color w:val="auto"/>
          <w:highlight w:val="none"/>
        </w:rPr>
      </w:pPr>
      <w:bookmarkStart w:id="138" w:name="_Toc437953145"/>
      <w:bookmarkStart w:id="139" w:name="_Toc345575534"/>
      <w:r>
        <w:rPr>
          <w:rFonts w:hint="eastAsia" w:ascii="宋体" w:hAnsi="宋体" w:cs="宋体"/>
          <w:color w:val="auto"/>
          <w:highlight w:val="none"/>
        </w:rPr>
        <w:br w:type="page"/>
      </w:r>
    </w:p>
    <w:p w14:paraId="1CBF0E08">
      <w:pPr>
        <w:pStyle w:val="2"/>
        <w:ind w:firstLine="422"/>
        <w:rPr>
          <w:rFonts w:ascii="宋体" w:hAnsi="宋体" w:cs="宋体"/>
          <w:color w:val="auto"/>
          <w:highlight w:val="none"/>
        </w:rPr>
      </w:pPr>
      <w:r>
        <w:rPr>
          <w:rFonts w:hint="eastAsia" w:ascii="宋体" w:hAnsi="宋体" w:cs="宋体"/>
          <w:color w:val="auto"/>
          <w:highlight w:val="none"/>
        </w:rPr>
        <w:t>第三部分 报价文件</w:t>
      </w:r>
    </w:p>
    <w:p w14:paraId="799A679D">
      <w:pPr>
        <w:pStyle w:val="4"/>
        <w:ind w:firstLine="420"/>
        <w:rPr>
          <w:rFonts w:ascii="宋体" w:hAnsi="宋体" w:cs="宋体"/>
          <w:color w:val="auto"/>
          <w:highlight w:val="none"/>
        </w:rPr>
      </w:pPr>
      <w:r>
        <w:rPr>
          <w:rFonts w:hint="eastAsia" w:ascii="宋体" w:hAnsi="宋体" w:cs="宋体"/>
          <w:color w:val="auto"/>
          <w:highlight w:val="none"/>
        </w:rPr>
        <w:t>封面</w:t>
      </w:r>
      <w:bookmarkEnd w:id="138"/>
      <w:bookmarkEnd w:id="139"/>
    </w:p>
    <w:p w14:paraId="290887B1">
      <w:pPr>
        <w:tabs>
          <w:tab w:val="left" w:pos="2580"/>
          <w:tab w:val="left" w:pos="5940"/>
        </w:tabs>
        <w:autoSpaceDE w:val="0"/>
        <w:autoSpaceDN w:val="0"/>
        <w:adjustRightInd w:val="0"/>
        <w:ind w:right="-20"/>
        <w:rPr>
          <w:rFonts w:ascii="宋体" w:hAnsi="宋体" w:cs="宋体"/>
          <w:color w:val="auto"/>
          <w:kern w:val="0"/>
          <w:sz w:val="28"/>
          <w:highlight w:val="none"/>
        </w:rPr>
      </w:pPr>
    </w:p>
    <w:p w14:paraId="232300A7">
      <w:pPr>
        <w:tabs>
          <w:tab w:val="left" w:pos="2580"/>
          <w:tab w:val="left" w:pos="5940"/>
        </w:tabs>
        <w:autoSpaceDE w:val="0"/>
        <w:autoSpaceDN w:val="0"/>
        <w:adjustRightInd w:val="0"/>
        <w:ind w:right="-20"/>
        <w:rPr>
          <w:rFonts w:hint="eastAsia" w:ascii="宋体" w:hAnsi="宋体" w:eastAsia="宋体" w:cs="宋体"/>
          <w:color w:val="auto"/>
          <w:kern w:val="0"/>
          <w:sz w:val="24"/>
          <w:szCs w:val="22"/>
          <w:highlight w:val="none"/>
          <w:lang w:eastAsia="zh-CN"/>
        </w:rPr>
      </w:pPr>
      <w:r>
        <w:rPr>
          <w:rFonts w:hint="eastAsia" w:ascii="宋体" w:hAnsi="宋体" w:cs="宋体"/>
          <w:color w:val="auto"/>
          <w:kern w:val="0"/>
          <w:sz w:val="24"/>
          <w:szCs w:val="22"/>
          <w:highlight w:val="none"/>
        </w:rPr>
        <w:t>采购人：</w:t>
      </w:r>
      <w:r>
        <w:rPr>
          <w:rFonts w:hint="eastAsia" w:ascii="宋体" w:hAnsi="宋体" w:cs="宋体"/>
          <w:color w:val="auto"/>
          <w:kern w:val="0"/>
          <w:sz w:val="24"/>
          <w:szCs w:val="22"/>
          <w:highlight w:val="none"/>
          <w:u w:val="single"/>
          <w:lang w:eastAsia="zh-CN"/>
        </w:rPr>
        <w:t>浙江省医疗保障事业管理服务中心（浙江省医保大数据监测和反欺诈中心）</w:t>
      </w:r>
    </w:p>
    <w:p w14:paraId="21FE7133">
      <w:pPr>
        <w:tabs>
          <w:tab w:val="left" w:pos="2580"/>
          <w:tab w:val="left" w:pos="5940"/>
        </w:tabs>
        <w:autoSpaceDE w:val="0"/>
        <w:autoSpaceDN w:val="0"/>
        <w:adjustRightInd w:val="0"/>
        <w:ind w:right="-20"/>
        <w:rPr>
          <w:rFonts w:ascii="宋体" w:hAnsi="宋体" w:cs="宋体"/>
          <w:color w:val="auto"/>
          <w:kern w:val="0"/>
          <w:sz w:val="24"/>
          <w:szCs w:val="22"/>
          <w:highlight w:val="none"/>
          <w:u w:val="single"/>
        </w:rPr>
      </w:pPr>
      <w:r>
        <w:rPr>
          <w:rFonts w:hint="eastAsia" w:ascii="宋体" w:hAnsi="宋体" w:cs="宋体"/>
          <w:color w:val="auto"/>
          <w:kern w:val="0"/>
          <w:sz w:val="24"/>
          <w:szCs w:val="22"/>
          <w:highlight w:val="none"/>
        </w:rPr>
        <w:t>项目名称：</w:t>
      </w:r>
      <w:r>
        <w:rPr>
          <w:rFonts w:hint="eastAsia" w:ascii="宋体" w:hAnsi="宋体" w:cs="宋体"/>
          <w:color w:val="auto"/>
          <w:kern w:val="0"/>
          <w:sz w:val="24"/>
          <w:szCs w:val="22"/>
          <w:highlight w:val="none"/>
          <w:u w:val="single"/>
          <w:lang w:val="en-US" w:eastAsia="zh-CN"/>
        </w:rPr>
        <w:t>浙江省医保异地就医省级平台经办管理服务</w:t>
      </w:r>
      <w:r>
        <w:rPr>
          <w:rFonts w:hint="eastAsia" w:ascii="宋体" w:hAnsi="宋体" w:cs="宋体"/>
          <w:color w:val="auto"/>
          <w:kern w:val="0"/>
          <w:sz w:val="24"/>
          <w:szCs w:val="22"/>
          <w:highlight w:val="none"/>
          <w:u w:val="single"/>
          <w:lang w:eastAsia="zh-CN"/>
        </w:rPr>
        <w:t>项目</w:t>
      </w:r>
    </w:p>
    <w:p w14:paraId="3D2DDF7F">
      <w:pPr>
        <w:tabs>
          <w:tab w:val="left" w:pos="2580"/>
          <w:tab w:val="left" w:pos="5940"/>
        </w:tabs>
        <w:autoSpaceDE w:val="0"/>
        <w:autoSpaceDN w:val="0"/>
        <w:adjustRightInd w:val="0"/>
        <w:ind w:right="-20"/>
        <w:rPr>
          <w:rFonts w:hint="default" w:ascii="宋体" w:hAnsi="宋体" w:eastAsia="宋体" w:cs="宋体"/>
          <w:color w:val="auto"/>
          <w:kern w:val="0"/>
          <w:sz w:val="24"/>
          <w:szCs w:val="22"/>
          <w:highlight w:val="none"/>
          <w:u w:val="single"/>
          <w:lang w:val="en-US" w:eastAsia="zh-CN"/>
        </w:rPr>
      </w:pPr>
      <w:r>
        <w:rPr>
          <w:rFonts w:hint="eastAsia" w:ascii="宋体" w:hAnsi="宋体" w:cs="宋体"/>
          <w:color w:val="auto"/>
          <w:kern w:val="0"/>
          <w:sz w:val="24"/>
          <w:szCs w:val="22"/>
          <w:highlight w:val="none"/>
        </w:rPr>
        <w:t>项目编号：</w:t>
      </w:r>
      <w:r>
        <w:rPr>
          <w:rFonts w:hint="eastAsia" w:ascii="宋体" w:hAnsi="宋体" w:cs="宋体"/>
          <w:color w:val="auto"/>
          <w:kern w:val="0"/>
          <w:sz w:val="24"/>
          <w:szCs w:val="22"/>
          <w:highlight w:val="none"/>
          <w:u w:val="single"/>
          <w:lang w:val="en-US" w:eastAsia="zh-CN"/>
        </w:rPr>
        <w:t>CTZB-2025050028</w:t>
      </w:r>
    </w:p>
    <w:p w14:paraId="136251B4">
      <w:pPr>
        <w:tabs>
          <w:tab w:val="left" w:pos="2580"/>
          <w:tab w:val="left" w:pos="5940"/>
        </w:tabs>
        <w:autoSpaceDE w:val="0"/>
        <w:autoSpaceDN w:val="0"/>
        <w:adjustRightInd w:val="0"/>
        <w:ind w:right="-20"/>
        <w:rPr>
          <w:rFonts w:hint="default" w:ascii="宋体" w:hAnsi="宋体" w:eastAsia="宋体" w:cs="宋体"/>
          <w:color w:val="auto"/>
          <w:kern w:val="0"/>
          <w:sz w:val="24"/>
          <w:szCs w:val="22"/>
          <w:highlight w:val="none"/>
          <w:u w:val="single"/>
          <w:lang w:val="en-US" w:eastAsia="zh-CN"/>
        </w:rPr>
      </w:pPr>
      <w:r>
        <w:rPr>
          <w:rFonts w:hint="eastAsia" w:ascii="宋体" w:hAnsi="宋体" w:cs="宋体"/>
          <w:color w:val="auto"/>
          <w:kern w:val="0"/>
          <w:sz w:val="24"/>
          <w:szCs w:val="22"/>
          <w:highlight w:val="none"/>
        </w:rPr>
        <w:t>标项名称：</w:t>
      </w:r>
      <w:r>
        <w:rPr>
          <w:rFonts w:hint="eastAsia" w:ascii="宋体" w:hAnsi="宋体" w:cs="宋体"/>
          <w:color w:val="auto"/>
          <w:kern w:val="0"/>
          <w:sz w:val="24"/>
          <w:szCs w:val="22"/>
          <w:highlight w:val="none"/>
          <w:u w:val="single"/>
          <w:lang w:val="en-US" w:eastAsia="zh-CN"/>
        </w:rPr>
        <w:t>浙江省医保异地就医省级平台经办管理服务</w:t>
      </w:r>
    </w:p>
    <w:p w14:paraId="42A44E94">
      <w:pPr>
        <w:autoSpaceDE w:val="0"/>
        <w:autoSpaceDN w:val="0"/>
        <w:adjustRightInd w:val="0"/>
        <w:jc w:val="left"/>
        <w:rPr>
          <w:rFonts w:ascii="宋体" w:hAnsi="宋体" w:cs="宋体"/>
          <w:b/>
          <w:bCs/>
          <w:color w:val="auto"/>
          <w:kern w:val="0"/>
          <w:sz w:val="44"/>
          <w:szCs w:val="44"/>
          <w:highlight w:val="none"/>
        </w:rPr>
      </w:pPr>
    </w:p>
    <w:p w14:paraId="5FB8ACF3">
      <w:pPr>
        <w:autoSpaceDE w:val="0"/>
        <w:autoSpaceDN w:val="0"/>
        <w:adjustRightInd w:val="0"/>
        <w:jc w:val="left"/>
        <w:rPr>
          <w:rFonts w:ascii="宋体" w:hAnsi="宋体" w:cs="宋体"/>
          <w:color w:val="auto"/>
          <w:kern w:val="0"/>
          <w:sz w:val="24"/>
          <w:highlight w:val="none"/>
        </w:rPr>
      </w:pPr>
    </w:p>
    <w:p w14:paraId="4E1DEC74">
      <w:pPr>
        <w:autoSpaceDE w:val="0"/>
        <w:autoSpaceDN w:val="0"/>
        <w:adjustRightInd w:val="0"/>
        <w:jc w:val="left"/>
        <w:rPr>
          <w:rFonts w:ascii="宋体" w:hAnsi="宋体" w:cs="宋体"/>
          <w:color w:val="auto"/>
          <w:kern w:val="0"/>
          <w:sz w:val="24"/>
          <w:highlight w:val="none"/>
        </w:rPr>
      </w:pPr>
    </w:p>
    <w:p w14:paraId="10A673B7">
      <w:pPr>
        <w:autoSpaceDE w:val="0"/>
        <w:autoSpaceDN w:val="0"/>
        <w:adjustRightInd w:val="0"/>
        <w:jc w:val="left"/>
        <w:rPr>
          <w:rFonts w:ascii="宋体" w:hAnsi="宋体" w:cs="宋体"/>
          <w:color w:val="auto"/>
          <w:kern w:val="0"/>
          <w:sz w:val="24"/>
          <w:highlight w:val="none"/>
        </w:rPr>
      </w:pPr>
    </w:p>
    <w:p w14:paraId="4A0BB39D">
      <w:pPr>
        <w:autoSpaceDE w:val="0"/>
        <w:autoSpaceDN w:val="0"/>
        <w:adjustRightInd w:val="0"/>
        <w:jc w:val="left"/>
        <w:rPr>
          <w:rFonts w:ascii="宋体" w:hAnsi="宋体" w:cs="宋体"/>
          <w:color w:val="auto"/>
          <w:kern w:val="0"/>
          <w:sz w:val="24"/>
          <w:highlight w:val="none"/>
        </w:rPr>
      </w:pPr>
    </w:p>
    <w:p w14:paraId="50000476">
      <w:pPr>
        <w:autoSpaceDE w:val="0"/>
        <w:autoSpaceDN w:val="0"/>
        <w:adjustRightInd w:val="0"/>
        <w:jc w:val="left"/>
        <w:rPr>
          <w:rFonts w:ascii="宋体" w:hAnsi="宋体" w:cs="宋体"/>
          <w:color w:val="auto"/>
          <w:kern w:val="0"/>
          <w:sz w:val="24"/>
          <w:highlight w:val="none"/>
        </w:rPr>
      </w:pPr>
    </w:p>
    <w:p w14:paraId="71204B63">
      <w:pPr>
        <w:tabs>
          <w:tab w:val="left" w:pos="1805"/>
          <w:tab w:val="left" w:pos="5360"/>
        </w:tabs>
        <w:autoSpaceDE w:val="0"/>
        <w:autoSpaceDN w:val="0"/>
        <w:adjustRightInd w:val="0"/>
        <w:ind w:right="-20"/>
        <w:jc w:val="center"/>
        <w:rPr>
          <w:rFonts w:ascii="宋体" w:hAnsi="宋体" w:cs="宋体"/>
          <w:color w:val="auto"/>
          <w:kern w:val="0"/>
          <w:sz w:val="72"/>
          <w:highlight w:val="none"/>
        </w:rPr>
      </w:pPr>
      <w:r>
        <w:rPr>
          <w:rFonts w:hint="eastAsia" w:ascii="宋体" w:hAnsi="宋体" w:cs="宋体"/>
          <w:color w:val="auto"/>
          <w:kern w:val="0"/>
          <w:sz w:val="72"/>
          <w:highlight w:val="none"/>
        </w:rPr>
        <w:t>磋商响应文件</w:t>
      </w:r>
    </w:p>
    <w:p w14:paraId="66C84527">
      <w:pPr>
        <w:tabs>
          <w:tab w:val="left" w:pos="1805"/>
          <w:tab w:val="left" w:pos="5360"/>
        </w:tabs>
        <w:autoSpaceDE w:val="0"/>
        <w:autoSpaceDN w:val="0"/>
        <w:adjustRightInd w:val="0"/>
        <w:ind w:right="-20"/>
        <w:jc w:val="center"/>
        <w:rPr>
          <w:rFonts w:ascii="宋体" w:hAnsi="宋体" w:cs="宋体"/>
          <w:color w:val="auto"/>
          <w:kern w:val="0"/>
          <w:sz w:val="72"/>
          <w:highlight w:val="none"/>
        </w:rPr>
      </w:pPr>
      <w:r>
        <w:rPr>
          <w:rFonts w:hint="eastAsia" w:ascii="宋体" w:hAnsi="宋体" w:cs="宋体"/>
          <w:color w:val="auto"/>
          <w:kern w:val="0"/>
          <w:sz w:val="72"/>
          <w:highlight w:val="none"/>
        </w:rPr>
        <w:t>（报价文件）</w:t>
      </w:r>
    </w:p>
    <w:p w14:paraId="1AA13D46">
      <w:pPr>
        <w:autoSpaceDE w:val="0"/>
        <w:autoSpaceDN w:val="0"/>
        <w:adjustRightInd w:val="0"/>
        <w:jc w:val="left"/>
        <w:rPr>
          <w:rFonts w:ascii="宋体" w:hAnsi="宋体" w:cs="宋体"/>
          <w:color w:val="auto"/>
          <w:kern w:val="0"/>
          <w:sz w:val="16"/>
          <w:highlight w:val="none"/>
        </w:rPr>
      </w:pPr>
    </w:p>
    <w:p w14:paraId="1E0D4E82">
      <w:pPr>
        <w:autoSpaceDE w:val="0"/>
        <w:autoSpaceDN w:val="0"/>
        <w:adjustRightInd w:val="0"/>
        <w:jc w:val="left"/>
        <w:rPr>
          <w:rFonts w:ascii="宋体" w:hAnsi="宋体" w:cs="宋体"/>
          <w:color w:val="auto"/>
          <w:kern w:val="0"/>
          <w:sz w:val="20"/>
          <w:highlight w:val="none"/>
        </w:rPr>
      </w:pPr>
    </w:p>
    <w:p w14:paraId="418E2913">
      <w:pPr>
        <w:autoSpaceDE w:val="0"/>
        <w:autoSpaceDN w:val="0"/>
        <w:adjustRightInd w:val="0"/>
        <w:jc w:val="left"/>
        <w:rPr>
          <w:rFonts w:ascii="宋体" w:hAnsi="宋体" w:cs="宋体"/>
          <w:color w:val="auto"/>
          <w:kern w:val="0"/>
          <w:sz w:val="20"/>
          <w:highlight w:val="none"/>
        </w:rPr>
      </w:pPr>
    </w:p>
    <w:p w14:paraId="6D39AEFB">
      <w:pPr>
        <w:autoSpaceDE w:val="0"/>
        <w:autoSpaceDN w:val="0"/>
        <w:adjustRightInd w:val="0"/>
        <w:jc w:val="left"/>
        <w:rPr>
          <w:rFonts w:ascii="宋体" w:hAnsi="宋体" w:cs="宋体"/>
          <w:color w:val="auto"/>
          <w:kern w:val="0"/>
          <w:sz w:val="20"/>
          <w:highlight w:val="none"/>
        </w:rPr>
      </w:pPr>
    </w:p>
    <w:p w14:paraId="1F642924">
      <w:pPr>
        <w:autoSpaceDE w:val="0"/>
        <w:autoSpaceDN w:val="0"/>
        <w:adjustRightInd w:val="0"/>
        <w:jc w:val="left"/>
        <w:rPr>
          <w:rFonts w:ascii="宋体" w:hAnsi="宋体" w:cs="宋体"/>
          <w:color w:val="auto"/>
          <w:kern w:val="0"/>
          <w:sz w:val="20"/>
          <w:highlight w:val="none"/>
        </w:rPr>
      </w:pPr>
    </w:p>
    <w:p w14:paraId="1FC6831D">
      <w:pPr>
        <w:autoSpaceDE w:val="0"/>
        <w:autoSpaceDN w:val="0"/>
        <w:adjustRightInd w:val="0"/>
        <w:jc w:val="left"/>
        <w:rPr>
          <w:rFonts w:ascii="宋体" w:hAnsi="宋体" w:cs="宋体"/>
          <w:color w:val="auto"/>
          <w:kern w:val="0"/>
          <w:sz w:val="20"/>
          <w:highlight w:val="none"/>
        </w:rPr>
      </w:pPr>
    </w:p>
    <w:p w14:paraId="5C0ED29B">
      <w:pPr>
        <w:tabs>
          <w:tab w:val="left" w:pos="6080"/>
          <w:tab w:val="left" w:pos="6640"/>
        </w:tabs>
        <w:autoSpaceDE w:val="0"/>
        <w:autoSpaceDN w:val="0"/>
        <w:adjustRightInd w:val="0"/>
        <w:ind w:right="403"/>
        <w:jc w:val="center"/>
        <w:rPr>
          <w:rFonts w:ascii="宋体" w:hAnsi="宋体" w:cs="宋体"/>
          <w:color w:val="auto"/>
          <w:kern w:val="0"/>
          <w:sz w:val="28"/>
          <w:highlight w:val="none"/>
        </w:rPr>
      </w:pPr>
      <w:r>
        <w:rPr>
          <w:rFonts w:hint="eastAsia" w:ascii="宋体" w:hAnsi="宋体" w:cs="宋体"/>
          <w:color w:val="auto"/>
          <w:kern w:val="0"/>
          <w:sz w:val="28"/>
          <w:highlight w:val="none"/>
        </w:rPr>
        <w:t>供应商全称：</w:t>
      </w:r>
      <w:r>
        <w:rPr>
          <w:rFonts w:hint="eastAsia" w:ascii="宋体" w:hAnsi="宋体" w:cs="宋体"/>
          <w:color w:val="auto"/>
          <w:kern w:val="0"/>
          <w:sz w:val="28"/>
          <w:highlight w:val="none"/>
          <w:u w:val="single"/>
        </w:rPr>
        <w:t xml:space="preserve">                  </w:t>
      </w:r>
      <w:r>
        <w:rPr>
          <w:rFonts w:hint="eastAsia" w:ascii="宋体" w:hAnsi="宋体" w:cs="宋体"/>
          <w:color w:val="auto"/>
          <w:kern w:val="0"/>
          <w:sz w:val="28"/>
          <w:highlight w:val="none"/>
        </w:rPr>
        <w:t>（盖单位公章）</w:t>
      </w:r>
    </w:p>
    <w:p w14:paraId="7BAE5ABF">
      <w:pPr>
        <w:tabs>
          <w:tab w:val="left" w:pos="6080"/>
          <w:tab w:val="left" w:pos="6640"/>
        </w:tabs>
        <w:autoSpaceDE w:val="0"/>
        <w:autoSpaceDN w:val="0"/>
        <w:adjustRightInd w:val="0"/>
        <w:ind w:right="403"/>
        <w:jc w:val="left"/>
        <w:rPr>
          <w:rFonts w:ascii="宋体" w:hAnsi="宋体" w:cs="宋体"/>
          <w:color w:val="auto"/>
          <w:szCs w:val="21"/>
          <w:highlight w:val="none"/>
        </w:rPr>
      </w:pPr>
    </w:p>
    <w:p w14:paraId="606B7822">
      <w:pPr>
        <w:tabs>
          <w:tab w:val="left" w:pos="3280"/>
          <w:tab w:val="left" w:pos="4680"/>
          <w:tab w:val="left" w:pos="6080"/>
        </w:tabs>
        <w:autoSpaceDE w:val="0"/>
        <w:autoSpaceDN w:val="0"/>
        <w:adjustRightInd w:val="0"/>
        <w:ind w:left="2173" w:leftChars="1035" w:right="-20" w:firstLine="826" w:firstLineChars="295"/>
        <w:jc w:val="left"/>
        <w:rPr>
          <w:rFonts w:ascii="宋体" w:hAnsi="宋体" w:cs="宋体"/>
          <w:color w:val="auto"/>
          <w:kern w:val="0"/>
          <w:sz w:val="28"/>
          <w:highlight w:val="none"/>
        </w:rPr>
      </w:pPr>
      <w:r>
        <w:rPr>
          <w:rFonts w:hint="eastAsia" w:ascii="宋体" w:hAnsi="宋体" w:cs="宋体"/>
          <w:color w:val="auto"/>
          <w:kern w:val="0"/>
          <w:sz w:val="28"/>
          <w:highlight w:val="none"/>
        </w:rPr>
        <w:t xml:space="preserve">  年  月  日</w:t>
      </w:r>
    </w:p>
    <w:p w14:paraId="517293D4">
      <w:pPr>
        <w:tabs>
          <w:tab w:val="left" w:pos="6080"/>
          <w:tab w:val="left" w:pos="6640"/>
        </w:tabs>
        <w:autoSpaceDE w:val="0"/>
        <w:autoSpaceDN w:val="0"/>
        <w:adjustRightInd w:val="0"/>
        <w:ind w:right="403"/>
        <w:jc w:val="left"/>
        <w:rPr>
          <w:rFonts w:ascii="宋体" w:hAnsi="宋体" w:cs="宋体"/>
          <w:color w:val="auto"/>
          <w:szCs w:val="21"/>
          <w:highlight w:val="none"/>
        </w:rPr>
      </w:pPr>
    </w:p>
    <w:p w14:paraId="0EF08C73">
      <w:pPr>
        <w:pStyle w:val="4"/>
        <w:ind w:firstLine="420"/>
        <w:rPr>
          <w:rFonts w:ascii="宋体" w:hAnsi="宋体" w:cs="宋体"/>
          <w:color w:val="auto"/>
          <w:highlight w:val="none"/>
        </w:rPr>
      </w:pPr>
      <w:r>
        <w:rPr>
          <w:rFonts w:hint="eastAsia" w:ascii="宋体" w:hAnsi="宋体" w:cs="宋体"/>
          <w:color w:val="auto"/>
          <w:highlight w:val="none"/>
        </w:rPr>
        <w:br w:type="page"/>
      </w:r>
      <w:bookmarkStart w:id="140" w:name="_Toc336683578"/>
      <w:bookmarkStart w:id="141" w:name="_Toc350453714"/>
      <w:bookmarkStart w:id="142" w:name="_Toc345575538"/>
      <w:r>
        <w:rPr>
          <w:rFonts w:hint="eastAsia" w:ascii="宋体" w:hAnsi="宋体" w:cs="宋体"/>
          <w:color w:val="auto"/>
          <w:highlight w:val="none"/>
        </w:rPr>
        <w:t>一、磋商响应函格式</w:t>
      </w:r>
      <w:bookmarkEnd w:id="140"/>
      <w:bookmarkEnd w:id="141"/>
      <w:bookmarkEnd w:id="142"/>
    </w:p>
    <w:p w14:paraId="768FE775">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磋商响应函</w:t>
      </w:r>
    </w:p>
    <w:p w14:paraId="42EF8F24">
      <w:pPr>
        <w:rPr>
          <w:rFonts w:ascii="宋体" w:hAnsi="宋体" w:cs="宋体"/>
          <w:color w:val="auto"/>
          <w:highlight w:val="none"/>
        </w:rPr>
      </w:pPr>
      <w:r>
        <w:rPr>
          <w:rFonts w:hint="eastAsia" w:ascii="宋体" w:hAnsi="宋体" w:cs="宋体"/>
          <w:color w:val="auto"/>
          <w:highlight w:val="none"/>
          <w:lang w:eastAsia="zh-CN"/>
        </w:rPr>
        <w:t>浙江省医疗保障事业管理服务中心（浙江省医保大数据监测和反欺诈中心）</w:t>
      </w:r>
      <w:r>
        <w:rPr>
          <w:rFonts w:hint="eastAsia" w:ascii="宋体" w:hAnsi="宋体" w:cs="宋体"/>
          <w:color w:val="auto"/>
          <w:highlight w:val="none"/>
        </w:rPr>
        <w:t>：</w:t>
      </w:r>
    </w:p>
    <w:p w14:paraId="745621CB">
      <w:pPr>
        <w:rPr>
          <w:rFonts w:ascii="宋体" w:hAnsi="宋体" w:cs="宋体"/>
          <w:color w:val="auto"/>
          <w:highlight w:val="none"/>
        </w:rPr>
      </w:pPr>
      <w:r>
        <w:rPr>
          <w:rFonts w:hint="eastAsia" w:ascii="宋体" w:hAnsi="宋体" w:cs="宋体"/>
          <w:color w:val="auto"/>
          <w:highlight w:val="none"/>
        </w:rPr>
        <w:t>浙江省成套招标代理有限公司：</w:t>
      </w:r>
    </w:p>
    <w:p w14:paraId="702C4B85">
      <w:pPr>
        <w:ind w:firstLine="420" w:firstLineChars="200"/>
        <w:rPr>
          <w:rFonts w:ascii="宋体" w:hAnsi="宋体" w:cs="宋体"/>
          <w:color w:val="auto"/>
          <w:highlight w:val="none"/>
        </w:rPr>
      </w:pPr>
      <w:r>
        <w:rPr>
          <w:rFonts w:hint="eastAsia" w:ascii="宋体" w:hAnsi="宋体" w:cs="宋体"/>
          <w:color w:val="auto"/>
          <w:highlight w:val="none"/>
          <w:u w:val="single"/>
        </w:rPr>
        <w:t xml:space="preserve">（供应商全称）     </w:t>
      </w:r>
      <w:r>
        <w:rPr>
          <w:rFonts w:hint="eastAsia" w:ascii="宋体" w:hAnsi="宋体" w:cs="宋体"/>
          <w:color w:val="auto"/>
          <w:highlight w:val="none"/>
        </w:rPr>
        <w:t>参加你方组织的</w:t>
      </w:r>
      <w:r>
        <w:rPr>
          <w:rFonts w:hint="eastAsia" w:ascii="宋体" w:hAnsi="宋体" w:cs="宋体"/>
          <w:color w:val="auto"/>
          <w:highlight w:val="none"/>
          <w:u w:val="single"/>
          <w:lang w:eastAsia="zh-CN"/>
        </w:rPr>
        <w:t>浙江省医疗保障事业管理服务中心（浙江省医保大数据监测和反欺诈中心）</w:t>
      </w:r>
      <w:r>
        <w:rPr>
          <w:rFonts w:hint="eastAsia" w:ascii="宋体" w:hAnsi="宋体" w:cs="宋体"/>
          <w:color w:val="auto"/>
          <w:highlight w:val="none"/>
        </w:rPr>
        <w:t>（采购人）</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u w:val="single"/>
          <w:lang w:eastAsia="zh-CN"/>
        </w:rPr>
        <w:t>项目</w:t>
      </w:r>
      <w:r>
        <w:rPr>
          <w:rFonts w:hint="eastAsia" w:ascii="宋体" w:hAnsi="宋体" w:cs="宋体"/>
          <w:color w:val="auto"/>
          <w:highlight w:val="none"/>
        </w:rPr>
        <w:t>（项目名称）</w:t>
      </w:r>
      <w:r>
        <w:rPr>
          <w:rFonts w:hint="eastAsia" w:ascii="宋体" w:hAnsi="宋体" w:cs="宋体"/>
          <w:color w:val="auto"/>
          <w:highlight w:val="none"/>
          <w:u w:val="single"/>
          <w:lang w:val="en-US" w:eastAsia="zh-CN"/>
        </w:rPr>
        <w:t>CTZB-2025050028</w:t>
      </w:r>
      <w:r>
        <w:rPr>
          <w:rFonts w:hint="eastAsia" w:ascii="宋体" w:hAnsi="宋体" w:cs="宋体"/>
          <w:color w:val="auto"/>
          <w:highlight w:val="none"/>
        </w:rPr>
        <w:t>（项目编号）的竞争性磋商采购活动，并对</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rPr>
        <w:t>（标项名称）进行磋商响应。为此我方：</w:t>
      </w:r>
    </w:p>
    <w:p w14:paraId="5E7CABA0">
      <w:pPr>
        <w:ind w:firstLine="420" w:firstLineChars="200"/>
        <w:rPr>
          <w:rFonts w:ascii="宋体" w:hAnsi="宋体" w:cs="宋体"/>
          <w:color w:val="auto"/>
          <w:highlight w:val="none"/>
        </w:rPr>
      </w:pPr>
      <w:r>
        <w:rPr>
          <w:rFonts w:hint="eastAsia" w:ascii="宋体" w:hAnsi="宋体" w:cs="宋体"/>
          <w:color w:val="auto"/>
          <w:highlight w:val="none"/>
        </w:rPr>
        <w:t>1、承诺在磋商须知规定的磋商响应文件提交截止日起遵守本磋商响应文件中的承诺，且在磋商响应文件有效期满之前均具有约束力。</w:t>
      </w:r>
    </w:p>
    <w:p w14:paraId="6643A03E">
      <w:pPr>
        <w:ind w:firstLine="420" w:firstLineChars="200"/>
        <w:rPr>
          <w:rFonts w:ascii="宋体" w:hAnsi="宋体" w:cs="宋体"/>
          <w:color w:val="auto"/>
          <w:highlight w:val="none"/>
        </w:rPr>
      </w:pPr>
      <w:r>
        <w:rPr>
          <w:rFonts w:hint="eastAsia" w:ascii="宋体" w:hAnsi="宋体" w:cs="宋体"/>
          <w:color w:val="auto"/>
          <w:highlight w:val="none"/>
        </w:rPr>
        <w:t>2、承诺已经具备本项目采购文件规定的参加本项目政府采购活动的供应商应当具备的资格条件。</w:t>
      </w:r>
    </w:p>
    <w:p w14:paraId="48334252">
      <w:pPr>
        <w:ind w:firstLine="420" w:firstLineChars="200"/>
        <w:rPr>
          <w:rFonts w:ascii="宋体" w:hAnsi="宋体" w:cs="宋体"/>
          <w:color w:val="auto"/>
          <w:highlight w:val="none"/>
        </w:rPr>
      </w:pPr>
      <w:r>
        <w:rPr>
          <w:rFonts w:hint="eastAsia" w:ascii="宋体" w:hAnsi="宋体" w:cs="宋体"/>
          <w:color w:val="auto"/>
          <w:highlight w:val="none"/>
        </w:rPr>
        <w:t>3、已详细审核全部采购文件，包括采购文件补充文件（如果有）、有关附件，确认无误。</w:t>
      </w:r>
    </w:p>
    <w:p w14:paraId="65E4E3A2">
      <w:pPr>
        <w:ind w:firstLine="420" w:firstLineChars="200"/>
        <w:rPr>
          <w:rFonts w:ascii="宋体" w:hAnsi="宋体" w:cs="宋体"/>
          <w:color w:val="auto"/>
          <w:highlight w:val="none"/>
        </w:rPr>
      </w:pPr>
      <w:r>
        <w:rPr>
          <w:rFonts w:hint="eastAsia" w:ascii="宋体" w:hAnsi="宋体" w:cs="宋体"/>
          <w:color w:val="auto"/>
          <w:highlight w:val="none"/>
        </w:rPr>
        <w:t>4、提供磋商须知规定的全部磋商响应文件。</w:t>
      </w:r>
    </w:p>
    <w:p w14:paraId="03974373">
      <w:pPr>
        <w:ind w:firstLine="420" w:firstLineChars="200"/>
        <w:rPr>
          <w:rFonts w:ascii="宋体" w:hAnsi="宋体" w:cs="宋体"/>
          <w:color w:val="auto"/>
          <w:highlight w:val="none"/>
        </w:rPr>
      </w:pPr>
      <w:r>
        <w:rPr>
          <w:rFonts w:hint="eastAsia" w:ascii="宋体" w:hAnsi="宋体" w:cs="宋体"/>
          <w:color w:val="auto"/>
          <w:highlight w:val="none"/>
        </w:rPr>
        <w:t>5、初次报价详见《初次报价一览表》。</w:t>
      </w:r>
    </w:p>
    <w:p w14:paraId="63EA9114">
      <w:pPr>
        <w:ind w:firstLine="420" w:firstLineChars="200"/>
        <w:rPr>
          <w:rFonts w:ascii="宋体" w:hAnsi="宋体" w:cs="宋体"/>
          <w:color w:val="auto"/>
          <w:highlight w:val="none"/>
        </w:rPr>
      </w:pPr>
      <w:r>
        <w:rPr>
          <w:rFonts w:hint="eastAsia" w:ascii="宋体" w:hAnsi="宋体" w:cs="宋体"/>
          <w:color w:val="auto"/>
          <w:highlight w:val="none"/>
        </w:rPr>
        <w:t>6、保证遵守采购文件中的其他有关规定。</w:t>
      </w:r>
    </w:p>
    <w:p w14:paraId="69ADE6F4">
      <w:pPr>
        <w:ind w:firstLine="420" w:firstLineChars="200"/>
        <w:rPr>
          <w:rFonts w:ascii="宋体" w:hAnsi="宋体" w:cs="宋体"/>
          <w:color w:val="auto"/>
          <w:highlight w:val="none"/>
        </w:rPr>
      </w:pPr>
      <w:r>
        <w:rPr>
          <w:rFonts w:hint="eastAsia" w:ascii="宋体" w:hAnsi="宋体" w:cs="宋体"/>
          <w:color w:val="auto"/>
          <w:highlight w:val="none"/>
        </w:rPr>
        <w:t>7、我公司自愿参加本项目的磋商，并保证响应文件中所列举的报价文件及相关资料和公司基本情况资料是真实的、合法的。愿意向你方提供任何与该项目磋商有关的数据、情况和技术资料。若你方需要，愿意提供我方做出的一切承诺的证明材料。</w:t>
      </w:r>
    </w:p>
    <w:p w14:paraId="5FE252A0">
      <w:pPr>
        <w:ind w:firstLine="420" w:firstLineChars="200"/>
        <w:rPr>
          <w:rFonts w:ascii="宋体" w:hAnsi="宋体" w:cs="宋体"/>
          <w:color w:val="auto"/>
          <w:highlight w:val="none"/>
        </w:rPr>
      </w:pPr>
      <w:r>
        <w:rPr>
          <w:rFonts w:hint="eastAsia" w:ascii="宋体" w:hAnsi="宋体" w:cs="宋体"/>
          <w:color w:val="auto"/>
          <w:highlight w:val="none"/>
        </w:rPr>
        <w:t>8、保证忠实地执行双方所签订的合同，并承担合同规定的责任和义务。</w:t>
      </w:r>
    </w:p>
    <w:p w14:paraId="6583758B">
      <w:pPr>
        <w:ind w:firstLine="420" w:firstLineChars="200"/>
        <w:rPr>
          <w:rFonts w:ascii="宋体" w:hAnsi="宋体" w:cs="宋体"/>
          <w:color w:val="auto"/>
          <w:highlight w:val="none"/>
        </w:rPr>
      </w:pPr>
      <w:r>
        <w:rPr>
          <w:rFonts w:hint="eastAsia" w:ascii="宋体" w:hAnsi="宋体" w:cs="宋体"/>
          <w:color w:val="auto"/>
          <w:highlight w:val="none"/>
        </w:rPr>
        <w:t>9、承诺不存在以下行为：</w:t>
      </w:r>
    </w:p>
    <w:p w14:paraId="715EBB9A">
      <w:pPr>
        <w:ind w:firstLine="420" w:firstLineChars="200"/>
        <w:rPr>
          <w:rFonts w:ascii="宋体" w:hAnsi="宋体" w:cs="宋体"/>
          <w:color w:val="auto"/>
          <w:highlight w:val="none"/>
        </w:rPr>
      </w:pPr>
      <w:r>
        <w:rPr>
          <w:rFonts w:hint="eastAsia" w:ascii="宋体" w:hAnsi="宋体" w:cs="宋体"/>
          <w:color w:val="auto"/>
          <w:highlight w:val="none"/>
        </w:rPr>
        <w:t>a）提供虚假材料谋取中标、成交的；</w:t>
      </w:r>
    </w:p>
    <w:p w14:paraId="66147909">
      <w:pPr>
        <w:ind w:firstLine="420" w:firstLineChars="200"/>
        <w:rPr>
          <w:rFonts w:ascii="宋体" w:hAnsi="宋体" w:cs="宋体"/>
          <w:color w:val="auto"/>
          <w:highlight w:val="none"/>
        </w:rPr>
      </w:pPr>
      <w:r>
        <w:rPr>
          <w:rFonts w:hint="eastAsia" w:ascii="宋体" w:hAnsi="宋体" w:cs="宋体"/>
          <w:color w:val="auto"/>
          <w:highlight w:val="none"/>
        </w:rPr>
        <w:t>b）采取不正当手段诋毁、排挤其他供应商的；</w:t>
      </w:r>
    </w:p>
    <w:p w14:paraId="2618E1DC">
      <w:pPr>
        <w:ind w:firstLine="420" w:firstLineChars="200"/>
        <w:rPr>
          <w:rFonts w:ascii="宋体" w:hAnsi="宋体" w:cs="宋体"/>
          <w:color w:val="auto"/>
          <w:highlight w:val="none"/>
        </w:rPr>
      </w:pPr>
      <w:r>
        <w:rPr>
          <w:rFonts w:hint="eastAsia" w:ascii="宋体" w:hAnsi="宋体" w:cs="宋体"/>
          <w:color w:val="auto"/>
          <w:highlight w:val="none"/>
        </w:rPr>
        <w:t>c）与采购人、其他供应商或者采购代理机构恶意串通的；</w:t>
      </w:r>
    </w:p>
    <w:p w14:paraId="6AA40193">
      <w:pPr>
        <w:ind w:firstLine="420" w:firstLineChars="200"/>
        <w:rPr>
          <w:rFonts w:ascii="宋体" w:hAnsi="宋体" w:cs="宋体"/>
          <w:color w:val="auto"/>
          <w:highlight w:val="none"/>
        </w:rPr>
      </w:pPr>
      <w:r>
        <w:rPr>
          <w:rFonts w:hint="eastAsia" w:ascii="宋体" w:hAnsi="宋体" w:cs="宋体"/>
          <w:color w:val="auto"/>
          <w:highlight w:val="none"/>
        </w:rPr>
        <w:t>d）向采购人、采购代理机构行贿或者提供其他不正当利益的；</w:t>
      </w:r>
    </w:p>
    <w:p w14:paraId="3977B1B5">
      <w:pPr>
        <w:ind w:firstLine="420" w:firstLineChars="200"/>
        <w:rPr>
          <w:rFonts w:ascii="宋体" w:hAnsi="宋体" w:cs="宋体"/>
          <w:color w:val="auto"/>
          <w:highlight w:val="none"/>
        </w:rPr>
      </w:pPr>
      <w:r>
        <w:rPr>
          <w:rFonts w:hint="eastAsia" w:ascii="宋体" w:hAnsi="宋体" w:cs="宋体"/>
          <w:color w:val="auto"/>
          <w:highlight w:val="none"/>
        </w:rPr>
        <w:t>e）拒绝有关部门监督检查或提供虚假情况的。</w:t>
      </w:r>
    </w:p>
    <w:p w14:paraId="3778EF20">
      <w:pPr>
        <w:ind w:firstLine="420" w:firstLineChars="200"/>
        <w:rPr>
          <w:rFonts w:ascii="宋体" w:hAnsi="宋体" w:cs="宋体"/>
          <w:color w:val="auto"/>
          <w:highlight w:val="none"/>
        </w:rPr>
      </w:pPr>
      <w:r>
        <w:rPr>
          <w:rFonts w:hint="eastAsia" w:ascii="宋体" w:hAnsi="宋体" w:cs="宋体"/>
          <w:color w:val="auto"/>
          <w:highlight w:val="none"/>
        </w:rPr>
        <w:t>10、本磋商响应文件自磋商之日起120天内有效（如成交，顺延至合同结束）。</w:t>
      </w:r>
    </w:p>
    <w:p w14:paraId="07B6ADB5">
      <w:pPr>
        <w:ind w:firstLine="420" w:firstLineChars="200"/>
        <w:rPr>
          <w:rFonts w:ascii="宋体" w:hAnsi="宋体" w:cs="宋体"/>
          <w:color w:val="auto"/>
          <w:highlight w:val="none"/>
        </w:rPr>
      </w:pPr>
      <w:r>
        <w:rPr>
          <w:rFonts w:hint="eastAsia" w:ascii="宋体" w:hAnsi="宋体" w:cs="宋体"/>
          <w:color w:val="auto"/>
          <w:highlight w:val="none"/>
        </w:rPr>
        <w:t>11、承诺，磋商响应文件有效期内我单位如果撤销磋商响应文件的，我单位接受采购人提出的索赔。</w:t>
      </w:r>
    </w:p>
    <w:p w14:paraId="22E113DD">
      <w:pPr>
        <w:rPr>
          <w:rFonts w:ascii="宋体" w:hAnsi="宋体" w:cs="宋体"/>
          <w:color w:val="auto"/>
          <w:highlight w:val="none"/>
        </w:rPr>
      </w:pPr>
    </w:p>
    <w:p w14:paraId="32438ACC">
      <w:pPr>
        <w:rPr>
          <w:rFonts w:ascii="宋体" w:hAnsi="宋体" w:cs="宋体"/>
          <w:color w:val="auto"/>
          <w:highlight w:val="none"/>
        </w:rPr>
      </w:pPr>
    </w:p>
    <w:p w14:paraId="3713A569">
      <w:pPr>
        <w:rPr>
          <w:rFonts w:ascii="宋体" w:hAnsi="宋体" w:cs="宋体"/>
          <w:color w:val="auto"/>
          <w:highlight w:val="none"/>
        </w:rPr>
      </w:pPr>
      <w:r>
        <w:rPr>
          <w:rFonts w:hint="eastAsia" w:ascii="宋体" w:hAnsi="宋体" w:cs="宋体"/>
          <w:color w:val="auto"/>
          <w:highlight w:val="none"/>
        </w:rPr>
        <w:t>供应商全称：</w:t>
      </w:r>
      <w:r>
        <w:rPr>
          <w:rFonts w:hint="eastAsia" w:ascii="宋体" w:hAnsi="宋体" w:cs="宋体"/>
          <w:color w:val="auto"/>
          <w:highlight w:val="none"/>
          <w:u w:val="single"/>
        </w:rPr>
        <w:t xml:space="preserve">                       </w:t>
      </w:r>
      <w:r>
        <w:rPr>
          <w:rFonts w:hint="eastAsia" w:ascii="宋体" w:hAnsi="宋体" w:cs="宋体"/>
          <w:color w:val="auto"/>
          <w:highlight w:val="none"/>
        </w:rPr>
        <w:t>（盖单位公章）</w:t>
      </w:r>
    </w:p>
    <w:p w14:paraId="6DB9C82E">
      <w:pPr>
        <w:rPr>
          <w:rFonts w:ascii="宋体" w:hAnsi="宋体" w:cs="宋体"/>
          <w:color w:val="auto"/>
          <w:highlight w:val="none"/>
        </w:rPr>
      </w:pPr>
      <w:r>
        <w:rPr>
          <w:rFonts w:hint="eastAsia" w:ascii="宋体" w:hAnsi="宋体" w:cs="宋体"/>
          <w:color w:val="auto"/>
          <w:highlight w:val="none"/>
        </w:rPr>
        <w:t>日期：    年  月  日</w:t>
      </w:r>
    </w:p>
    <w:p w14:paraId="1DC85EE0">
      <w:pPr>
        <w:rPr>
          <w:rFonts w:ascii="宋体" w:hAnsi="宋体" w:cs="宋体"/>
          <w:color w:val="auto"/>
          <w:highlight w:val="none"/>
        </w:rPr>
      </w:pPr>
      <w:r>
        <w:rPr>
          <w:rFonts w:hint="eastAsia" w:ascii="宋体" w:hAnsi="宋体" w:cs="宋体"/>
          <w:color w:val="auto"/>
          <w:highlight w:val="none"/>
        </w:rPr>
        <w:t>单位地址：</w:t>
      </w:r>
      <w:r>
        <w:rPr>
          <w:rFonts w:hint="eastAsia" w:ascii="宋体" w:hAnsi="宋体" w:cs="宋体"/>
          <w:color w:val="auto"/>
          <w:highlight w:val="none"/>
          <w:u w:val="single"/>
        </w:rPr>
        <w:t xml:space="preserve">                   </w:t>
      </w:r>
      <w:r>
        <w:rPr>
          <w:rFonts w:hint="eastAsia" w:ascii="宋体" w:hAnsi="宋体" w:cs="宋体"/>
          <w:color w:val="auto"/>
          <w:highlight w:val="none"/>
        </w:rPr>
        <w:t>邮编：</w:t>
      </w:r>
      <w:r>
        <w:rPr>
          <w:rFonts w:hint="eastAsia" w:ascii="宋体" w:hAnsi="宋体" w:cs="宋体"/>
          <w:color w:val="auto"/>
          <w:highlight w:val="none"/>
          <w:u w:val="single"/>
        </w:rPr>
        <w:t xml:space="preserve">       </w:t>
      </w:r>
      <w:r>
        <w:rPr>
          <w:rFonts w:hint="eastAsia" w:ascii="宋体" w:hAnsi="宋体" w:cs="宋体"/>
          <w:color w:val="auto"/>
          <w:highlight w:val="none"/>
        </w:rPr>
        <w:t>电话：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34D91771">
      <w:pPr>
        <w:pStyle w:val="4"/>
        <w:ind w:firstLine="420"/>
        <w:rPr>
          <w:rFonts w:ascii="宋体" w:hAnsi="宋体" w:cs="宋体"/>
          <w:color w:val="auto"/>
          <w:highlight w:val="none"/>
        </w:rPr>
      </w:pPr>
      <w:r>
        <w:rPr>
          <w:rFonts w:hint="eastAsia" w:ascii="宋体" w:hAnsi="宋体" w:cs="宋体"/>
          <w:color w:val="auto"/>
          <w:highlight w:val="none"/>
        </w:rPr>
        <w:br w:type="page"/>
      </w:r>
      <w:bookmarkStart w:id="143" w:name="_Toc345575539"/>
      <w:bookmarkStart w:id="144" w:name="_Toc336683579"/>
      <w:bookmarkStart w:id="145" w:name="_Toc350453715"/>
      <w:r>
        <w:rPr>
          <w:rFonts w:hint="eastAsia" w:ascii="宋体" w:hAnsi="宋体" w:cs="宋体"/>
          <w:color w:val="auto"/>
          <w:highlight w:val="none"/>
        </w:rPr>
        <w:t>二、初次报价一览表格式</w:t>
      </w:r>
      <w:bookmarkEnd w:id="143"/>
      <w:bookmarkEnd w:id="144"/>
      <w:bookmarkEnd w:id="145"/>
    </w:p>
    <w:p w14:paraId="46B7BA02">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初次报价一览表</w:t>
      </w:r>
    </w:p>
    <w:p w14:paraId="338CB172">
      <w:pPr>
        <w:rPr>
          <w:rFonts w:hint="eastAsia" w:ascii="宋体" w:hAnsi="宋体" w:eastAsia="宋体" w:cs="宋体"/>
          <w:color w:val="auto"/>
          <w:highlight w:val="none"/>
          <w:lang w:eastAsia="zh-CN"/>
        </w:rPr>
      </w:pPr>
      <w:r>
        <w:rPr>
          <w:rFonts w:hint="eastAsia" w:ascii="宋体" w:hAnsi="宋体" w:cs="宋体"/>
          <w:color w:val="auto"/>
          <w:highlight w:val="none"/>
        </w:rPr>
        <w:t>采购人：</w:t>
      </w:r>
      <w:r>
        <w:rPr>
          <w:rFonts w:hint="eastAsia" w:ascii="宋体" w:hAnsi="宋体" w:cs="宋体"/>
          <w:color w:val="auto"/>
          <w:highlight w:val="none"/>
          <w:lang w:eastAsia="zh-CN"/>
        </w:rPr>
        <w:t>浙江省医疗保障事业管理服务中心（浙江省医保大数据监测和反欺诈中心）</w:t>
      </w:r>
    </w:p>
    <w:p w14:paraId="4429054B">
      <w:pPr>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lang w:val="en-US" w:eastAsia="zh-CN"/>
        </w:rPr>
        <w:t>浙江省医保异地就医省级平台经办管理服务</w:t>
      </w:r>
      <w:r>
        <w:rPr>
          <w:rFonts w:hint="eastAsia" w:ascii="宋体" w:hAnsi="宋体" w:cs="宋体"/>
          <w:color w:val="auto"/>
          <w:highlight w:val="none"/>
          <w:lang w:eastAsia="zh-CN"/>
        </w:rPr>
        <w:t>项目</w:t>
      </w:r>
    </w:p>
    <w:p w14:paraId="0285A077">
      <w:pPr>
        <w:rPr>
          <w:rFonts w:hint="default" w:ascii="宋体" w:hAnsi="宋体" w:eastAsia="宋体" w:cs="宋体"/>
          <w:color w:val="auto"/>
          <w:highlight w:val="none"/>
          <w:lang w:val="en-US" w:eastAsia="zh-CN"/>
        </w:rPr>
      </w:pPr>
      <w:r>
        <w:rPr>
          <w:rFonts w:hint="eastAsia" w:ascii="宋体" w:hAnsi="宋体" w:cs="宋体"/>
          <w:color w:val="auto"/>
          <w:highlight w:val="none"/>
        </w:rPr>
        <w:t>项目编号：</w:t>
      </w:r>
      <w:r>
        <w:rPr>
          <w:rFonts w:hint="eastAsia" w:ascii="宋体" w:hAnsi="宋体" w:cs="宋体"/>
          <w:color w:val="auto"/>
          <w:highlight w:val="none"/>
          <w:lang w:val="en-US" w:eastAsia="zh-CN"/>
        </w:rPr>
        <w:t>CTZB-2025050028</w:t>
      </w:r>
    </w:p>
    <w:tbl>
      <w:tblPr>
        <w:tblStyle w:val="45"/>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4111"/>
        <w:gridCol w:w="708"/>
        <w:gridCol w:w="708"/>
        <w:gridCol w:w="3212"/>
      </w:tblGrid>
      <w:tr w14:paraId="1ED9A9AD">
        <w:trPr>
          <w:trHeight w:val="454" w:hRule="atLeast"/>
        </w:trPr>
        <w:tc>
          <w:tcPr>
            <w:tcW w:w="663" w:type="dxa"/>
            <w:vAlign w:val="center"/>
          </w:tcPr>
          <w:p w14:paraId="7FBA1F48">
            <w:pPr>
              <w:jc w:val="center"/>
              <w:rPr>
                <w:rFonts w:ascii="宋体" w:hAnsi="宋体" w:cs="宋体"/>
                <w:bCs/>
                <w:color w:val="auto"/>
                <w:highlight w:val="none"/>
              </w:rPr>
            </w:pPr>
            <w:r>
              <w:rPr>
                <w:rFonts w:hint="eastAsia" w:ascii="宋体" w:hAnsi="宋体" w:cs="宋体"/>
                <w:bCs/>
                <w:color w:val="auto"/>
                <w:highlight w:val="none"/>
              </w:rPr>
              <w:t>序号</w:t>
            </w:r>
          </w:p>
        </w:tc>
        <w:tc>
          <w:tcPr>
            <w:tcW w:w="4111" w:type="dxa"/>
            <w:vAlign w:val="center"/>
          </w:tcPr>
          <w:p w14:paraId="3ABFD385">
            <w:pPr>
              <w:jc w:val="center"/>
              <w:rPr>
                <w:rFonts w:ascii="宋体" w:hAnsi="宋体" w:cs="宋体"/>
                <w:bCs/>
                <w:color w:val="auto"/>
                <w:highlight w:val="none"/>
              </w:rPr>
            </w:pPr>
            <w:r>
              <w:rPr>
                <w:rFonts w:hint="eastAsia" w:ascii="宋体" w:hAnsi="宋体" w:cs="宋体"/>
                <w:bCs/>
                <w:color w:val="auto"/>
                <w:highlight w:val="none"/>
              </w:rPr>
              <w:t>标项名称</w:t>
            </w:r>
          </w:p>
        </w:tc>
        <w:tc>
          <w:tcPr>
            <w:tcW w:w="708" w:type="dxa"/>
            <w:vAlign w:val="center"/>
          </w:tcPr>
          <w:p w14:paraId="48D1F533">
            <w:pPr>
              <w:jc w:val="center"/>
              <w:rPr>
                <w:rFonts w:ascii="宋体" w:hAnsi="宋体" w:cs="宋体"/>
                <w:bCs/>
                <w:color w:val="auto"/>
                <w:highlight w:val="none"/>
              </w:rPr>
            </w:pPr>
            <w:r>
              <w:rPr>
                <w:rFonts w:hint="eastAsia" w:ascii="宋体" w:hAnsi="宋体" w:cs="宋体"/>
                <w:bCs/>
                <w:color w:val="auto"/>
                <w:highlight w:val="none"/>
              </w:rPr>
              <w:t>数量</w:t>
            </w:r>
          </w:p>
        </w:tc>
        <w:tc>
          <w:tcPr>
            <w:tcW w:w="708" w:type="dxa"/>
            <w:vAlign w:val="center"/>
          </w:tcPr>
          <w:p w14:paraId="6F36C3E6">
            <w:pPr>
              <w:jc w:val="center"/>
              <w:rPr>
                <w:rFonts w:ascii="宋体" w:hAnsi="宋体" w:cs="宋体"/>
                <w:bCs/>
                <w:color w:val="auto"/>
                <w:highlight w:val="none"/>
              </w:rPr>
            </w:pPr>
            <w:r>
              <w:rPr>
                <w:rFonts w:hint="eastAsia" w:ascii="宋体" w:hAnsi="宋体" w:cs="宋体"/>
                <w:bCs/>
                <w:color w:val="auto"/>
                <w:highlight w:val="none"/>
              </w:rPr>
              <w:t>单位</w:t>
            </w:r>
          </w:p>
        </w:tc>
        <w:tc>
          <w:tcPr>
            <w:tcW w:w="3212" w:type="dxa"/>
            <w:vAlign w:val="center"/>
          </w:tcPr>
          <w:p w14:paraId="4271CE0A">
            <w:pPr>
              <w:jc w:val="center"/>
              <w:rPr>
                <w:rFonts w:ascii="宋体" w:hAnsi="宋体" w:cs="宋体"/>
                <w:bCs/>
                <w:color w:val="auto"/>
                <w:highlight w:val="none"/>
              </w:rPr>
            </w:pPr>
            <w:r>
              <w:rPr>
                <w:rFonts w:hint="eastAsia" w:ascii="宋体" w:hAnsi="宋体" w:cs="宋体"/>
                <w:bCs/>
                <w:color w:val="auto"/>
                <w:highlight w:val="none"/>
              </w:rPr>
              <w:t>服务期限</w:t>
            </w:r>
          </w:p>
        </w:tc>
      </w:tr>
      <w:tr w14:paraId="1D4F13F8">
        <w:trPr>
          <w:trHeight w:val="454" w:hRule="atLeast"/>
        </w:trPr>
        <w:tc>
          <w:tcPr>
            <w:tcW w:w="663" w:type="dxa"/>
            <w:vAlign w:val="center"/>
          </w:tcPr>
          <w:p w14:paraId="383BD18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111" w:type="dxa"/>
            <w:vAlign w:val="center"/>
          </w:tcPr>
          <w:p w14:paraId="1B98FA5C">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highlight w:val="none"/>
                <w:lang w:val="en-US" w:eastAsia="zh-CN"/>
              </w:rPr>
              <w:t>浙江省医保异地就医省级平台经办管理服务</w:t>
            </w:r>
          </w:p>
        </w:tc>
        <w:tc>
          <w:tcPr>
            <w:tcW w:w="708" w:type="dxa"/>
            <w:vAlign w:val="center"/>
          </w:tcPr>
          <w:p w14:paraId="767D35A2">
            <w:pPr>
              <w:widowControl/>
              <w:jc w:val="center"/>
              <w:rPr>
                <w:rFonts w:ascii="宋体" w:hAnsi="宋体" w:cs="宋体"/>
                <w:color w:val="auto"/>
                <w:kern w:val="0"/>
                <w:szCs w:val="21"/>
                <w:highlight w:val="none"/>
              </w:rPr>
            </w:pPr>
            <w:r>
              <w:rPr>
                <w:rFonts w:hint="eastAsia" w:ascii="宋体" w:hAnsi="宋体" w:cs="宋体"/>
                <w:color w:val="auto"/>
                <w:szCs w:val="21"/>
                <w:highlight w:val="none"/>
              </w:rPr>
              <w:t>1</w:t>
            </w:r>
          </w:p>
        </w:tc>
        <w:tc>
          <w:tcPr>
            <w:tcW w:w="708" w:type="dxa"/>
            <w:vAlign w:val="center"/>
          </w:tcPr>
          <w:p w14:paraId="0FB316E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项</w:t>
            </w:r>
          </w:p>
        </w:tc>
        <w:tc>
          <w:tcPr>
            <w:tcW w:w="3212" w:type="dxa"/>
            <w:vAlign w:val="center"/>
          </w:tcPr>
          <w:p w14:paraId="28FD2A51">
            <w:pPr>
              <w:jc w:val="center"/>
              <w:rPr>
                <w:rFonts w:ascii="宋体" w:hAnsi="宋体" w:cs="宋体"/>
                <w:b/>
                <w:color w:val="auto"/>
                <w:highlight w:val="none"/>
              </w:rPr>
            </w:pPr>
            <w:r>
              <w:rPr>
                <w:rFonts w:hint="eastAsia" w:ascii="宋体" w:hAnsi="宋体" w:cs="宋体"/>
                <w:b/>
                <w:bCs/>
                <w:color w:val="auto"/>
                <w:highlight w:val="none"/>
              </w:rPr>
              <w:t>响应采购文件规定</w:t>
            </w:r>
          </w:p>
        </w:tc>
      </w:tr>
      <w:tr w14:paraId="5520633F">
        <w:trPr>
          <w:trHeight w:val="454" w:hRule="atLeast"/>
        </w:trPr>
        <w:tc>
          <w:tcPr>
            <w:tcW w:w="663" w:type="dxa"/>
            <w:vAlign w:val="center"/>
          </w:tcPr>
          <w:p w14:paraId="5B58BAF1">
            <w:pPr>
              <w:jc w:val="center"/>
              <w:rPr>
                <w:rFonts w:ascii="宋体" w:hAnsi="宋体" w:cs="宋体"/>
                <w:b/>
                <w:color w:val="auto"/>
                <w:highlight w:val="none"/>
              </w:rPr>
            </w:pPr>
            <w:r>
              <w:rPr>
                <w:rFonts w:hint="eastAsia" w:ascii="宋体" w:hAnsi="宋体" w:cs="宋体"/>
                <w:b/>
                <w:color w:val="auto"/>
                <w:highlight w:val="none"/>
              </w:rPr>
              <w:t>2</w:t>
            </w:r>
          </w:p>
        </w:tc>
        <w:tc>
          <w:tcPr>
            <w:tcW w:w="4111" w:type="dxa"/>
            <w:vAlign w:val="center"/>
          </w:tcPr>
          <w:p w14:paraId="3E457534">
            <w:pPr>
              <w:jc w:val="center"/>
              <w:rPr>
                <w:rFonts w:ascii="宋体" w:hAnsi="宋体" w:cs="宋体"/>
                <w:b/>
                <w:color w:val="auto"/>
                <w:highlight w:val="none"/>
              </w:rPr>
            </w:pPr>
            <w:r>
              <w:rPr>
                <w:rFonts w:hint="eastAsia" w:ascii="宋体" w:hAnsi="宋体" w:cs="宋体"/>
                <w:color w:val="auto"/>
                <w:highlight w:val="none"/>
              </w:rPr>
              <w:t>报价合计</w:t>
            </w:r>
          </w:p>
        </w:tc>
        <w:tc>
          <w:tcPr>
            <w:tcW w:w="4628" w:type="dxa"/>
            <w:gridSpan w:val="3"/>
            <w:vAlign w:val="center"/>
          </w:tcPr>
          <w:p w14:paraId="27D16438">
            <w:pPr>
              <w:rPr>
                <w:rFonts w:ascii="宋体" w:hAnsi="宋体" w:cs="宋体"/>
                <w:color w:val="auto"/>
                <w:highlight w:val="none"/>
              </w:rPr>
            </w:pPr>
            <w:r>
              <w:rPr>
                <w:rFonts w:hint="eastAsia" w:ascii="宋体" w:hAnsi="宋体" w:cs="宋体"/>
                <w:color w:val="auto"/>
                <w:highlight w:val="none"/>
              </w:rPr>
              <w:t>小写：￥</w:t>
            </w:r>
          </w:p>
          <w:p w14:paraId="747315B1">
            <w:pPr>
              <w:rPr>
                <w:rFonts w:ascii="宋体" w:hAnsi="宋体" w:cs="宋体"/>
                <w:b/>
                <w:color w:val="auto"/>
                <w:highlight w:val="none"/>
              </w:rPr>
            </w:pPr>
            <w:r>
              <w:rPr>
                <w:rFonts w:hint="eastAsia" w:ascii="宋体" w:hAnsi="宋体" w:cs="宋体"/>
                <w:color w:val="auto"/>
                <w:highlight w:val="none"/>
              </w:rPr>
              <w:t>大写：人民币</w:t>
            </w:r>
          </w:p>
        </w:tc>
      </w:tr>
    </w:tbl>
    <w:p w14:paraId="26CD4136">
      <w:pPr>
        <w:adjustRightInd w:val="0"/>
        <w:ind w:firstLine="420" w:firstLineChars="200"/>
        <w:rPr>
          <w:rFonts w:ascii="宋体" w:hAnsi="宋体" w:cs="宋体"/>
          <w:color w:val="auto"/>
          <w:szCs w:val="21"/>
          <w:highlight w:val="none"/>
        </w:rPr>
      </w:pPr>
    </w:p>
    <w:p w14:paraId="0BBF8699">
      <w:pPr>
        <w:adjustRightInd w:val="0"/>
        <w:ind w:firstLine="420" w:firstLineChars="200"/>
        <w:rPr>
          <w:rFonts w:ascii="宋体" w:hAnsi="宋体" w:cs="宋体"/>
          <w:color w:val="auto"/>
          <w:spacing w:val="20"/>
          <w:szCs w:val="21"/>
          <w:highlight w:val="none"/>
          <w:u w:val="single"/>
        </w:rPr>
      </w:pPr>
      <w:r>
        <w:rPr>
          <w:rFonts w:hint="eastAsia" w:ascii="宋体" w:hAnsi="宋体" w:cs="宋体"/>
          <w:color w:val="auto"/>
          <w:szCs w:val="21"/>
          <w:highlight w:val="none"/>
        </w:rPr>
        <w:t>供应商全称：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560A7DFB">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日期：   年  月  日</w:t>
      </w:r>
    </w:p>
    <w:p w14:paraId="46A1F9A8">
      <w:pPr>
        <w:adjustRightInd w:val="0"/>
        <w:ind w:firstLine="420" w:firstLineChars="200"/>
        <w:rPr>
          <w:rFonts w:ascii="宋体" w:hAnsi="宋体" w:cs="宋体"/>
          <w:color w:val="auto"/>
          <w:szCs w:val="21"/>
          <w:highlight w:val="none"/>
        </w:rPr>
      </w:pPr>
    </w:p>
    <w:p w14:paraId="3A0A57BE">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填写说明：</w:t>
      </w:r>
    </w:p>
    <w:p w14:paraId="67E0E191">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（1）具体价格明细详见《初次报价组成明细表》。</w:t>
      </w:r>
    </w:p>
    <w:p w14:paraId="161E0C96">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（2）大写金额与小写金额不一致时，以大写金额为准。</w:t>
      </w:r>
    </w:p>
    <w:p w14:paraId="353C0EA9">
      <w:pPr>
        <w:pStyle w:val="4"/>
        <w:ind w:firstLine="420"/>
        <w:rPr>
          <w:rFonts w:ascii="宋体" w:hAnsi="宋体" w:cs="宋体"/>
          <w:color w:val="auto"/>
          <w:highlight w:val="none"/>
        </w:rPr>
      </w:pPr>
      <w:r>
        <w:rPr>
          <w:rFonts w:hint="eastAsia" w:ascii="宋体" w:hAnsi="宋体" w:cs="宋体"/>
          <w:color w:val="auto"/>
          <w:highlight w:val="none"/>
        </w:rPr>
        <w:br w:type="page"/>
      </w:r>
      <w:bookmarkStart w:id="146" w:name="_Toc350453716"/>
      <w:bookmarkStart w:id="147" w:name="_Toc345575540"/>
      <w:bookmarkStart w:id="148" w:name="_Toc336683580"/>
      <w:r>
        <w:rPr>
          <w:rFonts w:hint="eastAsia" w:ascii="宋体" w:hAnsi="宋体" w:cs="宋体"/>
          <w:color w:val="auto"/>
          <w:highlight w:val="none"/>
        </w:rPr>
        <w:t>三、初次报价组成明细表格式</w:t>
      </w:r>
      <w:bookmarkEnd w:id="146"/>
      <w:bookmarkEnd w:id="147"/>
      <w:bookmarkEnd w:id="148"/>
    </w:p>
    <w:p w14:paraId="5933F4F2">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初次报价组成明细表</w:t>
      </w:r>
    </w:p>
    <w:p w14:paraId="4E2D443A">
      <w:pPr>
        <w:rPr>
          <w:rFonts w:hint="eastAsia" w:ascii="宋体" w:hAnsi="宋体" w:eastAsia="宋体" w:cs="宋体"/>
          <w:color w:val="auto"/>
          <w:highlight w:val="none"/>
          <w:lang w:eastAsia="zh-CN"/>
        </w:rPr>
      </w:pPr>
      <w:r>
        <w:rPr>
          <w:rFonts w:hint="eastAsia" w:ascii="宋体" w:hAnsi="宋体" w:cs="宋体"/>
          <w:color w:val="auto"/>
          <w:highlight w:val="none"/>
        </w:rPr>
        <w:t>采购人：</w:t>
      </w:r>
      <w:r>
        <w:rPr>
          <w:rFonts w:hint="eastAsia" w:ascii="宋体" w:hAnsi="宋体" w:cs="宋体"/>
          <w:color w:val="auto"/>
          <w:highlight w:val="none"/>
          <w:lang w:eastAsia="zh-CN"/>
        </w:rPr>
        <w:t>浙江省医疗保障事业管理服务中心（浙江省医保大数据监测和反欺诈中心）</w:t>
      </w:r>
    </w:p>
    <w:p w14:paraId="2A6A69C7">
      <w:pPr>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lang w:val="en-US" w:eastAsia="zh-CN"/>
        </w:rPr>
        <w:t>浙江省医保异地就医省级平台经办管理服务</w:t>
      </w:r>
      <w:r>
        <w:rPr>
          <w:rFonts w:hint="eastAsia" w:ascii="宋体" w:hAnsi="宋体" w:cs="宋体"/>
          <w:color w:val="auto"/>
          <w:highlight w:val="none"/>
          <w:lang w:eastAsia="zh-CN"/>
        </w:rPr>
        <w:t>项目</w:t>
      </w:r>
    </w:p>
    <w:p w14:paraId="7C4DBE72">
      <w:pPr>
        <w:rPr>
          <w:rFonts w:hint="default" w:ascii="宋体" w:hAnsi="宋体" w:eastAsia="宋体" w:cs="宋体"/>
          <w:color w:val="auto"/>
          <w:highlight w:val="none"/>
          <w:lang w:val="en-US" w:eastAsia="zh-CN"/>
        </w:rPr>
      </w:pPr>
      <w:r>
        <w:rPr>
          <w:rFonts w:hint="eastAsia" w:ascii="宋体" w:hAnsi="宋体" w:cs="宋体"/>
          <w:color w:val="auto"/>
          <w:highlight w:val="none"/>
        </w:rPr>
        <w:t>项目编号：</w:t>
      </w:r>
      <w:r>
        <w:rPr>
          <w:rFonts w:hint="eastAsia" w:ascii="宋体" w:hAnsi="宋体" w:cs="宋体"/>
          <w:color w:val="auto"/>
          <w:highlight w:val="none"/>
          <w:lang w:val="en-US" w:eastAsia="zh-CN"/>
        </w:rPr>
        <w:t>CTZB-2025050028</w:t>
      </w:r>
    </w:p>
    <w:p w14:paraId="1368D632">
      <w:pPr>
        <w:rPr>
          <w:rFonts w:hint="default" w:ascii="宋体" w:hAnsi="宋体" w:eastAsia="宋体" w:cs="宋体"/>
          <w:color w:val="auto"/>
          <w:highlight w:val="none"/>
          <w:lang w:val="en-US" w:eastAsia="zh-CN"/>
        </w:rPr>
      </w:pPr>
      <w:r>
        <w:rPr>
          <w:rFonts w:hint="eastAsia" w:ascii="宋体" w:hAnsi="宋体" w:cs="宋体"/>
          <w:color w:val="auto"/>
          <w:szCs w:val="21"/>
          <w:highlight w:val="none"/>
        </w:rPr>
        <w:t>标项名称：</w:t>
      </w:r>
      <w:r>
        <w:rPr>
          <w:rFonts w:hint="eastAsia" w:ascii="宋体" w:hAnsi="宋体" w:cs="宋体"/>
          <w:color w:val="auto"/>
          <w:highlight w:val="none"/>
          <w:lang w:val="en-US" w:eastAsia="zh-CN"/>
        </w:rPr>
        <w:t>浙江省医保异地就医省级平台经办管理服务</w:t>
      </w:r>
    </w:p>
    <w:p w14:paraId="44D7E5CD">
      <w:pPr>
        <w:jc w:val="right"/>
        <w:rPr>
          <w:rFonts w:ascii="宋体" w:hAnsi="宋体" w:cs="宋体"/>
          <w:color w:val="auto"/>
          <w:szCs w:val="21"/>
          <w:highlight w:val="none"/>
        </w:rPr>
      </w:pPr>
      <w:r>
        <w:rPr>
          <w:rFonts w:hint="eastAsia" w:ascii="宋体" w:hAnsi="宋体" w:cs="宋体"/>
          <w:color w:val="auto"/>
          <w:szCs w:val="21"/>
          <w:highlight w:val="none"/>
        </w:rPr>
        <w:t>（价格单位：元人民币）</w:t>
      </w:r>
    </w:p>
    <w:tbl>
      <w:tblPr>
        <w:tblStyle w:val="45"/>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30"/>
        <w:gridCol w:w="1630"/>
        <w:gridCol w:w="741"/>
        <w:gridCol w:w="755"/>
        <w:gridCol w:w="1220"/>
        <w:gridCol w:w="1191"/>
        <w:gridCol w:w="1257"/>
      </w:tblGrid>
      <w:tr w14:paraId="4234D8F5">
        <w:trPr>
          <w:cantSplit/>
          <w:trHeight w:val="454" w:hRule="atLeast"/>
        </w:trPr>
        <w:tc>
          <w:tcPr>
            <w:tcW w:w="778" w:type="dxa"/>
            <w:vAlign w:val="center"/>
          </w:tcPr>
          <w:p w14:paraId="5FDBD663">
            <w:pPr>
              <w:rPr>
                <w:rFonts w:ascii="宋体" w:hAnsi="宋体" w:cs="宋体"/>
                <w:color w:val="auto"/>
                <w:highlight w:val="none"/>
              </w:rPr>
            </w:pPr>
            <w:r>
              <w:rPr>
                <w:rFonts w:hint="eastAsia" w:ascii="宋体" w:hAnsi="宋体" w:cs="宋体"/>
                <w:color w:val="auto"/>
                <w:highlight w:val="none"/>
              </w:rPr>
              <w:t>序号</w:t>
            </w:r>
          </w:p>
        </w:tc>
        <w:tc>
          <w:tcPr>
            <w:tcW w:w="1830" w:type="dxa"/>
            <w:vAlign w:val="center"/>
          </w:tcPr>
          <w:p w14:paraId="364E1824">
            <w:pPr>
              <w:rPr>
                <w:rFonts w:ascii="宋体" w:hAnsi="宋体" w:cs="宋体"/>
                <w:color w:val="auto"/>
                <w:highlight w:val="none"/>
              </w:rPr>
            </w:pPr>
            <w:r>
              <w:rPr>
                <w:rFonts w:hint="eastAsia" w:ascii="宋体" w:hAnsi="宋体" w:cs="宋体"/>
                <w:color w:val="auto"/>
                <w:highlight w:val="none"/>
              </w:rPr>
              <w:t>内容名称</w:t>
            </w:r>
          </w:p>
        </w:tc>
        <w:tc>
          <w:tcPr>
            <w:tcW w:w="1630" w:type="dxa"/>
            <w:vAlign w:val="center"/>
          </w:tcPr>
          <w:p w14:paraId="3C575A9B">
            <w:pPr>
              <w:rPr>
                <w:rFonts w:ascii="宋体" w:hAnsi="宋体" w:cs="宋体"/>
                <w:color w:val="auto"/>
                <w:highlight w:val="none"/>
              </w:rPr>
            </w:pPr>
            <w:r>
              <w:rPr>
                <w:rFonts w:hint="eastAsia" w:ascii="宋体" w:hAnsi="宋体" w:cs="宋体"/>
                <w:color w:val="auto"/>
                <w:highlight w:val="none"/>
              </w:rPr>
              <w:t>内容描述</w:t>
            </w:r>
          </w:p>
        </w:tc>
        <w:tc>
          <w:tcPr>
            <w:tcW w:w="741" w:type="dxa"/>
            <w:vAlign w:val="center"/>
          </w:tcPr>
          <w:p w14:paraId="3767B18B">
            <w:pPr>
              <w:rPr>
                <w:rFonts w:ascii="宋体" w:hAnsi="宋体" w:cs="宋体"/>
                <w:color w:val="auto"/>
                <w:highlight w:val="none"/>
              </w:rPr>
            </w:pPr>
            <w:r>
              <w:rPr>
                <w:rFonts w:hint="eastAsia" w:ascii="宋体" w:hAnsi="宋体" w:cs="宋体"/>
                <w:color w:val="auto"/>
                <w:highlight w:val="none"/>
              </w:rPr>
              <w:t>数量</w:t>
            </w:r>
          </w:p>
        </w:tc>
        <w:tc>
          <w:tcPr>
            <w:tcW w:w="755" w:type="dxa"/>
            <w:vAlign w:val="center"/>
          </w:tcPr>
          <w:p w14:paraId="0F646D5A">
            <w:pPr>
              <w:rPr>
                <w:rFonts w:ascii="宋体" w:hAnsi="宋体" w:cs="宋体"/>
                <w:color w:val="auto"/>
                <w:highlight w:val="none"/>
              </w:rPr>
            </w:pPr>
            <w:r>
              <w:rPr>
                <w:rFonts w:hint="eastAsia" w:ascii="宋体" w:hAnsi="宋体" w:cs="宋体"/>
                <w:color w:val="auto"/>
                <w:highlight w:val="none"/>
              </w:rPr>
              <w:t>单位</w:t>
            </w:r>
          </w:p>
        </w:tc>
        <w:tc>
          <w:tcPr>
            <w:tcW w:w="1220" w:type="dxa"/>
            <w:vAlign w:val="center"/>
          </w:tcPr>
          <w:p w14:paraId="0C48B6FE">
            <w:pPr>
              <w:rPr>
                <w:rFonts w:ascii="宋体" w:hAnsi="宋体" w:cs="宋体"/>
                <w:color w:val="auto"/>
                <w:highlight w:val="none"/>
              </w:rPr>
            </w:pPr>
            <w:r>
              <w:rPr>
                <w:rFonts w:hint="eastAsia" w:ascii="宋体" w:hAnsi="宋体" w:cs="宋体"/>
                <w:color w:val="auto"/>
                <w:highlight w:val="none"/>
              </w:rPr>
              <w:t>单价</w:t>
            </w:r>
          </w:p>
        </w:tc>
        <w:tc>
          <w:tcPr>
            <w:tcW w:w="1191" w:type="dxa"/>
            <w:vAlign w:val="center"/>
          </w:tcPr>
          <w:p w14:paraId="52AD07E9">
            <w:pPr>
              <w:rPr>
                <w:rFonts w:ascii="宋体" w:hAnsi="宋体" w:cs="宋体"/>
                <w:color w:val="auto"/>
                <w:highlight w:val="none"/>
              </w:rPr>
            </w:pPr>
            <w:r>
              <w:rPr>
                <w:rFonts w:hint="eastAsia" w:ascii="宋体" w:hAnsi="宋体" w:cs="宋体"/>
                <w:color w:val="auto"/>
                <w:highlight w:val="none"/>
              </w:rPr>
              <w:t>合价</w:t>
            </w:r>
          </w:p>
        </w:tc>
        <w:tc>
          <w:tcPr>
            <w:tcW w:w="1257" w:type="dxa"/>
            <w:vAlign w:val="center"/>
          </w:tcPr>
          <w:p w14:paraId="56503C1F">
            <w:pPr>
              <w:rPr>
                <w:rFonts w:ascii="宋体" w:hAnsi="宋体" w:cs="宋体"/>
                <w:color w:val="auto"/>
                <w:highlight w:val="none"/>
              </w:rPr>
            </w:pPr>
            <w:r>
              <w:rPr>
                <w:rFonts w:hint="eastAsia" w:ascii="宋体" w:hAnsi="宋体" w:cs="宋体"/>
                <w:color w:val="auto"/>
                <w:highlight w:val="none"/>
              </w:rPr>
              <w:t>备注（</w:t>
            </w:r>
            <w:r>
              <w:rPr>
                <w:rFonts w:hint="eastAsia" w:ascii="宋体" w:hAnsi="宋体" w:cs="宋体"/>
                <w:color w:val="auto"/>
                <w:kern w:val="0"/>
                <w:szCs w:val="21"/>
                <w:highlight w:val="none"/>
              </w:rPr>
              <w:t>承接单位名称</w:t>
            </w:r>
            <w:r>
              <w:rPr>
                <w:rFonts w:hint="eastAsia" w:ascii="宋体" w:hAnsi="宋体" w:cs="宋体"/>
                <w:color w:val="auto"/>
                <w:highlight w:val="none"/>
              </w:rPr>
              <w:t>）</w:t>
            </w:r>
          </w:p>
        </w:tc>
      </w:tr>
      <w:tr w14:paraId="19C9F063">
        <w:trPr>
          <w:cantSplit/>
          <w:trHeight w:val="454" w:hRule="atLeast"/>
        </w:trPr>
        <w:tc>
          <w:tcPr>
            <w:tcW w:w="778" w:type="dxa"/>
            <w:vAlign w:val="center"/>
          </w:tcPr>
          <w:p w14:paraId="30E0C2AE">
            <w:pPr>
              <w:rPr>
                <w:rFonts w:ascii="宋体" w:hAnsi="宋体" w:cs="宋体"/>
                <w:color w:val="auto"/>
                <w:highlight w:val="none"/>
              </w:rPr>
            </w:pPr>
          </w:p>
        </w:tc>
        <w:tc>
          <w:tcPr>
            <w:tcW w:w="1830" w:type="dxa"/>
            <w:vAlign w:val="center"/>
          </w:tcPr>
          <w:p w14:paraId="09E8FD80">
            <w:pPr>
              <w:rPr>
                <w:rFonts w:ascii="宋体" w:hAnsi="宋体" w:cs="宋体"/>
                <w:color w:val="auto"/>
                <w:highlight w:val="none"/>
              </w:rPr>
            </w:pPr>
          </w:p>
        </w:tc>
        <w:tc>
          <w:tcPr>
            <w:tcW w:w="1630" w:type="dxa"/>
            <w:vAlign w:val="center"/>
          </w:tcPr>
          <w:p w14:paraId="2701B297">
            <w:pPr>
              <w:rPr>
                <w:rFonts w:ascii="宋体" w:hAnsi="宋体" w:cs="宋体"/>
                <w:color w:val="auto"/>
                <w:highlight w:val="none"/>
              </w:rPr>
            </w:pPr>
          </w:p>
        </w:tc>
        <w:tc>
          <w:tcPr>
            <w:tcW w:w="741" w:type="dxa"/>
            <w:vAlign w:val="center"/>
          </w:tcPr>
          <w:p w14:paraId="0F4F2E32">
            <w:pPr>
              <w:rPr>
                <w:rFonts w:ascii="宋体" w:hAnsi="宋体" w:cs="宋体"/>
                <w:color w:val="auto"/>
                <w:highlight w:val="none"/>
              </w:rPr>
            </w:pPr>
          </w:p>
        </w:tc>
        <w:tc>
          <w:tcPr>
            <w:tcW w:w="755" w:type="dxa"/>
            <w:vAlign w:val="center"/>
          </w:tcPr>
          <w:p w14:paraId="1F2DC31A">
            <w:pPr>
              <w:rPr>
                <w:rFonts w:ascii="宋体" w:hAnsi="宋体" w:cs="宋体"/>
                <w:color w:val="auto"/>
                <w:highlight w:val="none"/>
              </w:rPr>
            </w:pPr>
          </w:p>
        </w:tc>
        <w:tc>
          <w:tcPr>
            <w:tcW w:w="1220" w:type="dxa"/>
            <w:vAlign w:val="center"/>
          </w:tcPr>
          <w:p w14:paraId="4A40F12A">
            <w:pPr>
              <w:rPr>
                <w:rFonts w:ascii="宋体" w:hAnsi="宋体" w:cs="宋体"/>
                <w:color w:val="auto"/>
                <w:highlight w:val="none"/>
              </w:rPr>
            </w:pPr>
          </w:p>
        </w:tc>
        <w:tc>
          <w:tcPr>
            <w:tcW w:w="1191" w:type="dxa"/>
          </w:tcPr>
          <w:p w14:paraId="005806FC">
            <w:pPr>
              <w:rPr>
                <w:rFonts w:ascii="宋体" w:hAnsi="宋体" w:cs="宋体"/>
                <w:color w:val="auto"/>
                <w:highlight w:val="none"/>
              </w:rPr>
            </w:pPr>
          </w:p>
        </w:tc>
        <w:tc>
          <w:tcPr>
            <w:tcW w:w="1257" w:type="dxa"/>
            <w:vAlign w:val="center"/>
          </w:tcPr>
          <w:p w14:paraId="5252A269">
            <w:pPr>
              <w:rPr>
                <w:rFonts w:ascii="宋体" w:hAnsi="宋体" w:cs="宋体"/>
                <w:color w:val="auto"/>
                <w:highlight w:val="none"/>
              </w:rPr>
            </w:pPr>
          </w:p>
        </w:tc>
      </w:tr>
      <w:tr w14:paraId="1433A25E">
        <w:trPr>
          <w:cantSplit/>
          <w:trHeight w:val="454" w:hRule="atLeast"/>
        </w:trPr>
        <w:tc>
          <w:tcPr>
            <w:tcW w:w="778" w:type="dxa"/>
            <w:vAlign w:val="center"/>
          </w:tcPr>
          <w:p w14:paraId="7D2FD288">
            <w:pPr>
              <w:rPr>
                <w:rFonts w:ascii="宋体" w:hAnsi="宋体" w:cs="宋体"/>
                <w:color w:val="auto"/>
                <w:highlight w:val="none"/>
              </w:rPr>
            </w:pPr>
          </w:p>
        </w:tc>
        <w:tc>
          <w:tcPr>
            <w:tcW w:w="1830" w:type="dxa"/>
            <w:vAlign w:val="center"/>
          </w:tcPr>
          <w:p w14:paraId="4E7EBB28">
            <w:pPr>
              <w:rPr>
                <w:rFonts w:ascii="宋体" w:hAnsi="宋体" w:cs="宋体"/>
                <w:color w:val="auto"/>
                <w:highlight w:val="none"/>
              </w:rPr>
            </w:pPr>
          </w:p>
        </w:tc>
        <w:tc>
          <w:tcPr>
            <w:tcW w:w="1630" w:type="dxa"/>
            <w:vAlign w:val="center"/>
          </w:tcPr>
          <w:p w14:paraId="7144A1BB">
            <w:pPr>
              <w:rPr>
                <w:rFonts w:ascii="宋体" w:hAnsi="宋体" w:cs="宋体"/>
                <w:color w:val="auto"/>
                <w:highlight w:val="none"/>
              </w:rPr>
            </w:pPr>
          </w:p>
        </w:tc>
        <w:tc>
          <w:tcPr>
            <w:tcW w:w="741" w:type="dxa"/>
            <w:vAlign w:val="center"/>
          </w:tcPr>
          <w:p w14:paraId="5F67B0F9">
            <w:pPr>
              <w:rPr>
                <w:rFonts w:ascii="宋体" w:hAnsi="宋体" w:cs="宋体"/>
                <w:color w:val="auto"/>
                <w:highlight w:val="none"/>
              </w:rPr>
            </w:pPr>
          </w:p>
        </w:tc>
        <w:tc>
          <w:tcPr>
            <w:tcW w:w="755" w:type="dxa"/>
            <w:vAlign w:val="center"/>
          </w:tcPr>
          <w:p w14:paraId="47DE1BA5">
            <w:pPr>
              <w:rPr>
                <w:rFonts w:ascii="宋体" w:hAnsi="宋体" w:cs="宋体"/>
                <w:color w:val="auto"/>
                <w:highlight w:val="none"/>
              </w:rPr>
            </w:pPr>
          </w:p>
        </w:tc>
        <w:tc>
          <w:tcPr>
            <w:tcW w:w="1220" w:type="dxa"/>
            <w:vAlign w:val="center"/>
          </w:tcPr>
          <w:p w14:paraId="6A763AD1">
            <w:pPr>
              <w:rPr>
                <w:rFonts w:ascii="宋体" w:hAnsi="宋体" w:cs="宋体"/>
                <w:color w:val="auto"/>
                <w:highlight w:val="none"/>
              </w:rPr>
            </w:pPr>
          </w:p>
        </w:tc>
        <w:tc>
          <w:tcPr>
            <w:tcW w:w="1191" w:type="dxa"/>
          </w:tcPr>
          <w:p w14:paraId="68F3E39F">
            <w:pPr>
              <w:rPr>
                <w:rFonts w:ascii="宋体" w:hAnsi="宋体" w:cs="宋体"/>
                <w:color w:val="auto"/>
                <w:highlight w:val="none"/>
              </w:rPr>
            </w:pPr>
          </w:p>
        </w:tc>
        <w:tc>
          <w:tcPr>
            <w:tcW w:w="1257" w:type="dxa"/>
            <w:vAlign w:val="center"/>
          </w:tcPr>
          <w:p w14:paraId="6BF97E5E">
            <w:pPr>
              <w:rPr>
                <w:rFonts w:ascii="宋体" w:hAnsi="宋体" w:cs="宋体"/>
                <w:color w:val="auto"/>
                <w:highlight w:val="none"/>
              </w:rPr>
            </w:pPr>
          </w:p>
        </w:tc>
      </w:tr>
      <w:tr w14:paraId="46959BB2">
        <w:trPr>
          <w:cantSplit/>
          <w:trHeight w:val="454" w:hRule="atLeast"/>
        </w:trPr>
        <w:tc>
          <w:tcPr>
            <w:tcW w:w="778" w:type="dxa"/>
            <w:vAlign w:val="center"/>
          </w:tcPr>
          <w:p w14:paraId="22924772">
            <w:pPr>
              <w:rPr>
                <w:rFonts w:ascii="宋体" w:hAnsi="宋体" w:cs="宋体"/>
                <w:color w:val="auto"/>
                <w:highlight w:val="none"/>
              </w:rPr>
            </w:pPr>
          </w:p>
        </w:tc>
        <w:tc>
          <w:tcPr>
            <w:tcW w:w="1830" w:type="dxa"/>
            <w:vAlign w:val="center"/>
          </w:tcPr>
          <w:p w14:paraId="557666F8">
            <w:pPr>
              <w:rPr>
                <w:rFonts w:ascii="宋体" w:hAnsi="宋体" w:cs="宋体"/>
                <w:color w:val="auto"/>
                <w:highlight w:val="none"/>
              </w:rPr>
            </w:pPr>
          </w:p>
        </w:tc>
        <w:tc>
          <w:tcPr>
            <w:tcW w:w="1630" w:type="dxa"/>
            <w:vAlign w:val="center"/>
          </w:tcPr>
          <w:p w14:paraId="6C64AED7">
            <w:pPr>
              <w:rPr>
                <w:rFonts w:ascii="宋体" w:hAnsi="宋体" w:cs="宋体"/>
                <w:color w:val="auto"/>
                <w:highlight w:val="none"/>
              </w:rPr>
            </w:pPr>
          </w:p>
        </w:tc>
        <w:tc>
          <w:tcPr>
            <w:tcW w:w="741" w:type="dxa"/>
            <w:vAlign w:val="center"/>
          </w:tcPr>
          <w:p w14:paraId="27A0C202">
            <w:pPr>
              <w:rPr>
                <w:rFonts w:ascii="宋体" w:hAnsi="宋体" w:cs="宋体"/>
                <w:color w:val="auto"/>
                <w:highlight w:val="none"/>
              </w:rPr>
            </w:pPr>
          </w:p>
        </w:tc>
        <w:tc>
          <w:tcPr>
            <w:tcW w:w="755" w:type="dxa"/>
            <w:vAlign w:val="center"/>
          </w:tcPr>
          <w:p w14:paraId="2350639D">
            <w:pPr>
              <w:rPr>
                <w:rFonts w:ascii="宋体" w:hAnsi="宋体" w:cs="宋体"/>
                <w:color w:val="auto"/>
                <w:highlight w:val="none"/>
              </w:rPr>
            </w:pPr>
          </w:p>
        </w:tc>
        <w:tc>
          <w:tcPr>
            <w:tcW w:w="1220" w:type="dxa"/>
            <w:vAlign w:val="center"/>
          </w:tcPr>
          <w:p w14:paraId="6330F82A">
            <w:pPr>
              <w:rPr>
                <w:rFonts w:ascii="宋体" w:hAnsi="宋体" w:cs="宋体"/>
                <w:color w:val="auto"/>
                <w:highlight w:val="none"/>
              </w:rPr>
            </w:pPr>
          </w:p>
        </w:tc>
        <w:tc>
          <w:tcPr>
            <w:tcW w:w="1191" w:type="dxa"/>
          </w:tcPr>
          <w:p w14:paraId="0765B5BE">
            <w:pPr>
              <w:rPr>
                <w:rFonts w:ascii="宋体" w:hAnsi="宋体" w:cs="宋体"/>
                <w:color w:val="auto"/>
                <w:highlight w:val="none"/>
              </w:rPr>
            </w:pPr>
          </w:p>
        </w:tc>
        <w:tc>
          <w:tcPr>
            <w:tcW w:w="1257" w:type="dxa"/>
            <w:vAlign w:val="center"/>
          </w:tcPr>
          <w:p w14:paraId="3209B33C">
            <w:pPr>
              <w:rPr>
                <w:rFonts w:ascii="宋体" w:hAnsi="宋体" w:cs="宋体"/>
                <w:color w:val="auto"/>
                <w:highlight w:val="none"/>
              </w:rPr>
            </w:pPr>
          </w:p>
        </w:tc>
      </w:tr>
      <w:tr w14:paraId="722DBCD4">
        <w:trPr>
          <w:cantSplit/>
          <w:trHeight w:val="454" w:hRule="atLeast"/>
        </w:trPr>
        <w:tc>
          <w:tcPr>
            <w:tcW w:w="778" w:type="dxa"/>
            <w:vAlign w:val="center"/>
          </w:tcPr>
          <w:p w14:paraId="3238F367">
            <w:pPr>
              <w:rPr>
                <w:rFonts w:ascii="宋体" w:hAnsi="宋体" w:cs="宋体"/>
                <w:color w:val="auto"/>
                <w:highlight w:val="none"/>
              </w:rPr>
            </w:pPr>
          </w:p>
        </w:tc>
        <w:tc>
          <w:tcPr>
            <w:tcW w:w="1830" w:type="dxa"/>
            <w:vAlign w:val="center"/>
          </w:tcPr>
          <w:p w14:paraId="168244A2">
            <w:pPr>
              <w:rPr>
                <w:rFonts w:ascii="宋体" w:hAnsi="宋体" w:cs="宋体"/>
                <w:color w:val="auto"/>
                <w:highlight w:val="none"/>
              </w:rPr>
            </w:pPr>
          </w:p>
        </w:tc>
        <w:tc>
          <w:tcPr>
            <w:tcW w:w="1630" w:type="dxa"/>
            <w:vAlign w:val="center"/>
          </w:tcPr>
          <w:p w14:paraId="0F8427A3">
            <w:pPr>
              <w:rPr>
                <w:rFonts w:ascii="宋体" w:hAnsi="宋体" w:cs="宋体"/>
                <w:color w:val="auto"/>
                <w:highlight w:val="none"/>
              </w:rPr>
            </w:pPr>
          </w:p>
        </w:tc>
        <w:tc>
          <w:tcPr>
            <w:tcW w:w="741" w:type="dxa"/>
            <w:vAlign w:val="center"/>
          </w:tcPr>
          <w:p w14:paraId="7CB81617">
            <w:pPr>
              <w:rPr>
                <w:rFonts w:ascii="宋体" w:hAnsi="宋体" w:cs="宋体"/>
                <w:color w:val="auto"/>
                <w:highlight w:val="none"/>
              </w:rPr>
            </w:pPr>
          </w:p>
        </w:tc>
        <w:tc>
          <w:tcPr>
            <w:tcW w:w="755" w:type="dxa"/>
            <w:vAlign w:val="center"/>
          </w:tcPr>
          <w:p w14:paraId="69C30717">
            <w:pPr>
              <w:rPr>
                <w:rFonts w:ascii="宋体" w:hAnsi="宋体" w:cs="宋体"/>
                <w:color w:val="auto"/>
                <w:highlight w:val="none"/>
              </w:rPr>
            </w:pPr>
          </w:p>
        </w:tc>
        <w:tc>
          <w:tcPr>
            <w:tcW w:w="1220" w:type="dxa"/>
            <w:vAlign w:val="center"/>
          </w:tcPr>
          <w:p w14:paraId="24233EB7">
            <w:pPr>
              <w:rPr>
                <w:rFonts w:ascii="宋体" w:hAnsi="宋体" w:cs="宋体"/>
                <w:color w:val="auto"/>
                <w:highlight w:val="none"/>
              </w:rPr>
            </w:pPr>
          </w:p>
        </w:tc>
        <w:tc>
          <w:tcPr>
            <w:tcW w:w="1191" w:type="dxa"/>
          </w:tcPr>
          <w:p w14:paraId="6131EA3A">
            <w:pPr>
              <w:rPr>
                <w:rFonts w:ascii="宋体" w:hAnsi="宋体" w:cs="宋体"/>
                <w:color w:val="auto"/>
                <w:highlight w:val="none"/>
              </w:rPr>
            </w:pPr>
          </w:p>
        </w:tc>
        <w:tc>
          <w:tcPr>
            <w:tcW w:w="1257" w:type="dxa"/>
            <w:vAlign w:val="center"/>
          </w:tcPr>
          <w:p w14:paraId="3A001A81">
            <w:pPr>
              <w:rPr>
                <w:rFonts w:ascii="宋体" w:hAnsi="宋体" w:cs="宋体"/>
                <w:color w:val="auto"/>
                <w:highlight w:val="none"/>
              </w:rPr>
            </w:pPr>
          </w:p>
        </w:tc>
      </w:tr>
      <w:tr w14:paraId="45EA6A9D">
        <w:trPr>
          <w:cantSplit/>
          <w:trHeight w:val="454" w:hRule="atLeast"/>
        </w:trPr>
        <w:tc>
          <w:tcPr>
            <w:tcW w:w="778" w:type="dxa"/>
            <w:vAlign w:val="center"/>
          </w:tcPr>
          <w:p w14:paraId="464C4582">
            <w:pPr>
              <w:rPr>
                <w:rFonts w:ascii="宋体" w:hAnsi="宋体" w:cs="宋体"/>
                <w:color w:val="auto"/>
                <w:highlight w:val="none"/>
              </w:rPr>
            </w:pPr>
          </w:p>
        </w:tc>
        <w:tc>
          <w:tcPr>
            <w:tcW w:w="6176" w:type="dxa"/>
            <w:gridSpan w:val="5"/>
            <w:vAlign w:val="center"/>
          </w:tcPr>
          <w:p w14:paraId="5F63B98C">
            <w:pPr>
              <w:rPr>
                <w:rFonts w:ascii="宋体" w:hAnsi="宋体" w:cs="宋体"/>
                <w:color w:val="auto"/>
                <w:highlight w:val="none"/>
              </w:rPr>
            </w:pPr>
            <w:r>
              <w:rPr>
                <w:rFonts w:hint="eastAsia" w:ascii="宋体" w:hAnsi="宋体" w:cs="宋体"/>
                <w:color w:val="auto"/>
                <w:highlight w:val="none"/>
              </w:rPr>
              <w:t>合计（以上费用之和）</w:t>
            </w:r>
          </w:p>
        </w:tc>
        <w:tc>
          <w:tcPr>
            <w:tcW w:w="1191" w:type="dxa"/>
          </w:tcPr>
          <w:p w14:paraId="597FA186">
            <w:pPr>
              <w:rPr>
                <w:rFonts w:ascii="宋体" w:hAnsi="宋体" w:cs="宋体"/>
                <w:color w:val="auto"/>
                <w:highlight w:val="none"/>
              </w:rPr>
            </w:pPr>
          </w:p>
        </w:tc>
        <w:tc>
          <w:tcPr>
            <w:tcW w:w="1257" w:type="dxa"/>
            <w:vAlign w:val="center"/>
          </w:tcPr>
          <w:p w14:paraId="1726E484">
            <w:pPr>
              <w:rPr>
                <w:rFonts w:ascii="宋体" w:hAnsi="宋体" w:cs="宋体"/>
                <w:color w:val="auto"/>
                <w:highlight w:val="none"/>
              </w:rPr>
            </w:pPr>
          </w:p>
        </w:tc>
      </w:tr>
    </w:tbl>
    <w:p w14:paraId="7BCF7445">
      <w:pPr>
        <w:pStyle w:val="20"/>
        <w:adjustRightInd w:val="0"/>
        <w:rPr>
          <w:rFonts w:hAnsi="宋体" w:cs="宋体"/>
          <w:color w:val="auto"/>
          <w:highlight w:val="none"/>
        </w:rPr>
      </w:pPr>
    </w:p>
    <w:p w14:paraId="51FCF331">
      <w:pPr>
        <w:ind w:firstLine="420" w:firstLineChars="200"/>
        <w:rPr>
          <w:rFonts w:ascii="宋体" w:hAnsi="宋体" w:cs="宋体"/>
          <w:color w:val="auto"/>
          <w:highlight w:val="none"/>
        </w:rPr>
      </w:pPr>
      <w:r>
        <w:rPr>
          <w:rFonts w:hint="eastAsia" w:ascii="宋体" w:hAnsi="宋体" w:cs="宋体"/>
          <w:color w:val="auto"/>
          <w:highlight w:val="none"/>
        </w:rPr>
        <w:t>供应商全称：</w:t>
      </w:r>
      <w:r>
        <w:rPr>
          <w:rFonts w:hint="eastAsia" w:ascii="宋体" w:hAnsi="宋体" w:cs="宋体"/>
          <w:color w:val="auto"/>
          <w:highlight w:val="none"/>
          <w:u w:val="single"/>
        </w:rPr>
        <w:t xml:space="preserve">                      </w:t>
      </w:r>
      <w:r>
        <w:rPr>
          <w:rFonts w:hint="eastAsia" w:ascii="宋体" w:hAnsi="宋体" w:cs="宋体"/>
          <w:color w:val="auto"/>
          <w:highlight w:val="none"/>
        </w:rPr>
        <w:t>（盖单位公章）</w:t>
      </w:r>
    </w:p>
    <w:p w14:paraId="7C465AB8">
      <w:pPr>
        <w:ind w:firstLine="420" w:firstLineChars="200"/>
        <w:rPr>
          <w:rFonts w:ascii="宋体" w:hAnsi="宋体" w:cs="宋体"/>
          <w:color w:val="auto"/>
          <w:highlight w:val="none"/>
        </w:rPr>
      </w:pPr>
      <w:r>
        <w:rPr>
          <w:rFonts w:hint="eastAsia" w:ascii="宋体" w:hAnsi="宋体" w:cs="宋体"/>
          <w:color w:val="auto"/>
          <w:highlight w:val="none"/>
        </w:rPr>
        <w:t>日期：   年  月  日</w:t>
      </w:r>
    </w:p>
    <w:p w14:paraId="24325901">
      <w:pPr>
        <w:ind w:firstLine="420" w:firstLineChars="200"/>
        <w:rPr>
          <w:rFonts w:ascii="宋体" w:hAnsi="宋体" w:cs="宋体"/>
          <w:color w:val="auto"/>
          <w:highlight w:val="none"/>
        </w:rPr>
      </w:pPr>
    </w:p>
    <w:p w14:paraId="19A732FF">
      <w:pPr>
        <w:ind w:firstLine="420" w:firstLineChars="200"/>
        <w:rPr>
          <w:rFonts w:ascii="宋体" w:hAnsi="宋体" w:cs="宋体"/>
          <w:color w:val="auto"/>
          <w:highlight w:val="none"/>
        </w:rPr>
      </w:pPr>
      <w:r>
        <w:rPr>
          <w:rFonts w:hint="eastAsia" w:ascii="宋体" w:hAnsi="宋体" w:cs="宋体"/>
          <w:color w:val="auto"/>
          <w:highlight w:val="none"/>
        </w:rPr>
        <w:t>报价说明：</w:t>
      </w:r>
    </w:p>
    <w:p w14:paraId="42405B96">
      <w:pPr>
        <w:ind w:firstLine="420" w:firstLineChars="200"/>
        <w:rPr>
          <w:rFonts w:ascii="宋体" w:hAnsi="宋体" w:cs="宋体"/>
          <w:color w:val="auto"/>
          <w:highlight w:val="none"/>
        </w:rPr>
      </w:pPr>
      <w:r>
        <w:rPr>
          <w:rFonts w:hint="eastAsia" w:ascii="宋体" w:hAnsi="宋体" w:cs="宋体"/>
          <w:color w:val="auto"/>
          <w:highlight w:val="none"/>
        </w:rPr>
        <w:t>（1）除甲方提供采购文件约定的内容外，其他均由乙方完成。</w:t>
      </w:r>
    </w:p>
    <w:p w14:paraId="32982EA3">
      <w:pPr>
        <w:ind w:firstLine="420" w:firstLineChars="200"/>
        <w:rPr>
          <w:rFonts w:ascii="宋体" w:hAnsi="宋体" w:cs="宋体"/>
          <w:color w:val="auto"/>
          <w:highlight w:val="none"/>
        </w:rPr>
      </w:pPr>
      <w:r>
        <w:rPr>
          <w:rFonts w:hint="eastAsia" w:ascii="宋体" w:hAnsi="宋体" w:cs="宋体"/>
          <w:color w:val="auto"/>
          <w:highlight w:val="none"/>
        </w:rPr>
        <w:t>（2）服务所使用的设备按设备使用费计入。</w:t>
      </w:r>
    </w:p>
    <w:p w14:paraId="54371A6C">
      <w:pPr>
        <w:ind w:firstLine="420" w:firstLineChars="200"/>
        <w:rPr>
          <w:rFonts w:ascii="宋体" w:hAnsi="宋体" w:cs="宋体"/>
          <w:color w:val="auto"/>
          <w:highlight w:val="none"/>
        </w:rPr>
      </w:pPr>
      <w:r>
        <w:rPr>
          <w:rFonts w:hint="eastAsia" w:ascii="宋体" w:hAnsi="宋体" w:cs="宋体"/>
          <w:color w:val="auto"/>
          <w:highlight w:val="none"/>
        </w:rPr>
        <w:t>（3）合计费用结转至初次报价一览表。</w:t>
      </w:r>
    </w:p>
    <w:p w14:paraId="6DF5F1A7">
      <w:pPr>
        <w:ind w:firstLine="420" w:firstLineChars="200"/>
        <w:rPr>
          <w:rFonts w:ascii="宋体" w:hAnsi="宋体" w:cs="宋体"/>
          <w:color w:val="auto"/>
          <w:highlight w:val="none"/>
        </w:rPr>
      </w:pPr>
      <w:r>
        <w:rPr>
          <w:rFonts w:hint="eastAsia" w:ascii="宋体" w:hAnsi="宋体" w:cs="宋体"/>
          <w:color w:val="auto"/>
          <w:highlight w:val="none"/>
        </w:rPr>
        <w:t>（4）表中不得有给予采购人的赠品、回扣或者与本项目采购无关的其他商品、服务。</w:t>
      </w:r>
    </w:p>
    <w:p w14:paraId="090ED848">
      <w:pPr>
        <w:ind w:firstLine="420" w:firstLineChars="200"/>
        <w:rPr>
          <w:rFonts w:ascii="宋体" w:hAnsi="宋体" w:cs="宋体"/>
          <w:color w:val="auto"/>
          <w:highlight w:val="none"/>
        </w:rPr>
      </w:pPr>
      <w:r>
        <w:rPr>
          <w:rFonts w:hint="eastAsia" w:ascii="宋体" w:hAnsi="宋体" w:cs="宋体"/>
          <w:color w:val="auto"/>
          <w:highlight w:val="none"/>
        </w:rPr>
        <w:t>（5）各分项报价应合理，且不得低于成本。</w:t>
      </w:r>
    </w:p>
    <w:p w14:paraId="6BC5B64C">
      <w:pPr>
        <w:ind w:firstLine="420" w:firstLineChars="200"/>
        <w:rPr>
          <w:rFonts w:ascii="宋体" w:hAnsi="宋体" w:cs="宋体"/>
          <w:color w:val="auto"/>
          <w:highlight w:val="none"/>
        </w:rPr>
      </w:pPr>
      <w:r>
        <w:rPr>
          <w:rFonts w:hint="eastAsia" w:ascii="宋体" w:hAnsi="宋体" w:cs="宋体"/>
          <w:color w:val="auto"/>
          <w:highlight w:val="none"/>
        </w:rPr>
        <w:t>（6）根据联合协议、分包意向协议内容，在备注栏填写承接主体。如供应商非联合体或不分包，不用填写。</w:t>
      </w:r>
    </w:p>
    <w:p w14:paraId="199B9815">
      <w:pPr>
        <w:pStyle w:val="4"/>
        <w:ind w:firstLine="420"/>
        <w:rPr>
          <w:rFonts w:ascii="宋体" w:hAnsi="宋体" w:cs="宋体"/>
          <w:color w:val="auto"/>
          <w:highlight w:val="none"/>
        </w:rPr>
      </w:pPr>
      <w:r>
        <w:rPr>
          <w:rFonts w:hint="eastAsia" w:ascii="宋体" w:hAnsi="宋体" w:cs="宋体"/>
          <w:color w:val="auto"/>
          <w:highlight w:val="none"/>
        </w:rPr>
        <w:br w:type="page"/>
      </w:r>
      <w:bookmarkStart w:id="149" w:name="_Toc28113"/>
      <w:bookmarkStart w:id="150" w:name="_Toc14797"/>
      <w:r>
        <w:rPr>
          <w:rFonts w:hint="eastAsia" w:ascii="宋体" w:hAnsi="宋体" w:cs="宋体"/>
          <w:color w:val="auto"/>
          <w:highlight w:val="none"/>
        </w:rPr>
        <w:t>四、缴纳采购代理服务费承诺书</w:t>
      </w:r>
      <w:bookmarkEnd w:id="149"/>
      <w:bookmarkEnd w:id="150"/>
    </w:p>
    <w:p w14:paraId="157B1123">
      <w:pPr>
        <w:adjustRightInd w:val="0"/>
        <w:ind w:firstLine="422"/>
        <w:jc w:val="center"/>
        <w:rPr>
          <w:rFonts w:ascii="宋体" w:hAnsi="宋体" w:cs="宋体"/>
          <w:b/>
          <w:bCs/>
          <w:color w:val="auto"/>
          <w:sz w:val="24"/>
          <w:highlight w:val="none"/>
        </w:rPr>
      </w:pPr>
    </w:p>
    <w:p w14:paraId="4AFF9E4C">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缴纳采购代理服务费承诺书</w:t>
      </w:r>
    </w:p>
    <w:p w14:paraId="5F4C7236">
      <w:pPr>
        <w:adjustRightInd w:val="0"/>
        <w:rPr>
          <w:rFonts w:ascii="宋体" w:hAnsi="宋体" w:cs="宋体"/>
          <w:color w:val="auto"/>
          <w:szCs w:val="21"/>
          <w:highlight w:val="none"/>
        </w:rPr>
      </w:pPr>
      <w:r>
        <w:rPr>
          <w:rFonts w:hint="eastAsia" w:ascii="宋体" w:hAnsi="宋体" w:cs="宋体"/>
          <w:color w:val="auto"/>
          <w:szCs w:val="21"/>
          <w:highlight w:val="none"/>
        </w:rPr>
        <w:t>浙江省成套招标代理有限公司：</w:t>
      </w:r>
    </w:p>
    <w:p w14:paraId="6C78346E">
      <w:pPr>
        <w:adjustRightInd w:val="0"/>
        <w:ind w:firstLine="420" w:firstLineChars="200"/>
        <w:rPr>
          <w:rFonts w:ascii="宋体" w:hAnsi="宋体" w:cs="宋体"/>
          <w:color w:val="auto"/>
          <w:szCs w:val="21"/>
          <w:highlight w:val="none"/>
        </w:rPr>
      </w:pPr>
    </w:p>
    <w:p w14:paraId="7F7F5A88">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我单位在你公司组织的 </w:t>
      </w:r>
      <w:r>
        <w:rPr>
          <w:rFonts w:hint="eastAsia" w:ascii="宋体" w:hAnsi="宋体" w:cs="宋体"/>
          <w:color w:val="auto"/>
          <w:szCs w:val="21"/>
          <w:highlight w:val="none"/>
          <w:u w:val="single"/>
          <w:lang w:eastAsia="zh-CN"/>
        </w:rPr>
        <w:t>浙江省医疗保障事业管理服务中心（浙江省医保大数据监测和反欺诈中心）</w:t>
      </w:r>
      <w:r>
        <w:rPr>
          <w:rFonts w:hint="eastAsia" w:ascii="宋体" w:hAnsi="宋体" w:cs="宋体"/>
          <w:color w:val="auto"/>
          <w:szCs w:val="21"/>
          <w:highlight w:val="none"/>
        </w:rPr>
        <w:t>（采购人）</w:t>
      </w:r>
      <w:r>
        <w:rPr>
          <w:rFonts w:hint="eastAsia" w:ascii="宋体" w:hAnsi="宋体" w:cs="宋体"/>
          <w:color w:val="auto"/>
          <w:szCs w:val="21"/>
          <w:highlight w:val="none"/>
          <w:u w:val="single"/>
          <w:lang w:val="en-US" w:eastAsia="zh-CN"/>
        </w:rPr>
        <w:t>浙江省医保异地就医省级平台经办管理服务</w:t>
      </w:r>
      <w:r>
        <w:rPr>
          <w:rFonts w:hint="eastAsia" w:ascii="宋体" w:hAnsi="宋体" w:cs="宋体"/>
          <w:color w:val="auto"/>
          <w:szCs w:val="21"/>
          <w:highlight w:val="none"/>
          <w:u w:val="single"/>
          <w:lang w:eastAsia="zh-CN"/>
        </w:rPr>
        <w:t>项目</w:t>
      </w:r>
      <w:r>
        <w:rPr>
          <w:rFonts w:hint="eastAsia" w:ascii="宋体" w:hAnsi="宋体" w:cs="宋体"/>
          <w:color w:val="auto"/>
          <w:szCs w:val="21"/>
          <w:highlight w:val="none"/>
        </w:rPr>
        <w:t>（项目名称）</w:t>
      </w:r>
      <w:r>
        <w:rPr>
          <w:rFonts w:hint="eastAsia" w:ascii="宋体" w:hAnsi="宋体" w:cs="宋体"/>
          <w:color w:val="auto"/>
          <w:szCs w:val="21"/>
          <w:highlight w:val="none"/>
          <w:u w:val="single"/>
          <w:lang w:val="en-US" w:eastAsia="zh-CN"/>
        </w:rPr>
        <w:t>CTZB-2025050028</w:t>
      </w:r>
      <w:r>
        <w:rPr>
          <w:rFonts w:hint="eastAsia" w:ascii="宋体" w:hAnsi="宋体" w:cs="宋体"/>
          <w:color w:val="auto"/>
          <w:szCs w:val="21"/>
          <w:highlight w:val="none"/>
        </w:rPr>
        <w:t>（项目编号）</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szCs w:val="21"/>
          <w:highlight w:val="none"/>
        </w:rPr>
        <w:t>（标项名称）的采购中若获成交，我单位保证按</w:t>
      </w:r>
      <w:r>
        <w:rPr>
          <w:rFonts w:hint="eastAsia" w:ascii="宋体" w:hAnsi="宋体" w:cs="宋体"/>
          <w:b/>
          <w:color w:val="auto"/>
          <w:szCs w:val="21"/>
          <w:highlight w:val="none"/>
        </w:rPr>
        <w:t>采购文件</w:t>
      </w:r>
      <w:r>
        <w:rPr>
          <w:rFonts w:hint="eastAsia" w:ascii="宋体" w:hAnsi="宋体" w:cs="宋体"/>
          <w:color w:val="auto"/>
          <w:szCs w:val="21"/>
          <w:highlight w:val="none"/>
        </w:rPr>
        <w:t>的规定，向你公司（即：浙江省成套招标代理有限公司）支付采购代理服务费。如我单位未按上述承诺支付采购代理服务费，你公司有权取消我单位成交资格，由此产生的一切法律后果和责任由我单位承担。我单位声明放弃对此提出任何异议和追索的权利。</w:t>
      </w:r>
    </w:p>
    <w:p w14:paraId="08159240">
      <w:pPr>
        <w:adjustRightInd w:val="0"/>
        <w:ind w:firstLine="420" w:firstLineChars="200"/>
        <w:rPr>
          <w:rFonts w:ascii="宋体" w:hAnsi="宋体" w:cs="宋体"/>
          <w:color w:val="auto"/>
          <w:szCs w:val="21"/>
          <w:highlight w:val="none"/>
        </w:rPr>
      </w:pPr>
    </w:p>
    <w:p w14:paraId="1D0FEF1B">
      <w:pPr>
        <w:pStyle w:val="20"/>
        <w:adjustRightInd w:val="0"/>
        <w:ind w:firstLine="420" w:firstLineChars="200"/>
        <w:rPr>
          <w:rFonts w:hAnsi="宋体" w:cs="宋体"/>
          <w:color w:val="auto"/>
          <w:szCs w:val="21"/>
          <w:highlight w:val="none"/>
        </w:rPr>
      </w:pPr>
      <w:r>
        <w:rPr>
          <w:rFonts w:hint="eastAsia" w:hAnsi="宋体" w:cs="宋体"/>
          <w:color w:val="auto"/>
          <w:szCs w:val="21"/>
          <w:highlight w:val="none"/>
        </w:rPr>
        <w:t>特此承诺。</w:t>
      </w:r>
    </w:p>
    <w:p w14:paraId="5AAEBD4E">
      <w:pPr>
        <w:adjustRightInd w:val="0"/>
        <w:ind w:firstLine="420" w:firstLineChars="200"/>
        <w:rPr>
          <w:rFonts w:ascii="宋体" w:hAnsi="宋体" w:cs="宋体"/>
          <w:color w:val="auto"/>
          <w:spacing w:val="20"/>
          <w:szCs w:val="21"/>
          <w:highlight w:val="none"/>
          <w:u w:val="single"/>
        </w:rPr>
      </w:pPr>
      <w:r>
        <w:rPr>
          <w:rFonts w:hint="eastAsia" w:ascii="宋体" w:hAnsi="宋体" w:cs="宋体"/>
          <w:color w:val="auto"/>
          <w:szCs w:val="21"/>
          <w:highlight w:val="none"/>
        </w:rPr>
        <w:t>供应商全称：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5545A12C">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日期：  年  月  日</w:t>
      </w:r>
    </w:p>
    <w:p w14:paraId="5085DE90">
      <w:pPr>
        <w:rPr>
          <w:rFonts w:ascii="宋体" w:hAnsi="宋体" w:cs="宋体"/>
          <w:color w:val="auto"/>
          <w:highlight w:val="none"/>
        </w:rPr>
      </w:pPr>
      <w:r>
        <w:rPr>
          <w:rFonts w:hint="eastAsia" w:ascii="宋体" w:hAnsi="宋体" w:cs="宋体"/>
          <w:color w:val="auto"/>
          <w:highlight w:val="none"/>
        </w:rPr>
        <w:br w:type="page"/>
      </w:r>
    </w:p>
    <w:p w14:paraId="188A6020">
      <w:pPr>
        <w:pStyle w:val="4"/>
        <w:ind w:firstLine="420"/>
        <w:rPr>
          <w:rFonts w:ascii="宋体" w:hAnsi="宋体" w:cs="宋体"/>
          <w:color w:val="auto"/>
          <w:highlight w:val="none"/>
        </w:rPr>
      </w:pPr>
      <w:r>
        <w:rPr>
          <w:rFonts w:hint="eastAsia" w:ascii="宋体" w:hAnsi="宋体" w:cs="宋体"/>
          <w:color w:val="auto"/>
          <w:highlight w:val="none"/>
          <w:lang w:val="en-US" w:eastAsia="zh-CN"/>
        </w:rPr>
        <w:t>五</w:t>
      </w:r>
      <w:r>
        <w:rPr>
          <w:rFonts w:hint="eastAsia" w:ascii="宋体" w:hAnsi="宋体" w:cs="宋体"/>
          <w:color w:val="auto"/>
          <w:highlight w:val="none"/>
        </w:rPr>
        <w:t>、报价承诺</w:t>
      </w:r>
    </w:p>
    <w:p w14:paraId="15983550">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报价承诺</w:t>
      </w:r>
    </w:p>
    <w:p w14:paraId="69279996">
      <w:pPr>
        <w:autoSpaceDE w:val="0"/>
        <w:autoSpaceDN w:val="0"/>
        <w:textAlignment w:val="bottom"/>
        <w:rPr>
          <w:rFonts w:ascii="宋体" w:hAnsi="宋体" w:cs="宋体"/>
          <w:color w:val="auto"/>
          <w:highlight w:val="none"/>
          <w:u w:val="single"/>
        </w:rPr>
      </w:pPr>
      <w:r>
        <w:rPr>
          <w:rFonts w:hint="eastAsia" w:ascii="宋体" w:hAnsi="宋体" w:cs="宋体"/>
          <w:color w:val="auto"/>
          <w:highlight w:val="none"/>
          <w:u w:val="single"/>
          <w:lang w:eastAsia="zh-CN"/>
        </w:rPr>
        <w:t>浙江省医疗保障事业管理服务中心（浙江省医保大数据监测和反欺诈中心）</w:t>
      </w:r>
      <w:r>
        <w:rPr>
          <w:rFonts w:hint="eastAsia" w:ascii="宋体" w:hAnsi="宋体" w:cs="宋体"/>
          <w:color w:val="auto"/>
          <w:highlight w:val="none"/>
        </w:rPr>
        <w:t>：</w:t>
      </w:r>
    </w:p>
    <w:p w14:paraId="1354D33B">
      <w:pPr>
        <w:autoSpaceDE w:val="0"/>
        <w:autoSpaceDN w:val="0"/>
        <w:textAlignment w:val="bottom"/>
        <w:rPr>
          <w:rFonts w:ascii="宋体" w:hAnsi="宋体" w:cs="宋体"/>
          <w:color w:val="auto"/>
          <w:szCs w:val="21"/>
          <w:highlight w:val="none"/>
        </w:rPr>
      </w:pPr>
      <w:r>
        <w:rPr>
          <w:rFonts w:hint="eastAsia" w:ascii="宋体" w:hAnsi="宋体" w:cs="宋体"/>
          <w:color w:val="auto"/>
          <w:highlight w:val="none"/>
          <w:u w:val="single"/>
        </w:rPr>
        <w:t>浙江省成套招标代理有限公司</w:t>
      </w:r>
      <w:r>
        <w:rPr>
          <w:rFonts w:hint="eastAsia" w:ascii="宋体" w:hAnsi="宋体" w:cs="宋体"/>
          <w:color w:val="auto"/>
          <w:highlight w:val="none"/>
        </w:rPr>
        <w:t>：</w:t>
      </w:r>
    </w:p>
    <w:p w14:paraId="05DD3C73">
      <w:pPr>
        <w:autoSpaceDE w:val="0"/>
        <w:autoSpaceDN w:val="0"/>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我方参加</w:t>
      </w:r>
      <w:r>
        <w:rPr>
          <w:rFonts w:hint="eastAsia" w:ascii="宋体" w:hAnsi="宋体" w:cs="宋体"/>
          <w:color w:val="auto"/>
          <w:highlight w:val="none"/>
          <w:u w:val="single"/>
          <w:lang w:eastAsia="zh-CN"/>
        </w:rPr>
        <w:t>浙江省医疗保障事业管理服务中心（浙江省医保大数据监测和反欺诈中心）</w:t>
      </w:r>
      <w:r>
        <w:rPr>
          <w:rFonts w:hint="eastAsia" w:ascii="宋体" w:hAnsi="宋体" w:cs="宋体"/>
          <w:color w:val="auto"/>
          <w:highlight w:val="none"/>
        </w:rPr>
        <w:t>（采购人）</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u w:val="single"/>
          <w:lang w:eastAsia="zh-CN"/>
        </w:rPr>
        <w:t>项目</w:t>
      </w:r>
      <w:r>
        <w:rPr>
          <w:rFonts w:hint="eastAsia" w:ascii="宋体" w:hAnsi="宋体" w:cs="宋体"/>
          <w:color w:val="auto"/>
          <w:highlight w:val="none"/>
        </w:rPr>
        <w:t>（项目名称）</w:t>
      </w:r>
      <w:r>
        <w:rPr>
          <w:rFonts w:hint="eastAsia" w:ascii="宋体" w:hAnsi="宋体" w:cs="宋体"/>
          <w:color w:val="auto"/>
          <w:highlight w:val="none"/>
          <w:u w:val="single"/>
          <w:lang w:val="en-US" w:eastAsia="zh-CN"/>
        </w:rPr>
        <w:t>CTZB-2025050028</w:t>
      </w:r>
      <w:r>
        <w:rPr>
          <w:rFonts w:hint="eastAsia" w:ascii="宋体" w:hAnsi="宋体" w:cs="宋体"/>
          <w:color w:val="auto"/>
          <w:highlight w:val="none"/>
        </w:rPr>
        <w:t>（项目编号）</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rPr>
        <w:t>（标项名称）</w:t>
      </w:r>
      <w:r>
        <w:rPr>
          <w:rFonts w:hint="eastAsia" w:ascii="宋体" w:hAnsi="宋体" w:cs="宋体"/>
          <w:color w:val="auto"/>
          <w:szCs w:val="21"/>
          <w:highlight w:val="none"/>
        </w:rPr>
        <w:t>政府采购活动对报价进行以下承诺：</w:t>
      </w:r>
    </w:p>
    <w:p w14:paraId="71617190">
      <w:pPr>
        <w:autoSpaceDE w:val="0"/>
        <w:autoSpaceDN w:val="0"/>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如我方在规定时间内未提交最后报价且未明确说明退出磋商，我方承诺将初次报价（为第一轮报价）作为最后报价。</w:t>
      </w:r>
    </w:p>
    <w:p w14:paraId="217ADDEF">
      <w:pPr>
        <w:pStyle w:val="20"/>
        <w:adjustRightInd w:val="0"/>
        <w:ind w:firstLine="420" w:firstLineChars="200"/>
        <w:rPr>
          <w:rFonts w:hAnsi="宋体" w:cs="宋体"/>
          <w:color w:val="auto"/>
          <w:kern w:val="0"/>
          <w:szCs w:val="21"/>
          <w:highlight w:val="none"/>
        </w:rPr>
      </w:pPr>
      <w:r>
        <w:rPr>
          <w:rFonts w:hint="eastAsia" w:hAnsi="宋体" w:cs="宋体"/>
          <w:color w:val="auto"/>
          <w:kern w:val="0"/>
          <w:szCs w:val="21"/>
          <w:highlight w:val="none"/>
        </w:rPr>
        <w:t>特此承诺。</w:t>
      </w:r>
    </w:p>
    <w:p w14:paraId="4BF7B53F">
      <w:pPr>
        <w:autoSpaceDE w:val="0"/>
        <w:autoSpaceDN w:val="0"/>
        <w:ind w:firstLine="420" w:firstLineChars="200"/>
        <w:textAlignment w:val="bottom"/>
        <w:rPr>
          <w:rFonts w:ascii="宋体" w:hAnsi="宋体" w:cs="宋体"/>
          <w:color w:val="auto"/>
          <w:szCs w:val="21"/>
          <w:highlight w:val="none"/>
        </w:rPr>
      </w:pPr>
    </w:p>
    <w:p w14:paraId="51406E0E">
      <w:pPr>
        <w:widowControl/>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供应商全称：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31353B59">
      <w:pPr>
        <w:widowControl/>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日期：   年  月  日</w:t>
      </w:r>
    </w:p>
    <w:p w14:paraId="3309C713">
      <w:pPr>
        <w:rPr>
          <w:rFonts w:ascii="宋体" w:hAnsi="宋体" w:cs="宋体"/>
          <w:color w:val="auto"/>
          <w:highlight w:val="none"/>
        </w:rPr>
      </w:pPr>
      <w:r>
        <w:rPr>
          <w:rFonts w:hint="eastAsia" w:ascii="宋体" w:hAnsi="宋体" w:cs="宋体"/>
          <w:color w:val="auto"/>
          <w:highlight w:val="none"/>
        </w:rPr>
        <w:br w:type="page"/>
      </w:r>
    </w:p>
    <w:p w14:paraId="71F20586">
      <w:pPr>
        <w:pStyle w:val="3"/>
        <w:rPr>
          <w:rFonts w:ascii="宋体" w:hAnsi="宋体" w:eastAsia="宋体" w:cs="宋体"/>
          <w:color w:val="auto"/>
          <w:highlight w:val="none"/>
        </w:rPr>
      </w:pPr>
      <w:bookmarkStart w:id="151" w:name="_Toc11075"/>
      <w:r>
        <w:rPr>
          <w:rFonts w:hint="eastAsia" w:ascii="宋体" w:hAnsi="宋体" w:eastAsia="宋体" w:cs="宋体"/>
          <w:color w:val="auto"/>
          <w:highlight w:val="none"/>
        </w:rPr>
        <w:t>第八章  采购文件附件</w:t>
      </w:r>
      <w:bookmarkEnd w:id="151"/>
    </w:p>
    <w:p w14:paraId="35587D36">
      <w:pPr>
        <w:pStyle w:val="4"/>
        <w:ind w:firstLine="420"/>
        <w:rPr>
          <w:rFonts w:ascii="宋体" w:hAnsi="宋体" w:cs="宋体"/>
          <w:color w:val="auto"/>
          <w:highlight w:val="none"/>
        </w:rPr>
      </w:pPr>
      <w:r>
        <w:rPr>
          <w:rFonts w:hint="eastAsia" w:ascii="宋体" w:hAnsi="宋体" w:cs="宋体"/>
          <w:color w:val="auto"/>
          <w:highlight w:val="none"/>
        </w:rPr>
        <w:t>【附件1】联合协议书</w:t>
      </w:r>
    </w:p>
    <w:p w14:paraId="1DE19678">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联合协议书</w:t>
      </w:r>
    </w:p>
    <w:p w14:paraId="693B16D7">
      <w:pPr>
        <w:ind w:firstLine="420" w:firstLineChars="200"/>
        <w:rPr>
          <w:rFonts w:ascii="宋体" w:hAnsi="宋体" w:cs="宋体"/>
          <w:color w:val="auto"/>
          <w:highlight w:val="none"/>
        </w:rPr>
      </w:pPr>
      <w:r>
        <w:rPr>
          <w:rFonts w:hint="eastAsia" w:ascii="宋体" w:hAnsi="宋体" w:cs="宋体"/>
          <w:color w:val="auto"/>
          <w:highlight w:val="none"/>
          <w:u w:val="single"/>
        </w:rPr>
        <w:t>【联合体所有成员名称】</w:t>
      </w:r>
      <w:r>
        <w:rPr>
          <w:rFonts w:hint="eastAsia" w:ascii="宋体" w:hAnsi="宋体" w:cs="宋体"/>
          <w:color w:val="auto"/>
          <w:highlight w:val="none"/>
        </w:rPr>
        <w:t>自愿组成一个联合体，联合体名称为</w:t>
      </w:r>
      <w:r>
        <w:rPr>
          <w:rFonts w:hint="eastAsia" w:ascii="宋体" w:hAnsi="宋体" w:cs="宋体"/>
          <w:color w:val="auto"/>
          <w:highlight w:val="none"/>
          <w:u w:val="single"/>
        </w:rPr>
        <w:t>【联合体名称】</w:t>
      </w:r>
      <w:r>
        <w:rPr>
          <w:rFonts w:hint="eastAsia" w:ascii="宋体" w:hAnsi="宋体" w:cs="宋体"/>
          <w:color w:val="auto"/>
          <w:highlight w:val="none"/>
        </w:rPr>
        <w:t>，以一个供应商的身份参加</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u w:val="single"/>
          <w:lang w:eastAsia="zh-CN"/>
        </w:rPr>
        <w:t>项目</w:t>
      </w:r>
      <w:r>
        <w:rPr>
          <w:rFonts w:hint="eastAsia" w:ascii="宋体" w:hAnsi="宋体" w:cs="宋体"/>
          <w:color w:val="auto"/>
          <w:highlight w:val="none"/>
        </w:rPr>
        <w:t>（项目名称）</w:t>
      </w:r>
      <w:r>
        <w:rPr>
          <w:rFonts w:hint="eastAsia" w:ascii="宋体" w:hAnsi="宋体" w:cs="宋体"/>
          <w:color w:val="auto"/>
          <w:highlight w:val="none"/>
          <w:u w:val="single"/>
          <w:lang w:val="en-US" w:eastAsia="zh-CN"/>
        </w:rPr>
        <w:t>CTZB-2025050028</w:t>
      </w:r>
      <w:r>
        <w:rPr>
          <w:rFonts w:hint="eastAsia" w:ascii="宋体" w:hAnsi="宋体" w:cs="宋体"/>
          <w:color w:val="auto"/>
          <w:highlight w:val="none"/>
        </w:rPr>
        <w:t>（项目编号）</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rPr>
        <w:t>（标项名称）响应。</w:t>
      </w:r>
    </w:p>
    <w:p w14:paraId="16D293FF">
      <w:pPr>
        <w:ind w:firstLine="420" w:firstLineChars="200"/>
        <w:rPr>
          <w:rFonts w:ascii="宋体" w:hAnsi="宋体" w:cs="宋体"/>
          <w:color w:val="auto"/>
          <w:highlight w:val="none"/>
        </w:rPr>
      </w:pPr>
      <w:r>
        <w:rPr>
          <w:rFonts w:hint="eastAsia" w:ascii="宋体" w:hAnsi="宋体" w:cs="宋体"/>
          <w:color w:val="auto"/>
          <w:highlight w:val="none"/>
        </w:rPr>
        <w:t>一、各方一致决定，</w:t>
      </w:r>
      <w:r>
        <w:rPr>
          <w:rFonts w:hint="eastAsia" w:ascii="宋体" w:hAnsi="宋体" w:cs="宋体"/>
          <w:color w:val="auto"/>
          <w:highlight w:val="none"/>
          <w:u w:val="single"/>
        </w:rPr>
        <w:t>【某联合体成员名称】</w:t>
      </w:r>
      <w:r>
        <w:rPr>
          <w:rFonts w:hint="eastAsia" w:ascii="宋体" w:hAnsi="宋体" w:cs="宋体"/>
          <w:color w:val="auto"/>
          <w:highlight w:val="none"/>
        </w:rPr>
        <w:t>为联合体主办单位，代表所有联合体成员负责提交响应文件、磋商和合同实施阶段的主办、协调工作。</w:t>
      </w:r>
    </w:p>
    <w:p w14:paraId="186CD254">
      <w:pPr>
        <w:ind w:firstLine="420" w:firstLineChars="200"/>
        <w:rPr>
          <w:rFonts w:ascii="宋体" w:hAnsi="宋体" w:cs="宋体"/>
          <w:color w:val="auto"/>
          <w:highlight w:val="none"/>
        </w:rPr>
      </w:pPr>
      <w:r>
        <w:rPr>
          <w:rFonts w:hint="eastAsia" w:ascii="宋体" w:hAnsi="宋体" w:cs="宋体"/>
          <w:color w:val="auto"/>
          <w:highlight w:val="none"/>
        </w:rPr>
        <w:t>二、联合体主办单位或其签署的授权书载明的授权代表根据采购文件规定及响应内容而对采购人、采购代理机构所作的任何合法承诺，包括书面澄清及响应等均对联合体各成员方产生约束力。</w:t>
      </w:r>
    </w:p>
    <w:p w14:paraId="4715DC70">
      <w:pPr>
        <w:ind w:firstLine="420" w:firstLineChars="200"/>
        <w:rPr>
          <w:rFonts w:ascii="宋体" w:hAnsi="宋体" w:cs="宋体"/>
          <w:color w:val="auto"/>
          <w:highlight w:val="none"/>
        </w:rPr>
      </w:pPr>
      <w:r>
        <w:rPr>
          <w:rFonts w:hint="eastAsia" w:ascii="宋体" w:hAnsi="宋体" w:cs="宋体"/>
          <w:color w:val="auto"/>
          <w:highlight w:val="none"/>
        </w:rPr>
        <w:t>三、本次联合体分工如下：</w:t>
      </w:r>
    </w:p>
    <w:p w14:paraId="521A37A8">
      <w:pPr>
        <w:ind w:firstLine="420" w:firstLineChars="200"/>
        <w:rPr>
          <w:rFonts w:ascii="宋体" w:hAnsi="宋体" w:cs="宋体"/>
          <w:color w:val="auto"/>
          <w:highlight w:val="none"/>
        </w:rPr>
      </w:pPr>
      <w:r>
        <w:rPr>
          <w:rFonts w:hint="eastAsia" w:ascii="宋体" w:hAnsi="宋体" w:cs="宋体"/>
          <w:color w:val="auto"/>
          <w:highlight w:val="none"/>
          <w:u w:val="single"/>
        </w:rPr>
        <w:t>【联合体其中一方成员名称】</w:t>
      </w:r>
      <w:r>
        <w:rPr>
          <w:rFonts w:hint="eastAsia" w:ascii="宋体" w:hAnsi="宋体" w:cs="宋体"/>
          <w:color w:val="auto"/>
          <w:highlight w:val="none"/>
        </w:rPr>
        <w:t>承担的工作和义务为：【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BA74E81">
      <w:pPr>
        <w:ind w:firstLine="420" w:firstLineChars="200"/>
        <w:rPr>
          <w:rFonts w:ascii="宋体" w:hAnsi="宋体" w:cs="宋体"/>
          <w:color w:val="auto"/>
          <w:highlight w:val="none"/>
        </w:rPr>
      </w:pPr>
      <w:r>
        <w:rPr>
          <w:rFonts w:hint="eastAsia" w:ascii="宋体" w:hAnsi="宋体" w:cs="宋体"/>
          <w:color w:val="auto"/>
          <w:highlight w:val="none"/>
          <w:u w:val="single"/>
        </w:rPr>
        <w:t>【联合体其中一方成员名称】</w:t>
      </w:r>
      <w:r>
        <w:rPr>
          <w:rFonts w:hint="eastAsia" w:ascii="宋体" w:hAnsi="宋体" w:cs="宋体"/>
          <w:color w:val="auto"/>
          <w:highlight w:val="none"/>
        </w:rPr>
        <w:t>承担的工作和义务为：【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E36827A">
      <w:pPr>
        <w:ind w:firstLine="420" w:firstLineChars="200"/>
        <w:rPr>
          <w:rFonts w:ascii="宋体" w:hAnsi="宋体" w:cs="宋体"/>
          <w:color w:val="auto"/>
          <w:highlight w:val="none"/>
        </w:rPr>
      </w:pPr>
      <w:r>
        <w:rPr>
          <w:rFonts w:hint="eastAsia" w:ascii="宋体" w:hAnsi="宋体" w:cs="宋体"/>
          <w:color w:val="auto"/>
          <w:highlight w:val="none"/>
        </w:rPr>
        <w:t>四、如果成交，联合体各成员方共同与采购人签订合同，并就采购合同约定的事项对采购人承担连带责任。</w:t>
      </w:r>
    </w:p>
    <w:p w14:paraId="1D343266">
      <w:pPr>
        <w:ind w:firstLine="420" w:firstLineChars="200"/>
        <w:rPr>
          <w:rFonts w:ascii="宋体" w:hAnsi="宋体" w:cs="宋体"/>
          <w:color w:val="auto"/>
          <w:highlight w:val="none"/>
        </w:rPr>
      </w:pPr>
      <w:r>
        <w:rPr>
          <w:rFonts w:hint="eastAsia" w:ascii="宋体" w:hAnsi="宋体" w:cs="宋体"/>
          <w:color w:val="auto"/>
          <w:highlight w:val="none"/>
        </w:rPr>
        <w:t>五、有关本次联合响应的其他事宜：</w:t>
      </w:r>
    </w:p>
    <w:p w14:paraId="017DD6AA">
      <w:pPr>
        <w:ind w:firstLine="420" w:firstLineChars="200"/>
        <w:rPr>
          <w:rFonts w:ascii="宋体" w:hAnsi="宋体" w:cs="宋体"/>
          <w:color w:val="auto"/>
          <w:highlight w:val="none"/>
        </w:rPr>
      </w:pPr>
      <w:r>
        <w:rPr>
          <w:rFonts w:hint="eastAsia" w:ascii="宋体" w:hAnsi="宋体" w:cs="宋体"/>
          <w:color w:val="auto"/>
          <w:highlight w:val="none"/>
        </w:rPr>
        <w:t>1.联合体各成员方不再单独参加或者与其他供应商另外组成联合体参加本项目的政府采购活动。</w:t>
      </w:r>
    </w:p>
    <w:p w14:paraId="23D1BD1D">
      <w:pPr>
        <w:ind w:firstLine="420" w:firstLineChars="200"/>
        <w:rPr>
          <w:rFonts w:ascii="宋体" w:hAnsi="宋体" w:cs="宋体"/>
          <w:color w:val="auto"/>
          <w:highlight w:val="none"/>
        </w:rPr>
      </w:pPr>
      <w:r>
        <w:rPr>
          <w:rFonts w:hint="eastAsia" w:ascii="宋体" w:hAnsi="宋体" w:cs="宋体"/>
          <w:color w:val="auto"/>
          <w:highlight w:val="none"/>
        </w:rPr>
        <w:t>2.联合体中有同类资质的各方按照联合体分工承担相同工作的，按照资质等级较低的供应商确定资质等级。</w:t>
      </w:r>
    </w:p>
    <w:p w14:paraId="685E0DFB">
      <w:pPr>
        <w:ind w:firstLine="420" w:firstLineChars="200"/>
        <w:rPr>
          <w:rFonts w:ascii="宋体" w:hAnsi="宋体" w:cs="宋体"/>
          <w:color w:val="auto"/>
          <w:highlight w:val="none"/>
        </w:rPr>
      </w:pPr>
      <w:r>
        <w:rPr>
          <w:rFonts w:hint="eastAsia" w:ascii="宋体" w:hAnsi="宋体" w:cs="宋体"/>
          <w:color w:val="auto"/>
          <w:highlight w:val="none"/>
        </w:rPr>
        <w:t>3.本协议提交采购人、采购代理机构后，联合体各成员方不得以任何形式对上述内容进行修改或撤销。</w:t>
      </w:r>
    </w:p>
    <w:p w14:paraId="33229438">
      <w:pPr>
        <w:ind w:firstLine="420" w:firstLineChars="200"/>
        <w:rPr>
          <w:rFonts w:ascii="宋体" w:hAnsi="宋体" w:cs="宋体"/>
          <w:color w:val="auto"/>
          <w:highlight w:val="none"/>
        </w:rPr>
      </w:pPr>
      <w:r>
        <w:rPr>
          <w:rFonts w:hint="eastAsia" w:ascii="宋体" w:hAnsi="宋体" w:cs="宋体"/>
          <w:color w:val="auto"/>
          <w:highlight w:val="none"/>
        </w:rPr>
        <w:t>4.联合体各成员方按照采购文件的规定在响应文件中分别提交资格条件证明文件。</w:t>
      </w:r>
    </w:p>
    <w:p w14:paraId="7F0C307D">
      <w:pPr>
        <w:ind w:firstLine="420" w:firstLineChars="200"/>
        <w:rPr>
          <w:rFonts w:ascii="宋体" w:hAnsi="宋体" w:cs="宋体"/>
          <w:color w:val="auto"/>
          <w:highlight w:val="none"/>
        </w:rPr>
      </w:pPr>
      <w:r>
        <w:rPr>
          <w:rFonts w:hint="eastAsia" w:ascii="宋体" w:hAnsi="宋体" w:cs="宋体"/>
          <w:color w:val="auto"/>
          <w:highlight w:val="none"/>
        </w:rPr>
        <w:t>5.如成交，本项目的采购代理服务费由联合体主办单位缴纳。</w:t>
      </w:r>
    </w:p>
    <w:p w14:paraId="56220068">
      <w:pPr>
        <w:ind w:firstLine="420" w:firstLineChars="200"/>
        <w:rPr>
          <w:rFonts w:ascii="宋体" w:hAnsi="宋体" w:cs="宋体"/>
          <w:color w:val="auto"/>
          <w:highlight w:val="none"/>
        </w:rPr>
      </w:pPr>
    </w:p>
    <w:p w14:paraId="49FF3E8E">
      <w:pPr>
        <w:ind w:firstLine="420" w:firstLineChars="200"/>
        <w:rPr>
          <w:rFonts w:ascii="宋体" w:hAnsi="宋体" w:cs="宋体"/>
          <w:color w:val="auto"/>
          <w:highlight w:val="none"/>
        </w:rPr>
      </w:pPr>
      <w:r>
        <w:rPr>
          <w:rFonts w:hint="eastAsia" w:ascii="宋体" w:hAnsi="宋体" w:cs="宋体"/>
          <w:color w:val="auto"/>
          <w:highlight w:val="none"/>
        </w:rPr>
        <w:t>联合体成员方（主办单位）：</w:t>
      </w:r>
      <w:r>
        <w:rPr>
          <w:rFonts w:hint="eastAsia" w:ascii="宋体" w:hAnsi="宋体" w:cs="宋体"/>
          <w:color w:val="auto"/>
          <w:highlight w:val="none"/>
          <w:u w:val="single"/>
        </w:rPr>
        <w:t xml:space="preserve">                </w:t>
      </w:r>
      <w:r>
        <w:rPr>
          <w:rFonts w:hint="eastAsia" w:ascii="宋体" w:hAnsi="宋体" w:cs="宋体"/>
          <w:color w:val="auto"/>
          <w:highlight w:val="none"/>
        </w:rPr>
        <w:t>（单位公章）</w:t>
      </w:r>
    </w:p>
    <w:p w14:paraId="2D2B44BA">
      <w:pPr>
        <w:ind w:firstLine="420" w:firstLineChars="200"/>
        <w:rPr>
          <w:rFonts w:ascii="宋体" w:hAnsi="宋体" w:cs="宋体"/>
          <w:color w:val="auto"/>
          <w:highlight w:val="none"/>
        </w:rPr>
      </w:pPr>
      <w:r>
        <w:rPr>
          <w:rFonts w:hint="eastAsia" w:ascii="宋体" w:hAnsi="宋体" w:cs="宋体"/>
          <w:color w:val="auto"/>
          <w:highlight w:val="none"/>
        </w:rPr>
        <w:t>签署日期：   年   月   日</w:t>
      </w:r>
    </w:p>
    <w:p w14:paraId="45BF8B66">
      <w:pPr>
        <w:ind w:firstLine="420" w:firstLineChars="200"/>
        <w:rPr>
          <w:rFonts w:ascii="宋体" w:hAnsi="宋体" w:cs="宋体"/>
          <w:color w:val="auto"/>
          <w:highlight w:val="none"/>
        </w:rPr>
      </w:pPr>
    </w:p>
    <w:p w14:paraId="3B96C65A">
      <w:pPr>
        <w:ind w:firstLine="420" w:firstLineChars="200"/>
        <w:rPr>
          <w:rFonts w:ascii="宋体" w:hAnsi="宋体" w:cs="宋体"/>
          <w:color w:val="auto"/>
          <w:highlight w:val="none"/>
        </w:rPr>
      </w:pPr>
      <w:r>
        <w:rPr>
          <w:rFonts w:hint="eastAsia" w:ascii="宋体" w:hAnsi="宋体" w:cs="宋体"/>
          <w:color w:val="auto"/>
          <w:highlight w:val="none"/>
        </w:rPr>
        <w:t>联合体成员方（成员单位）：</w:t>
      </w:r>
      <w:r>
        <w:rPr>
          <w:rFonts w:hint="eastAsia" w:ascii="宋体" w:hAnsi="宋体" w:cs="宋体"/>
          <w:color w:val="auto"/>
          <w:highlight w:val="none"/>
          <w:u w:val="single"/>
        </w:rPr>
        <w:t xml:space="preserve">                </w:t>
      </w:r>
      <w:r>
        <w:rPr>
          <w:rFonts w:hint="eastAsia" w:ascii="宋体" w:hAnsi="宋体" w:cs="宋体"/>
          <w:color w:val="auto"/>
          <w:highlight w:val="none"/>
        </w:rPr>
        <w:t>（单位公章）</w:t>
      </w:r>
    </w:p>
    <w:p w14:paraId="7722E3E7">
      <w:pPr>
        <w:ind w:firstLine="420" w:firstLineChars="200"/>
        <w:rPr>
          <w:rFonts w:ascii="宋体" w:hAnsi="宋体" w:cs="宋体"/>
          <w:color w:val="auto"/>
          <w:highlight w:val="none"/>
        </w:rPr>
      </w:pPr>
      <w:r>
        <w:rPr>
          <w:rFonts w:hint="eastAsia" w:ascii="宋体" w:hAnsi="宋体" w:cs="宋体"/>
          <w:color w:val="auto"/>
          <w:highlight w:val="none"/>
        </w:rPr>
        <w:t>签署日期：  年   月   日</w:t>
      </w:r>
    </w:p>
    <w:p w14:paraId="6132A38F">
      <w:pPr>
        <w:ind w:firstLine="420" w:firstLineChars="200"/>
        <w:rPr>
          <w:rFonts w:ascii="宋体" w:hAnsi="宋体" w:cs="宋体"/>
          <w:color w:val="auto"/>
          <w:highlight w:val="none"/>
        </w:rPr>
      </w:pPr>
    </w:p>
    <w:p w14:paraId="52999D60">
      <w:pPr>
        <w:ind w:firstLine="420" w:firstLineChars="200"/>
        <w:rPr>
          <w:rFonts w:ascii="宋体" w:hAnsi="宋体" w:cs="宋体"/>
          <w:color w:val="auto"/>
          <w:highlight w:val="none"/>
        </w:rPr>
      </w:pPr>
      <w:r>
        <w:rPr>
          <w:rFonts w:hint="eastAsia" w:ascii="宋体" w:hAnsi="宋体" w:cs="宋体"/>
          <w:color w:val="auto"/>
          <w:highlight w:val="none"/>
        </w:rPr>
        <w:t>联合体成员方（成员单位）：</w:t>
      </w:r>
      <w:r>
        <w:rPr>
          <w:rFonts w:hint="eastAsia" w:ascii="宋体" w:hAnsi="宋体" w:cs="宋体"/>
          <w:color w:val="auto"/>
          <w:highlight w:val="none"/>
          <w:u w:val="single"/>
        </w:rPr>
        <w:t xml:space="preserve">                </w:t>
      </w:r>
      <w:r>
        <w:rPr>
          <w:rFonts w:hint="eastAsia" w:ascii="宋体" w:hAnsi="宋体" w:cs="宋体"/>
          <w:color w:val="auto"/>
          <w:highlight w:val="none"/>
        </w:rPr>
        <w:t>（单位公章）</w:t>
      </w:r>
    </w:p>
    <w:p w14:paraId="405BEEE0">
      <w:pPr>
        <w:ind w:firstLine="420" w:firstLineChars="200"/>
        <w:rPr>
          <w:rFonts w:ascii="宋体" w:hAnsi="宋体" w:cs="宋体"/>
          <w:color w:val="auto"/>
          <w:highlight w:val="none"/>
        </w:rPr>
      </w:pPr>
      <w:r>
        <w:rPr>
          <w:rFonts w:hint="eastAsia" w:ascii="宋体" w:hAnsi="宋体" w:cs="宋体"/>
          <w:color w:val="auto"/>
          <w:highlight w:val="none"/>
        </w:rPr>
        <w:t>签署日期：  年   月   日</w:t>
      </w:r>
    </w:p>
    <w:p w14:paraId="74ADDD97">
      <w:pPr>
        <w:ind w:firstLine="420" w:firstLineChars="200"/>
        <w:rPr>
          <w:rFonts w:ascii="宋体" w:hAnsi="宋体" w:cs="宋体"/>
          <w:color w:val="auto"/>
          <w:highlight w:val="none"/>
        </w:rPr>
      </w:pPr>
    </w:p>
    <w:p w14:paraId="64BD57B8">
      <w:pPr>
        <w:ind w:firstLine="420" w:firstLineChars="200"/>
        <w:rPr>
          <w:rFonts w:ascii="宋体" w:hAnsi="宋体" w:cs="宋体"/>
          <w:color w:val="auto"/>
          <w:highlight w:val="none"/>
        </w:rPr>
      </w:pPr>
      <w:r>
        <w:rPr>
          <w:rFonts w:hint="eastAsia" w:ascii="宋体" w:hAnsi="宋体" w:cs="宋体"/>
          <w:color w:val="auto"/>
          <w:highlight w:val="none"/>
        </w:rPr>
        <w:t>说明：</w:t>
      </w:r>
    </w:p>
    <w:p w14:paraId="67F5765F">
      <w:pPr>
        <w:ind w:firstLine="420" w:firstLineChars="200"/>
        <w:rPr>
          <w:rFonts w:ascii="宋体" w:hAnsi="宋体" w:cs="宋体"/>
          <w:color w:val="auto"/>
          <w:highlight w:val="none"/>
        </w:rPr>
      </w:pPr>
      <w:r>
        <w:rPr>
          <w:rFonts w:hint="eastAsia" w:ascii="宋体" w:hAnsi="宋体" w:cs="宋体"/>
          <w:color w:val="auto"/>
          <w:highlight w:val="none"/>
        </w:rPr>
        <w:t>（1）本协议格式供参考。</w:t>
      </w:r>
    </w:p>
    <w:p w14:paraId="612AACC0">
      <w:pPr>
        <w:ind w:firstLine="420" w:firstLineChars="200"/>
        <w:rPr>
          <w:rFonts w:ascii="宋体" w:hAnsi="宋体" w:cs="宋体"/>
          <w:color w:val="auto"/>
          <w:highlight w:val="none"/>
        </w:rPr>
      </w:pPr>
      <w:r>
        <w:rPr>
          <w:rFonts w:hint="eastAsia" w:ascii="宋体" w:hAnsi="宋体" w:cs="宋体"/>
          <w:color w:val="auto"/>
          <w:highlight w:val="none"/>
        </w:rPr>
        <w:t>（2）联合体参加本项目应提供此联合协议书。</w:t>
      </w:r>
    </w:p>
    <w:p w14:paraId="3D47D672">
      <w:pPr>
        <w:rPr>
          <w:rFonts w:ascii="宋体" w:hAnsi="宋体" w:cs="宋体"/>
          <w:color w:val="auto"/>
          <w:highlight w:val="none"/>
        </w:rPr>
      </w:pPr>
      <w:r>
        <w:rPr>
          <w:rFonts w:hint="eastAsia" w:ascii="宋体" w:hAnsi="宋体" w:cs="宋体"/>
          <w:color w:val="auto"/>
          <w:highlight w:val="none"/>
        </w:rPr>
        <w:br w:type="page"/>
      </w:r>
    </w:p>
    <w:p w14:paraId="71C86161">
      <w:pPr>
        <w:pStyle w:val="4"/>
        <w:ind w:firstLine="420"/>
        <w:rPr>
          <w:rFonts w:ascii="宋体" w:hAnsi="宋体" w:cs="宋体"/>
          <w:color w:val="auto"/>
          <w:highlight w:val="none"/>
        </w:rPr>
      </w:pPr>
      <w:r>
        <w:rPr>
          <w:rFonts w:hint="eastAsia" w:ascii="宋体" w:hAnsi="宋体" w:cs="宋体"/>
          <w:color w:val="auto"/>
          <w:highlight w:val="none"/>
        </w:rPr>
        <w:t>【附件2】分包意向协议书</w:t>
      </w:r>
    </w:p>
    <w:p w14:paraId="5A646B39">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分包意向协议书</w:t>
      </w:r>
    </w:p>
    <w:p w14:paraId="3BA6E2FA">
      <w:pPr>
        <w:rPr>
          <w:rFonts w:ascii="宋体" w:hAnsi="宋体" w:cs="宋体"/>
          <w:color w:val="auto"/>
          <w:highlight w:val="none"/>
        </w:rPr>
      </w:pPr>
      <w:r>
        <w:rPr>
          <w:rFonts w:hint="eastAsia" w:ascii="宋体" w:hAnsi="宋体" w:cs="宋体"/>
          <w:color w:val="auto"/>
          <w:highlight w:val="none"/>
        </w:rPr>
        <w:t>甲方（供应商）：</w:t>
      </w:r>
      <w:r>
        <w:rPr>
          <w:rFonts w:hint="eastAsia" w:ascii="宋体" w:hAnsi="宋体" w:cs="宋体"/>
          <w:color w:val="auto"/>
          <w:highlight w:val="none"/>
          <w:u w:val="single"/>
        </w:rPr>
        <w:t>【            】</w:t>
      </w:r>
    </w:p>
    <w:p w14:paraId="71F39849">
      <w:pPr>
        <w:rPr>
          <w:rFonts w:ascii="宋体" w:hAnsi="宋体" w:cs="宋体"/>
          <w:color w:val="auto"/>
          <w:highlight w:val="none"/>
        </w:rPr>
      </w:pPr>
      <w:r>
        <w:rPr>
          <w:rFonts w:hint="eastAsia" w:ascii="宋体" w:hAnsi="宋体" w:cs="宋体"/>
          <w:color w:val="auto"/>
          <w:highlight w:val="none"/>
        </w:rPr>
        <w:t>乙方（分包供应商）：</w:t>
      </w:r>
      <w:r>
        <w:rPr>
          <w:rFonts w:hint="eastAsia" w:ascii="宋体" w:hAnsi="宋体" w:cs="宋体"/>
          <w:color w:val="auto"/>
          <w:highlight w:val="none"/>
          <w:u w:val="single"/>
        </w:rPr>
        <w:t>【            】</w:t>
      </w:r>
    </w:p>
    <w:p w14:paraId="7C1D02F4">
      <w:pPr>
        <w:ind w:firstLine="420" w:firstLineChars="200"/>
        <w:rPr>
          <w:rFonts w:ascii="宋体" w:hAnsi="宋体" w:cs="宋体"/>
          <w:color w:val="auto"/>
          <w:highlight w:val="none"/>
        </w:rPr>
      </w:pPr>
      <w:r>
        <w:rPr>
          <w:rFonts w:hint="eastAsia" w:ascii="宋体" w:hAnsi="宋体" w:cs="宋体"/>
          <w:color w:val="auto"/>
          <w:highlight w:val="none"/>
        </w:rPr>
        <w:t>各方经协商，就响应</w:t>
      </w:r>
      <w:r>
        <w:rPr>
          <w:rFonts w:hint="eastAsia" w:ascii="宋体" w:hAnsi="宋体" w:cs="宋体"/>
          <w:color w:val="auto"/>
          <w:highlight w:val="none"/>
          <w:u w:val="single"/>
          <w:lang w:eastAsia="zh-CN"/>
        </w:rPr>
        <w:t>浙江省医疗保障事业管理服务中心（浙江省医保大数据监测和反欺诈中心）</w:t>
      </w:r>
      <w:r>
        <w:rPr>
          <w:rFonts w:hint="eastAsia" w:ascii="宋体" w:hAnsi="宋体" w:cs="宋体"/>
          <w:color w:val="auto"/>
          <w:highlight w:val="none"/>
        </w:rPr>
        <w:t>组织实施的</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u w:val="single"/>
          <w:lang w:eastAsia="zh-CN"/>
        </w:rPr>
        <w:t>项目</w:t>
      </w:r>
      <w:r>
        <w:rPr>
          <w:rFonts w:hint="eastAsia" w:ascii="宋体" w:hAnsi="宋体" w:cs="宋体"/>
          <w:color w:val="auto"/>
          <w:highlight w:val="none"/>
        </w:rPr>
        <w:t>（项目名称）</w:t>
      </w:r>
      <w:r>
        <w:rPr>
          <w:rFonts w:hint="eastAsia" w:ascii="宋体" w:hAnsi="宋体" w:cs="宋体"/>
          <w:color w:val="auto"/>
          <w:highlight w:val="none"/>
          <w:u w:val="single"/>
          <w:lang w:val="en-US" w:eastAsia="zh-CN"/>
        </w:rPr>
        <w:t>CTZB-2025050028</w:t>
      </w:r>
      <w:r>
        <w:rPr>
          <w:rFonts w:hint="eastAsia" w:ascii="宋体" w:hAnsi="宋体" w:cs="宋体"/>
          <w:color w:val="auto"/>
          <w:highlight w:val="none"/>
        </w:rPr>
        <w:t>（项目编号）</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rPr>
        <w:t>（标项名称）的采购活动，达成如下分包意向协议：</w:t>
      </w:r>
    </w:p>
    <w:p w14:paraId="0D4B6B01">
      <w:pPr>
        <w:ind w:firstLine="420" w:firstLineChars="200"/>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u w:val="single"/>
        </w:rPr>
        <w:t xml:space="preserve"> 甲方名称 </w:t>
      </w:r>
      <w:r>
        <w:rPr>
          <w:rFonts w:hint="eastAsia" w:ascii="宋体" w:hAnsi="宋体" w:cs="宋体"/>
          <w:color w:val="auto"/>
          <w:highlight w:val="none"/>
        </w:rPr>
        <w:t>】为</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u w:val="single"/>
          <w:lang w:eastAsia="zh-CN"/>
        </w:rPr>
        <w:t>项目</w:t>
      </w:r>
      <w:r>
        <w:rPr>
          <w:rFonts w:hint="eastAsia" w:ascii="宋体" w:hAnsi="宋体" w:cs="宋体"/>
          <w:color w:val="auto"/>
          <w:highlight w:val="none"/>
        </w:rPr>
        <w:t>（项目名称）</w:t>
      </w:r>
      <w:r>
        <w:rPr>
          <w:rFonts w:hint="eastAsia" w:ascii="宋体" w:hAnsi="宋体" w:cs="宋体"/>
          <w:color w:val="auto"/>
          <w:highlight w:val="none"/>
          <w:u w:val="single"/>
          <w:lang w:val="en-US" w:eastAsia="zh-CN"/>
        </w:rPr>
        <w:t>CTZB-2025050028</w:t>
      </w:r>
      <w:r>
        <w:rPr>
          <w:rFonts w:hint="eastAsia" w:ascii="宋体" w:hAnsi="宋体" w:cs="宋体"/>
          <w:color w:val="auto"/>
          <w:highlight w:val="none"/>
        </w:rPr>
        <w:t>（项目编号）</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rPr>
        <w:t>（标项名称）的供应商，参与项目的响应、磋商并签订合同。</w:t>
      </w:r>
    </w:p>
    <w:p w14:paraId="23D22F0A">
      <w:pPr>
        <w:ind w:firstLine="420" w:firstLineChars="200"/>
        <w:rPr>
          <w:rFonts w:ascii="宋体" w:hAnsi="宋体" w:cs="宋体"/>
          <w:color w:val="auto"/>
          <w:highlight w:val="none"/>
        </w:rPr>
      </w:pPr>
      <w:r>
        <w:rPr>
          <w:rFonts w:hint="eastAsia" w:ascii="宋体" w:hAnsi="宋体" w:cs="宋体"/>
          <w:color w:val="auto"/>
          <w:highlight w:val="none"/>
        </w:rPr>
        <w:t>二、根据采购文件规定，甲方有意向将本项目中的非主体、非关键性工作分包给乙方实施。乙方有意向承接此部分分包内容。</w:t>
      </w:r>
    </w:p>
    <w:p w14:paraId="040F9F4A">
      <w:pPr>
        <w:ind w:firstLine="420" w:firstLineChars="200"/>
        <w:rPr>
          <w:rFonts w:ascii="宋体" w:hAnsi="宋体" w:cs="宋体"/>
          <w:color w:val="auto"/>
          <w:highlight w:val="none"/>
        </w:rPr>
      </w:pPr>
      <w:r>
        <w:rPr>
          <w:rFonts w:hint="eastAsia" w:ascii="宋体" w:hAnsi="宋体" w:cs="宋体"/>
          <w:color w:val="auto"/>
          <w:highlight w:val="none"/>
        </w:rPr>
        <w:t>三、甲方就采购项目和分包内容向采购人负责，乙方就分包内容承担责任。</w:t>
      </w:r>
    </w:p>
    <w:p w14:paraId="5C5A1BAB">
      <w:pPr>
        <w:ind w:firstLine="420" w:firstLineChars="200"/>
        <w:rPr>
          <w:rFonts w:ascii="宋体" w:hAnsi="宋体" w:cs="宋体"/>
          <w:color w:val="auto"/>
          <w:highlight w:val="none"/>
        </w:rPr>
      </w:pPr>
      <w:r>
        <w:rPr>
          <w:rFonts w:hint="eastAsia" w:ascii="宋体" w:hAnsi="宋体" w:cs="宋体"/>
          <w:color w:val="auto"/>
          <w:highlight w:val="none"/>
        </w:rPr>
        <w:t>四、甲方要求乙方承担分包内容，不得再分包给其他单位。</w:t>
      </w:r>
    </w:p>
    <w:p w14:paraId="08FB7D55">
      <w:pPr>
        <w:ind w:firstLine="420" w:firstLineChars="200"/>
        <w:rPr>
          <w:rFonts w:ascii="宋体" w:hAnsi="宋体" w:cs="宋体"/>
          <w:color w:val="auto"/>
          <w:highlight w:val="none"/>
        </w:rPr>
      </w:pPr>
      <w:r>
        <w:rPr>
          <w:rFonts w:hint="eastAsia" w:ascii="宋体" w:hAnsi="宋体" w:cs="宋体"/>
          <w:color w:val="auto"/>
          <w:highlight w:val="none"/>
        </w:rPr>
        <w:t>五、乙方承担的工作和义务为：</w:t>
      </w:r>
      <w:r>
        <w:rPr>
          <w:rFonts w:hint="eastAsia" w:ascii="宋体" w:hAnsi="宋体" w:cs="宋体"/>
          <w:color w:val="auto"/>
          <w:highlight w:val="none"/>
          <w:u w:val="single"/>
        </w:rPr>
        <w:t>【            】</w:t>
      </w:r>
    </w:p>
    <w:p w14:paraId="25D98BDF">
      <w:pPr>
        <w:ind w:firstLine="420" w:firstLineChars="200"/>
        <w:rPr>
          <w:rFonts w:ascii="宋体" w:hAnsi="宋体" w:cs="宋体"/>
          <w:color w:val="auto"/>
          <w:highlight w:val="none"/>
        </w:rPr>
      </w:pPr>
      <w:r>
        <w:rPr>
          <w:rFonts w:hint="eastAsia" w:ascii="宋体" w:hAnsi="宋体" w:cs="宋体"/>
          <w:color w:val="auto"/>
          <w:highlight w:val="none"/>
        </w:rPr>
        <w:t>六、本协议提交采购人后，协议各方不得以任何形式对上述实质内容进行修改或撤销。</w:t>
      </w:r>
    </w:p>
    <w:tbl>
      <w:tblPr>
        <w:tblStyle w:val="46"/>
        <w:tblW w:w="94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1"/>
        <w:gridCol w:w="4701"/>
      </w:tblGrid>
      <w:tr w14:paraId="54CDB35C">
        <w:tc>
          <w:tcPr>
            <w:tcW w:w="4701" w:type="dxa"/>
          </w:tcPr>
          <w:p w14:paraId="15C92962">
            <w:pPr>
              <w:ind w:firstLine="420" w:firstLineChars="200"/>
              <w:rPr>
                <w:rFonts w:ascii="宋体" w:hAnsi="宋体" w:cs="宋体"/>
                <w:color w:val="auto"/>
                <w:highlight w:val="none"/>
              </w:rPr>
            </w:pPr>
            <w:r>
              <w:rPr>
                <w:rFonts w:hint="eastAsia" w:ascii="宋体" w:hAnsi="宋体" w:cs="宋体"/>
                <w:color w:val="auto"/>
                <w:highlight w:val="none"/>
              </w:rPr>
              <w:t>甲方（供应商）：</w:t>
            </w:r>
            <w:r>
              <w:rPr>
                <w:rFonts w:hint="eastAsia" w:ascii="宋体" w:hAnsi="宋体" w:cs="宋体"/>
                <w:color w:val="auto"/>
                <w:highlight w:val="none"/>
                <w:u w:val="single"/>
              </w:rPr>
              <w:t xml:space="preserve">           </w:t>
            </w:r>
            <w:r>
              <w:rPr>
                <w:rFonts w:hint="eastAsia" w:ascii="宋体" w:hAnsi="宋体" w:cs="宋体"/>
                <w:color w:val="auto"/>
                <w:highlight w:val="none"/>
              </w:rPr>
              <w:t>（单位公章）</w:t>
            </w:r>
          </w:p>
          <w:p w14:paraId="2C0AD4E0">
            <w:pPr>
              <w:ind w:firstLine="420" w:firstLineChars="200"/>
              <w:rPr>
                <w:rFonts w:ascii="宋体" w:hAnsi="宋体" w:cs="宋体"/>
                <w:color w:val="auto"/>
                <w:highlight w:val="none"/>
              </w:rPr>
            </w:pPr>
            <w:r>
              <w:rPr>
                <w:rFonts w:hint="eastAsia" w:ascii="宋体" w:hAnsi="宋体" w:cs="宋体"/>
                <w:color w:val="auto"/>
                <w:highlight w:val="none"/>
              </w:rPr>
              <w:t>签署日期：  年   月   日</w:t>
            </w:r>
          </w:p>
        </w:tc>
        <w:tc>
          <w:tcPr>
            <w:tcW w:w="4701" w:type="dxa"/>
          </w:tcPr>
          <w:p w14:paraId="6FBD7C20">
            <w:pPr>
              <w:rPr>
                <w:rFonts w:ascii="宋体" w:hAnsi="宋体" w:cs="宋体"/>
                <w:color w:val="auto"/>
                <w:highlight w:val="none"/>
              </w:rPr>
            </w:pPr>
            <w:r>
              <w:rPr>
                <w:rFonts w:hint="eastAsia" w:ascii="宋体" w:hAnsi="宋体" w:cs="宋体"/>
                <w:color w:val="auto"/>
                <w:highlight w:val="none"/>
              </w:rPr>
              <w:t>乙方（分包供应商）：</w:t>
            </w:r>
            <w:r>
              <w:rPr>
                <w:rFonts w:hint="eastAsia" w:ascii="宋体" w:hAnsi="宋体" w:cs="宋体"/>
                <w:color w:val="auto"/>
                <w:highlight w:val="none"/>
                <w:u w:val="single"/>
              </w:rPr>
              <w:t xml:space="preserve">         </w:t>
            </w:r>
            <w:r>
              <w:rPr>
                <w:rFonts w:hint="eastAsia" w:ascii="宋体" w:hAnsi="宋体" w:cs="宋体"/>
                <w:color w:val="auto"/>
                <w:highlight w:val="none"/>
              </w:rPr>
              <w:t>（单位公章）</w:t>
            </w:r>
          </w:p>
          <w:p w14:paraId="730E90BB">
            <w:pPr>
              <w:rPr>
                <w:rFonts w:ascii="宋体" w:hAnsi="宋体" w:cs="宋体"/>
                <w:color w:val="auto"/>
                <w:highlight w:val="none"/>
              </w:rPr>
            </w:pPr>
            <w:r>
              <w:rPr>
                <w:rFonts w:hint="eastAsia" w:ascii="宋体" w:hAnsi="宋体" w:cs="宋体"/>
                <w:color w:val="auto"/>
                <w:highlight w:val="none"/>
              </w:rPr>
              <w:t>签署日期：   年   月   日</w:t>
            </w:r>
          </w:p>
        </w:tc>
      </w:tr>
    </w:tbl>
    <w:p w14:paraId="58F00B7E">
      <w:pPr>
        <w:rPr>
          <w:rFonts w:ascii="宋体" w:hAnsi="宋体" w:cs="宋体"/>
          <w:color w:val="auto"/>
          <w:highlight w:val="none"/>
        </w:rPr>
      </w:pPr>
      <w:r>
        <w:rPr>
          <w:rFonts w:hint="eastAsia" w:ascii="宋体" w:hAnsi="宋体" w:cs="宋体"/>
          <w:color w:val="auto"/>
          <w:highlight w:val="none"/>
        </w:rPr>
        <w:t>说明：</w:t>
      </w:r>
    </w:p>
    <w:p w14:paraId="56661584">
      <w:pPr>
        <w:rPr>
          <w:rFonts w:ascii="宋体" w:hAnsi="宋体" w:cs="宋体"/>
          <w:color w:val="auto"/>
          <w:highlight w:val="none"/>
        </w:rPr>
      </w:pPr>
      <w:r>
        <w:rPr>
          <w:rFonts w:hint="eastAsia" w:ascii="宋体" w:hAnsi="宋体" w:cs="宋体"/>
          <w:color w:val="auto"/>
          <w:highlight w:val="none"/>
        </w:rPr>
        <w:t>（1）本协议格式供参考。</w:t>
      </w:r>
    </w:p>
    <w:p w14:paraId="0FD77190">
      <w:pPr>
        <w:rPr>
          <w:rFonts w:ascii="宋体" w:hAnsi="宋体" w:cs="宋体"/>
          <w:color w:val="auto"/>
          <w:highlight w:val="none"/>
        </w:rPr>
      </w:pPr>
      <w:r>
        <w:rPr>
          <w:rFonts w:hint="eastAsia" w:ascii="宋体" w:hAnsi="宋体" w:cs="宋体"/>
          <w:color w:val="auto"/>
          <w:highlight w:val="none"/>
        </w:rPr>
        <w:t>（2）如有分包应提供此协议书。</w:t>
      </w:r>
    </w:p>
    <w:p w14:paraId="6F8B48D5">
      <w:pPr>
        <w:rPr>
          <w:rFonts w:ascii="宋体" w:hAnsi="宋体" w:cs="宋体"/>
          <w:color w:val="auto"/>
          <w:highlight w:val="none"/>
        </w:rPr>
      </w:pPr>
      <w:r>
        <w:rPr>
          <w:rFonts w:hint="eastAsia" w:ascii="宋体" w:hAnsi="宋体" w:cs="宋体"/>
          <w:color w:val="auto"/>
          <w:highlight w:val="none"/>
        </w:rPr>
        <w:t>（3）如供应商为联合体，应由所有联合体各成员方签署本协议。</w:t>
      </w:r>
    </w:p>
    <w:p w14:paraId="4B10815B">
      <w:pPr>
        <w:rPr>
          <w:rFonts w:ascii="宋体" w:hAnsi="宋体" w:cs="宋体"/>
          <w:color w:val="auto"/>
          <w:highlight w:val="none"/>
        </w:rPr>
      </w:pPr>
      <w:r>
        <w:rPr>
          <w:rFonts w:hint="eastAsia" w:ascii="宋体" w:hAnsi="宋体" w:cs="宋体"/>
          <w:color w:val="auto"/>
          <w:highlight w:val="none"/>
        </w:rPr>
        <w:t>（4）涉及分包供应商情况资料。</w:t>
      </w:r>
    </w:p>
    <w:p w14:paraId="3022B4AB">
      <w:pPr>
        <w:rPr>
          <w:rFonts w:ascii="宋体" w:hAnsi="宋体" w:cs="宋体"/>
          <w:color w:val="auto"/>
          <w:highlight w:val="none"/>
        </w:rPr>
      </w:pPr>
      <w:r>
        <w:rPr>
          <w:rFonts w:hint="eastAsia" w:ascii="宋体" w:hAnsi="宋体" w:cs="宋体"/>
          <w:color w:val="auto"/>
          <w:highlight w:val="none"/>
        </w:rPr>
        <w:t>◇资质文件（如采购文件规定要提供）；</w:t>
      </w:r>
    </w:p>
    <w:p w14:paraId="5D0CD365">
      <w:pPr>
        <w:rPr>
          <w:rFonts w:ascii="宋体" w:hAnsi="宋体" w:cs="宋体"/>
          <w:color w:val="auto"/>
          <w:highlight w:val="none"/>
        </w:rPr>
      </w:pPr>
      <w:r>
        <w:rPr>
          <w:rFonts w:hint="eastAsia" w:ascii="宋体" w:hAnsi="宋体" w:cs="宋体"/>
          <w:color w:val="auto"/>
          <w:highlight w:val="none"/>
        </w:rPr>
        <w:t>◇符合资格条件的声明函</w:t>
      </w:r>
    </w:p>
    <w:p w14:paraId="6A5DFB42">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符合资格条件的声明函</w:t>
      </w:r>
    </w:p>
    <w:p w14:paraId="1307EE2B">
      <w:pPr>
        <w:rPr>
          <w:rFonts w:ascii="宋体" w:hAnsi="宋体" w:cs="宋体"/>
          <w:color w:val="auto"/>
          <w:highlight w:val="none"/>
          <w:u w:val="single"/>
        </w:rPr>
      </w:pPr>
      <w:r>
        <w:rPr>
          <w:rFonts w:hint="eastAsia" w:ascii="宋体" w:hAnsi="宋体" w:cs="宋体"/>
          <w:color w:val="auto"/>
          <w:highlight w:val="none"/>
          <w:u w:val="single"/>
          <w:lang w:eastAsia="zh-CN"/>
        </w:rPr>
        <w:t>浙江省医疗保障事业管理服务中心（浙江省医保大数据监测和反欺诈中心）</w:t>
      </w:r>
      <w:r>
        <w:rPr>
          <w:rFonts w:hint="eastAsia" w:ascii="宋体" w:hAnsi="宋体" w:cs="宋体"/>
          <w:color w:val="auto"/>
          <w:highlight w:val="none"/>
          <w:u w:val="single"/>
        </w:rPr>
        <w:t>：</w:t>
      </w:r>
    </w:p>
    <w:p w14:paraId="6EC43F0C">
      <w:pPr>
        <w:rPr>
          <w:rFonts w:ascii="宋体" w:hAnsi="宋体" w:cs="宋体"/>
          <w:color w:val="auto"/>
          <w:kern w:val="0"/>
          <w:szCs w:val="21"/>
          <w:highlight w:val="none"/>
        </w:rPr>
      </w:pPr>
      <w:r>
        <w:rPr>
          <w:rFonts w:hint="eastAsia" w:ascii="宋体" w:hAnsi="宋体" w:cs="宋体"/>
          <w:color w:val="auto"/>
          <w:highlight w:val="none"/>
          <w:u w:val="single"/>
        </w:rPr>
        <w:t>浙江省成套招标代理有限公司</w:t>
      </w:r>
      <w:r>
        <w:rPr>
          <w:rFonts w:hint="eastAsia" w:ascii="宋体" w:hAnsi="宋体" w:cs="宋体"/>
          <w:color w:val="auto"/>
          <w:highlight w:val="none"/>
        </w:rPr>
        <w:t>：</w:t>
      </w:r>
    </w:p>
    <w:p w14:paraId="26F415A7">
      <w:pPr>
        <w:ind w:firstLine="420" w:firstLineChars="200"/>
        <w:rPr>
          <w:rFonts w:ascii="宋体" w:hAnsi="宋体" w:cs="宋体"/>
          <w:color w:val="auto"/>
          <w:highlight w:val="none"/>
        </w:rPr>
      </w:pPr>
      <w:r>
        <w:rPr>
          <w:rFonts w:hint="eastAsia" w:ascii="宋体" w:hAnsi="宋体" w:cs="宋体"/>
          <w:color w:val="auto"/>
          <w:szCs w:val="21"/>
          <w:highlight w:val="none"/>
        </w:rPr>
        <w:t>截至</w:t>
      </w:r>
      <w:r>
        <w:rPr>
          <w:rFonts w:hint="eastAsia" w:ascii="宋体" w:hAnsi="宋体" w:cs="宋体"/>
          <w:color w:val="auto"/>
          <w:highlight w:val="none"/>
          <w:u w:val="single"/>
          <w:lang w:eastAsia="zh-CN"/>
        </w:rPr>
        <w:t>浙江省医疗保障事业管理服务中心（浙江省医保大数据监测和反欺诈中心）</w:t>
      </w:r>
      <w:r>
        <w:rPr>
          <w:rFonts w:hint="eastAsia" w:ascii="宋体" w:hAnsi="宋体" w:cs="宋体"/>
          <w:color w:val="auto"/>
          <w:highlight w:val="none"/>
        </w:rPr>
        <w:t>（采购人）</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u w:val="single"/>
          <w:lang w:eastAsia="zh-CN"/>
        </w:rPr>
        <w:t>项目</w:t>
      </w:r>
      <w:r>
        <w:rPr>
          <w:rFonts w:hint="eastAsia" w:ascii="宋体" w:hAnsi="宋体" w:cs="宋体"/>
          <w:color w:val="auto"/>
          <w:highlight w:val="none"/>
        </w:rPr>
        <w:t>（项目名称）</w:t>
      </w:r>
      <w:r>
        <w:rPr>
          <w:rFonts w:hint="eastAsia" w:ascii="宋体" w:hAnsi="宋体" w:cs="宋体"/>
          <w:color w:val="auto"/>
          <w:highlight w:val="none"/>
          <w:u w:val="single"/>
          <w:lang w:val="en-US" w:eastAsia="zh-CN"/>
        </w:rPr>
        <w:t>CTZB-2025050028</w:t>
      </w:r>
      <w:r>
        <w:rPr>
          <w:rFonts w:hint="eastAsia" w:ascii="宋体" w:hAnsi="宋体" w:cs="宋体"/>
          <w:color w:val="auto"/>
          <w:highlight w:val="none"/>
        </w:rPr>
        <w:t>（项目编号）</w:t>
      </w:r>
      <w:r>
        <w:rPr>
          <w:rFonts w:hint="eastAsia" w:ascii="宋体" w:hAnsi="宋体" w:cs="宋体"/>
          <w:color w:val="auto"/>
          <w:kern w:val="0"/>
          <w:szCs w:val="21"/>
          <w:highlight w:val="none"/>
          <w:u w:val="single"/>
          <w:lang w:val="en-US" w:eastAsia="zh-CN"/>
        </w:rPr>
        <w:t>浙江省医保异地就医省级平台经办管理服务</w:t>
      </w:r>
      <w:r>
        <w:rPr>
          <w:rFonts w:hint="eastAsia" w:ascii="宋体" w:hAnsi="宋体" w:cs="宋体"/>
          <w:color w:val="auto"/>
          <w:kern w:val="0"/>
          <w:szCs w:val="21"/>
          <w:highlight w:val="none"/>
        </w:rPr>
        <w:t>（标项名称）</w:t>
      </w:r>
      <w:r>
        <w:rPr>
          <w:rFonts w:hint="eastAsia" w:ascii="宋体" w:hAnsi="宋体" w:cs="宋体"/>
          <w:color w:val="auto"/>
          <w:highlight w:val="none"/>
        </w:rPr>
        <w:t>的</w:t>
      </w:r>
      <w:r>
        <w:rPr>
          <w:rFonts w:hint="eastAsia" w:ascii="宋体" w:hAnsi="宋体" w:cs="宋体"/>
          <w:color w:val="auto"/>
          <w:szCs w:val="21"/>
          <w:highlight w:val="none"/>
        </w:rPr>
        <w:t>磋商响应文件提交截止时间，具有良好的商业信誉，依法缴纳税收和社会保障资金，</w:t>
      </w:r>
      <w:r>
        <w:rPr>
          <w:rFonts w:hint="eastAsia" w:ascii="宋体" w:hAnsi="宋体" w:cs="宋体"/>
          <w:color w:val="auto"/>
          <w:kern w:val="0"/>
          <w:szCs w:val="21"/>
          <w:highlight w:val="none"/>
        </w:rPr>
        <w:t>具有履行合同所必需的设备和专业技术能力，未被列入失信被执行人名单、重大税收违法案件当事人名单、政府采购严重违法失信行为记录名单，</w:t>
      </w:r>
      <w:r>
        <w:rPr>
          <w:rFonts w:hint="eastAsia" w:ascii="宋体" w:hAnsi="宋体" w:cs="宋体"/>
          <w:color w:val="auto"/>
          <w:szCs w:val="21"/>
          <w:highlight w:val="none"/>
        </w:rPr>
        <w:t>在参加政府采购活动前三年内没有重大违法记录（重大违法记录是指因违法经营受到刑事处罚、被责令停产停业、被吊销许可证或者执照、被处以较大数额罚款等行政处罚），没有因违法经营被禁止参加政府采购活动的期限未满情形</w:t>
      </w:r>
      <w:r>
        <w:rPr>
          <w:rFonts w:hint="eastAsia" w:ascii="宋体" w:hAnsi="宋体" w:cs="宋体"/>
          <w:color w:val="auto"/>
          <w:kern w:val="0"/>
          <w:szCs w:val="21"/>
          <w:highlight w:val="none"/>
        </w:rPr>
        <w:t>。</w:t>
      </w:r>
    </w:p>
    <w:p w14:paraId="6EC0D770">
      <w:pPr>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我方</w:t>
      </w:r>
      <w:r>
        <w:rPr>
          <w:rFonts w:hint="eastAsia" w:ascii="宋体" w:hAnsi="宋体" w:cs="宋体"/>
          <w:color w:val="auto"/>
          <w:kern w:val="0"/>
          <w:szCs w:val="21"/>
          <w:highlight w:val="none"/>
        </w:rPr>
        <w:t>对上述声明的真实性负责。如有虚假，愿意承担相应责任，对此无任何异议。</w:t>
      </w:r>
    </w:p>
    <w:p w14:paraId="1A147A1E">
      <w:pPr>
        <w:ind w:firstLine="420" w:firstLineChars="200"/>
        <w:rPr>
          <w:rFonts w:ascii="宋体" w:hAnsi="宋体" w:cs="宋体"/>
          <w:color w:val="auto"/>
          <w:szCs w:val="21"/>
          <w:highlight w:val="none"/>
        </w:rPr>
      </w:pPr>
      <w:r>
        <w:rPr>
          <w:rFonts w:hint="eastAsia" w:ascii="宋体" w:hAnsi="宋体" w:cs="宋体"/>
          <w:color w:val="auto"/>
          <w:szCs w:val="21"/>
          <w:highlight w:val="none"/>
        </w:rPr>
        <w:t>特此声明！</w:t>
      </w:r>
    </w:p>
    <w:p w14:paraId="5BDA0493">
      <w:pPr>
        <w:adjustRightInd w:val="0"/>
        <w:ind w:firstLine="420" w:firstLineChars="200"/>
        <w:rPr>
          <w:rFonts w:ascii="宋体" w:hAnsi="宋体" w:cs="宋体"/>
          <w:color w:val="auto"/>
          <w:spacing w:val="20"/>
          <w:szCs w:val="21"/>
          <w:highlight w:val="none"/>
          <w:u w:val="single"/>
        </w:rPr>
      </w:pPr>
      <w:r>
        <w:rPr>
          <w:rFonts w:hint="eastAsia" w:ascii="宋体" w:hAnsi="宋体" w:cs="宋体"/>
          <w:color w:val="auto"/>
          <w:highlight w:val="none"/>
        </w:rPr>
        <w:t>分包供应商</w:t>
      </w:r>
      <w:r>
        <w:rPr>
          <w:rFonts w:hint="eastAsia" w:ascii="宋体" w:hAnsi="宋体" w:cs="宋体"/>
          <w:color w:val="auto"/>
          <w:szCs w:val="21"/>
          <w:highlight w:val="none"/>
        </w:rPr>
        <w:t>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B3451C8">
      <w:pPr>
        <w:adjustRightInd w:val="0"/>
        <w:ind w:firstLine="420" w:firstLineChars="200"/>
        <w:rPr>
          <w:rFonts w:ascii="宋体" w:hAnsi="宋体" w:cs="宋体"/>
          <w:color w:val="auto"/>
          <w:highlight w:val="none"/>
        </w:rPr>
      </w:pPr>
      <w:r>
        <w:rPr>
          <w:rFonts w:hint="eastAsia" w:ascii="宋体" w:hAnsi="宋体" w:cs="宋体"/>
          <w:color w:val="auto"/>
          <w:highlight w:val="none"/>
        </w:rPr>
        <w:t>日期：   年  月  日</w:t>
      </w:r>
    </w:p>
    <w:p w14:paraId="75E9ACDD">
      <w:pPr>
        <w:rPr>
          <w:rFonts w:ascii="宋体" w:hAnsi="宋体" w:cs="宋体"/>
          <w:color w:val="auto"/>
          <w:highlight w:val="none"/>
        </w:rPr>
      </w:pPr>
      <w:r>
        <w:rPr>
          <w:rFonts w:hint="eastAsia" w:ascii="宋体" w:hAnsi="宋体" w:cs="宋体"/>
          <w:color w:val="auto"/>
          <w:highlight w:val="none"/>
        </w:rPr>
        <w:br w:type="page"/>
      </w:r>
    </w:p>
    <w:p w14:paraId="065CBE1E">
      <w:pPr>
        <w:pStyle w:val="4"/>
        <w:ind w:firstLine="420"/>
        <w:rPr>
          <w:rFonts w:ascii="宋体" w:hAnsi="宋体" w:cs="宋体"/>
          <w:color w:val="auto"/>
          <w:highlight w:val="none"/>
        </w:rPr>
      </w:pPr>
      <w:r>
        <w:rPr>
          <w:rFonts w:hint="eastAsia" w:ascii="宋体" w:hAnsi="宋体" w:cs="宋体"/>
          <w:color w:val="auto"/>
          <w:highlight w:val="none"/>
        </w:rPr>
        <w:t>【附件3】政府采购活动现场确认声明书</w:t>
      </w:r>
    </w:p>
    <w:p w14:paraId="01407942">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政府采购活动现场确认声明书</w:t>
      </w:r>
    </w:p>
    <w:p w14:paraId="1036D423">
      <w:pPr>
        <w:rPr>
          <w:rFonts w:ascii="宋体" w:hAnsi="宋体" w:cs="宋体"/>
          <w:color w:val="auto"/>
          <w:highlight w:val="none"/>
        </w:rPr>
      </w:pPr>
      <w:r>
        <w:rPr>
          <w:rFonts w:hint="eastAsia" w:ascii="宋体" w:hAnsi="宋体" w:cs="宋体"/>
          <w:color w:val="auto"/>
          <w:highlight w:val="none"/>
        </w:rPr>
        <w:t>浙江省成套招标代理有限公司：</w:t>
      </w:r>
    </w:p>
    <w:p w14:paraId="5B57A0B7">
      <w:pPr>
        <w:ind w:firstLine="420" w:firstLineChars="200"/>
        <w:rPr>
          <w:rFonts w:ascii="宋体" w:hAnsi="宋体" w:cs="宋体"/>
          <w:color w:val="auto"/>
          <w:highlight w:val="none"/>
        </w:rPr>
      </w:pPr>
      <w:r>
        <w:rPr>
          <w:rFonts w:hint="eastAsia" w:ascii="宋体" w:hAnsi="宋体" w:cs="宋体"/>
          <w:color w:val="auto"/>
          <w:highlight w:val="none"/>
        </w:rPr>
        <w:t>本人经由单位法定代表人合法授权参加</w:t>
      </w:r>
      <w:r>
        <w:rPr>
          <w:rFonts w:hint="eastAsia" w:ascii="宋体" w:hAnsi="宋体" w:cs="宋体"/>
          <w:color w:val="auto"/>
          <w:highlight w:val="none"/>
          <w:u w:val="single"/>
          <w:lang w:eastAsia="zh-CN"/>
        </w:rPr>
        <w:t>浙江省医疗保障事业管理服务中心（浙江省医保大数据监测和反欺诈中心）</w:t>
      </w:r>
      <w:r>
        <w:rPr>
          <w:rFonts w:hint="eastAsia" w:ascii="宋体" w:hAnsi="宋体" w:cs="宋体"/>
          <w:color w:val="auto"/>
          <w:highlight w:val="none"/>
        </w:rPr>
        <w:t>（采购人）</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highlight w:val="none"/>
          <w:u w:val="single"/>
          <w:lang w:eastAsia="zh-CN"/>
        </w:rPr>
        <w:t>项目</w:t>
      </w:r>
      <w:r>
        <w:rPr>
          <w:rFonts w:hint="eastAsia" w:ascii="宋体" w:hAnsi="宋体" w:cs="宋体"/>
          <w:color w:val="auto"/>
          <w:highlight w:val="none"/>
        </w:rPr>
        <w:t>（项目名称）</w:t>
      </w:r>
      <w:r>
        <w:rPr>
          <w:rFonts w:hint="eastAsia" w:ascii="宋体" w:hAnsi="宋体" w:cs="宋体"/>
          <w:color w:val="auto"/>
          <w:szCs w:val="21"/>
          <w:highlight w:val="none"/>
          <w:u w:val="single"/>
          <w:lang w:val="en-US" w:eastAsia="zh-CN"/>
        </w:rPr>
        <w:t>CTZB-2025050028</w:t>
      </w:r>
      <w:r>
        <w:rPr>
          <w:rFonts w:hint="eastAsia" w:ascii="宋体" w:hAnsi="宋体" w:cs="宋体"/>
          <w:color w:val="auto"/>
          <w:highlight w:val="none"/>
        </w:rPr>
        <w:t>（项目编号）</w:t>
      </w:r>
      <w:r>
        <w:rPr>
          <w:rFonts w:hint="eastAsia" w:ascii="宋体" w:hAnsi="宋体" w:cs="宋体"/>
          <w:color w:val="auto"/>
          <w:highlight w:val="none"/>
          <w:u w:val="single"/>
          <w:lang w:val="en-US" w:eastAsia="zh-CN"/>
        </w:rPr>
        <w:t>浙江省医保异地就医省级平台经办管理服务</w:t>
      </w:r>
      <w:r>
        <w:rPr>
          <w:rFonts w:hint="eastAsia" w:ascii="宋体" w:hAnsi="宋体" w:cs="宋体"/>
          <w:color w:val="auto"/>
          <w:szCs w:val="21"/>
          <w:highlight w:val="none"/>
        </w:rPr>
        <w:t>（标项名称）</w:t>
      </w:r>
      <w:r>
        <w:rPr>
          <w:rFonts w:hint="eastAsia" w:ascii="宋体" w:hAnsi="宋体" w:cs="宋体"/>
          <w:color w:val="auto"/>
          <w:highlight w:val="none"/>
        </w:rPr>
        <w:t>政府采购活动，经与本单位法人代表人联系确认，现就有关公平竞争事项郑重声明如下：</w:t>
      </w:r>
    </w:p>
    <w:p w14:paraId="5F08E645">
      <w:pPr>
        <w:ind w:firstLine="420" w:firstLineChars="200"/>
        <w:rPr>
          <w:rFonts w:ascii="宋体" w:hAnsi="宋体" w:cs="宋体"/>
          <w:color w:val="auto"/>
          <w:highlight w:val="none"/>
        </w:rPr>
      </w:pPr>
      <w:r>
        <w:rPr>
          <w:rFonts w:hint="eastAsia" w:ascii="宋体" w:hAnsi="宋体" w:cs="宋体"/>
          <w:color w:val="auto"/>
          <w:highlight w:val="none"/>
        </w:rPr>
        <w:t xml:space="preserve">一、本单位与采购人之间 </w:t>
      </w:r>
      <w:r>
        <w:rPr>
          <w:rFonts w:hint="eastAsia" w:ascii="宋体" w:hAnsi="宋体" w:cs="宋体"/>
          <w:color w:val="auto"/>
          <w:kern w:val="0"/>
          <w:szCs w:val="21"/>
          <w:highlight w:val="none"/>
        </w:rPr>
        <w:sym w:font="Wingdings 2" w:char="00A3"/>
      </w:r>
      <w:r>
        <w:rPr>
          <w:rFonts w:hint="eastAsia" w:ascii="宋体" w:hAnsi="宋体" w:cs="宋体"/>
          <w:color w:val="auto"/>
          <w:highlight w:val="none"/>
        </w:rPr>
        <w:t xml:space="preserve">不存在利害关系 </w:t>
      </w:r>
      <w:r>
        <w:rPr>
          <w:rFonts w:hint="eastAsia" w:ascii="宋体" w:hAnsi="宋体" w:cs="宋体"/>
          <w:color w:val="auto"/>
          <w:kern w:val="0"/>
          <w:szCs w:val="21"/>
          <w:highlight w:val="none"/>
        </w:rPr>
        <w:sym w:font="Wingdings 2" w:char="00A3"/>
      </w:r>
      <w:r>
        <w:rPr>
          <w:rFonts w:hint="eastAsia" w:ascii="宋体" w:hAnsi="宋体" w:cs="宋体"/>
          <w:color w:val="auto"/>
          <w:highlight w:val="none"/>
        </w:rPr>
        <w:t>存在下列利害关系【</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741B1E5">
      <w:pPr>
        <w:ind w:firstLine="420" w:firstLineChars="200"/>
        <w:rPr>
          <w:rFonts w:ascii="宋体" w:hAnsi="宋体" w:cs="宋体"/>
          <w:color w:val="auto"/>
          <w:highlight w:val="none"/>
        </w:rPr>
      </w:pPr>
      <w:r>
        <w:rPr>
          <w:rFonts w:hint="eastAsia" w:ascii="宋体" w:hAnsi="宋体" w:cs="宋体"/>
          <w:color w:val="auto"/>
          <w:highlight w:val="none"/>
        </w:rPr>
        <w:t>A.投资关系    B.行政隶属关系    C.业务指导关系</w:t>
      </w:r>
    </w:p>
    <w:p w14:paraId="3582371D">
      <w:pPr>
        <w:ind w:firstLine="420" w:firstLineChars="200"/>
        <w:rPr>
          <w:rFonts w:ascii="宋体" w:hAnsi="宋体" w:cs="宋体"/>
          <w:color w:val="auto"/>
          <w:highlight w:val="none"/>
        </w:rPr>
      </w:pPr>
      <w:r>
        <w:rPr>
          <w:rFonts w:hint="eastAsia" w:ascii="宋体" w:hAnsi="宋体" w:cs="宋体"/>
          <w:color w:val="auto"/>
          <w:highlight w:val="none"/>
        </w:rPr>
        <w:t>D.其他可能影响采购公正的利害关系（如有，请如实说明）【</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313248F">
      <w:pPr>
        <w:ind w:firstLine="420" w:firstLineChars="200"/>
        <w:rPr>
          <w:rFonts w:ascii="宋体" w:hAnsi="宋体" w:cs="宋体"/>
          <w:color w:val="auto"/>
          <w:highlight w:val="none"/>
        </w:rPr>
      </w:pPr>
      <w:r>
        <w:rPr>
          <w:rFonts w:hint="eastAsia" w:ascii="宋体" w:hAnsi="宋体" w:cs="宋体"/>
          <w:color w:val="auto"/>
          <w:highlight w:val="none"/>
        </w:rPr>
        <w:t xml:space="preserve">二、现已清楚知道参加本项目采购活动的其他所有供应商名称，本单位 </w:t>
      </w:r>
      <w:r>
        <w:rPr>
          <w:rFonts w:hint="eastAsia" w:ascii="宋体" w:hAnsi="宋体" w:cs="宋体"/>
          <w:color w:val="auto"/>
          <w:kern w:val="0"/>
          <w:szCs w:val="21"/>
          <w:highlight w:val="none"/>
        </w:rPr>
        <w:sym w:font="Wingdings 2" w:char="00A3"/>
      </w:r>
      <w:r>
        <w:rPr>
          <w:rFonts w:hint="eastAsia" w:ascii="宋体" w:hAnsi="宋体" w:cs="宋体"/>
          <w:color w:val="auto"/>
          <w:highlight w:val="none"/>
        </w:rPr>
        <w:t xml:space="preserve">与其他所有供应商之间均不存在利害关系 </w:t>
      </w:r>
      <w:r>
        <w:rPr>
          <w:rFonts w:hint="eastAsia" w:ascii="宋体" w:hAnsi="宋体" w:cs="宋体"/>
          <w:color w:val="auto"/>
          <w:kern w:val="0"/>
          <w:szCs w:val="21"/>
          <w:highlight w:val="none"/>
        </w:rPr>
        <w:sym w:font="Wingdings 2" w:char="00A3"/>
      </w:r>
      <w:r>
        <w:rPr>
          <w:rFonts w:hint="eastAsia" w:ascii="宋体" w:hAnsi="宋体" w:cs="宋体"/>
          <w:color w:val="auto"/>
          <w:highlight w:val="none"/>
        </w:rPr>
        <w:t>与【</w:t>
      </w:r>
      <w:r>
        <w:rPr>
          <w:rFonts w:hint="eastAsia" w:ascii="宋体" w:hAnsi="宋体" w:cs="宋体"/>
          <w:color w:val="auto"/>
          <w:highlight w:val="none"/>
          <w:u w:val="single"/>
        </w:rPr>
        <w:t xml:space="preserve">        </w:t>
      </w:r>
      <w:r>
        <w:rPr>
          <w:rFonts w:hint="eastAsia" w:ascii="宋体" w:hAnsi="宋体" w:cs="宋体"/>
          <w:color w:val="auto"/>
          <w:highlight w:val="none"/>
        </w:rPr>
        <w:t>】（供应商名称）之间存在下列利害关系【</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F686345">
      <w:pPr>
        <w:ind w:firstLine="420" w:firstLineChars="200"/>
        <w:rPr>
          <w:rFonts w:ascii="宋体" w:hAnsi="宋体" w:cs="宋体"/>
          <w:color w:val="auto"/>
          <w:highlight w:val="none"/>
        </w:rPr>
      </w:pPr>
      <w:r>
        <w:rPr>
          <w:rFonts w:hint="eastAsia" w:ascii="宋体" w:hAnsi="宋体" w:cs="宋体"/>
          <w:color w:val="auto"/>
          <w:highlight w:val="none"/>
        </w:rPr>
        <w:t>A.法定代表人或负责人或实际控制人是同一人</w:t>
      </w:r>
    </w:p>
    <w:p w14:paraId="4434C557">
      <w:pPr>
        <w:ind w:firstLine="420" w:firstLineChars="200"/>
        <w:rPr>
          <w:rFonts w:ascii="宋体" w:hAnsi="宋体" w:cs="宋体"/>
          <w:color w:val="auto"/>
          <w:highlight w:val="none"/>
        </w:rPr>
      </w:pPr>
      <w:r>
        <w:rPr>
          <w:rFonts w:hint="eastAsia" w:ascii="宋体" w:hAnsi="宋体" w:cs="宋体"/>
          <w:color w:val="auto"/>
          <w:highlight w:val="none"/>
        </w:rPr>
        <w:t>B.法定代表人或负责人或实际控制人是夫妻关系</w:t>
      </w:r>
    </w:p>
    <w:p w14:paraId="26C42956">
      <w:pPr>
        <w:ind w:firstLine="420" w:firstLineChars="200"/>
        <w:rPr>
          <w:rFonts w:ascii="宋体" w:hAnsi="宋体" w:cs="宋体"/>
          <w:color w:val="auto"/>
          <w:highlight w:val="none"/>
        </w:rPr>
      </w:pPr>
      <w:r>
        <w:rPr>
          <w:rFonts w:hint="eastAsia" w:ascii="宋体" w:hAnsi="宋体" w:cs="宋体"/>
          <w:color w:val="auto"/>
          <w:highlight w:val="none"/>
        </w:rPr>
        <w:t>C.法定代表人或负责人或实际控制人是直系血亲关系</w:t>
      </w:r>
    </w:p>
    <w:p w14:paraId="25E83EAC">
      <w:pPr>
        <w:ind w:firstLine="420" w:firstLineChars="200"/>
        <w:rPr>
          <w:rFonts w:ascii="宋体" w:hAnsi="宋体" w:cs="宋体"/>
          <w:color w:val="auto"/>
          <w:highlight w:val="none"/>
        </w:rPr>
      </w:pPr>
      <w:r>
        <w:rPr>
          <w:rFonts w:hint="eastAsia" w:ascii="宋体" w:hAnsi="宋体" w:cs="宋体"/>
          <w:color w:val="auto"/>
          <w:highlight w:val="none"/>
        </w:rPr>
        <w:t>D.法定代表人或负责人或实际控制人存在三代以内旁系血亲关系</w:t>
      </w:r>
    </w:p>
    <w:p w14:paraId="04E6E760">
      <w:pPr>
        <w:ind w:firstLine="420" w:firstLineChars="200"/>
        <w:rPr>
          <w:rFonts w:ascii="宋体" w:hAnsi="宋体" w:cs="宋体"/>
          <w:color w:val="auto"/>
          <w:highlight w:val="none"/>
        </w:rPr>
      </w:pPr>
      <w:r>
        <w:rPr>
          <w:rFonts w:hint="eastAsia" w:ascii="宋体" w:hAnsi="宋体" w:cs="宋体"/>
          <w:color w:val="auto"/>
          <w:highlight w:val="none"/>
        </w:rPr>
        <w:t>E.法定代表人或负责人或实际控制人存在近姻亲关系</w:t>
      </w:r>
    </w:p>
    <w:p w14:paraId="6BF42780">
      <w:pPr>
        <w:ind w:firstLine="420" w:firstLineChars="200"/>
        <w:rPr>
          <w:rFonts w:ascii="宋体" w:hAnsi="宋体" w:cs="宋体"/>
          <w:color w:val="auto"/>
          <w:highlight w:val="none"/>
        </w:rPr>
      </w:pPr>
      <w:r>
        <w:rPr>
          <w:rFonts w:hint="eastAsia" w:ascii="宋体" w:hAnsi="宋体" w:cs="宋体"/>
          <w:color w:val="auto"/>
          <w:highlight w:val="none"/>
        </w:rPr>
        <w:t>F.法定代表人或负责人或实际控制人存在股份控制或实际控制关系</w:t>
      </w:r>
    </w:p>
    <w:p w14:paraId="1FBC3454">
      <w:pPr>
        <w:ind w:firstLine="420" w:firstLineChars="200"/>
        <w:rPr>
          <w:rFonts w:ascii="宋体" w:hAnsi="宋体" w:cs="宋体"/>
          <w:color w:val="auto"/>
          <w:highlight w:val="none"/>
        </w:rPr>
      </w:pPr>
      <w:r>
        <w:rPr>
          <w:rFonts w:hint="eastAsia" w:ascii="宋体" w:hAnsi="宋体" w:cs="宋体"/>
          <w:color w:val="auto"/>
          <w:highlight w:val="none"/>
        </w:rPr>
        <w:t>G.存在共同直接或间接投资设立子公司、联营企业和合营企业情况</w:t>
      </w:r>
    </w:p>
    <w:p w14:paraId="0B37CE70">
      <w:pPr>
        <w:ind w:firstLine="420" w:firstLineChars="200"/>
        <w:rPr>
          <w:rFonts w:ascii="宋体" w:hAnsi="宋体" w:cs="宋体"/>
          <w:color w:val="auto"/>
          <w:highlight w:val="none"/>
        </w:rPr>
      </w:pPr>
      <w:r>
        <w:rPr>
          <w:rFonts w:hint="eastAsia" w:ascii="宋体" w:hAnsi="宋体" w:cs="宋体"/>
          <w:color w:val="auto"/>
          <w:highlight w:val="none"/>
        </w:rPr>
        <w:t>H.存在分级代理或代销关系、同一生产制造商关系、管理关系、重要业务（占主营业务收入50%以上）或重要财务往来关系（如融资）等其他实质性控制关系</w:t>
      </w:r>
    </w:p>
    <w:p w14:paraId="3CDE72DF">
      <w:pPr>
        <w:ind w:firstLine="420" w:firstLineChars="200"/>
        <w:rPr>
          <w:rFonts w:ascii="宋体" w:hAnsi="宋体" w:cs="宋体"/>
          <w:color w:val="auto"/>
          <w:highlight w:val="none"/>
        </w:rPr>
      </w:pPr>
      <w:r>
        <w:rPr>
          <w:rFonts w:hint="eastAsia" w:ascii="宋体" w:hAnsi="宋体" w:cs="宋体"/>
          <w:color w:val="auto"/>
          <w:highlight w:val="none"/>
        </w:rPr>
        <w:t>I.其他利害关系情况【</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1DAD301">
      <w:pPr>
        <w:ind w:firstLine="420" w:firstLineChars="200"/>
        <w:rPr>
          <w:rFonts w:ascii="宋体" w:hAnsi="宋体" w:cs="宋体"/>
          <w:color w:val="auto"/>
          <w:highlight w:val="none"/>
        </w:rPr>
      </w:pPr>
      <w:r>
        <w:rPr>
          <w:rFonts w:hint="eastAsia" w:ascii="宋体" w:hAnsi="宋体" w:cs="宋体"/>
          <w:color w:val="auto"/>
          <w:highlight w:val="none"/>
        </w:rPr>
        <w:t>三、现已清楚知道并严格遵守政府采购法律法规和现场纪律。</w:t>
      </w:r>
    </w:p>
    <w:p w14:paraId="7713B60A">
      <w:pPr>
        <w:ind w:firstLine="420" w:firstLineChars="200"/>
        <w:rPr>
          <w:rFonts w:ascii="宋体" w:hAnsi="宋体" w:cs="宋体"/>
          <w:color w:val="auto"/>
          <w:highlight w:val="none"/>
        </w:rPr>
      </w:pPr>
      <w:r>
        <w:rPr>
          <w:rFonts w:hint="eastAsia" w:ascii="宋体" w:hAnsi="宋体" w:cs="宋体"/>
          <w:color w:val="auto"/>
          <w:highlight w:val="none"/>
        </w:rPr>
        <w:t>四、我发现【</w:t>
      </w:r>
      <w:r>
        <w:rPr>
          <w:rFonts w:hint="eastAsia" w:ascii="宋体" w:hAnsi="宋体" w:cs="宋体"/>
          <w:color w:val="auto"/>
          <w:highlight w:val="none"/>
          <w:u w:val="single"/>
        </w:rPr>
        <w:t xml:space="preserve">        </w:t>
      </w:r>
      <w:r>
        <w:rPr>
          <w:rFonts w:hint="eastAsia" w:ascii="宋体" w:hAnsi="宋体" w:cs="宋体"/>
          <w:color w:val="auto"/>
          <w:highlight w:val="none"/>
        </w:rPr>
        <w:t>】供应商之间存在或可能存在上述第二条第【</w:t>
      </w:r>
      <w:r>
        <w:rPr>
          <w:rFonts w:hint="eastAsia" w:ascii="宋体" w:hAnsi="宋体" w:cs="宋体"/>
          <w:color w:val="auto"/>
          <w:highlight w:val="none"/>
          <w:u w:val="single"/>
        </w:rPr>
        <w:t xml:space="preserve">        </w:t>
      </w:r>
      <w:r>
        <w:rPr>
          <w:rFonts w:hint="eastAsia" w:ascii="宋体" w:hAnsi="宋体" w:cs="宋体"/>
          <w:color w:val="auto"/>
          <w:highlight w:val="none"/>
        </w:rPr>
        <w:t>】项利害关系。</w:t>
      </w:r>
    </w:p>
    <w:p w14:paraId="524CB781">
      <w:pPr>
        <w:ind w:firstLine="420" w:firstLineChars="200"/>
        <w:rPr>
          <w:rFonts w:ascii="宋体" w:hAnsi="宋体" w:cs="宋体"/>
          <w:color w:val="auto"/>
          <w:highlight w:val="none"/>
        </w:rPr>
      </w:pPr>
    </w:p>
    <w:p w14:paraId="7F19519F">
      <w:pPr>
        <w:adjustRightInd w:val="0"/>
        <w:ind w:firstLine="420" w:firstLineChars="200"/>
        <w:rPr>
          <w:rFonts w:ascii="宋体" w:hAnsi="宋体" w:cs="宋体"/>
          <w:color w:val="auto"/>
          <w:spacing w:val="20"/>
          <w:szCs w:val="21"/>
          <w:highlight w:val="none"/>
          <w:u w:val="single"/>
        </w:rPr>
      </w:pPr>
      <w:r>
        <w:rPr>
          <w:rFonts w:hint="eastAsia" w:ascii="宋体" w:hAnsi="宋体" w:cs="宋体"/>
          <w:color w:val="auto"/>
          <w:szCs w:val="21"/>
          <w:highlight w:val="none"/>
        </w:rPr>
        <w:t>供应商全称：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75C86529">
      <w:pPr>
        <w:adjustRightInd w:val="0"/>
        <w:ind w:firstLine="420" w:firstLineChars="200"/>
        <w:rPr>
          <w:rFonts w:ascii="宋体" w:hAnsi="宋体" w:cs="宋体"/>
          <w:color w:val="auto"/>
          <w:szCs w:val="21"/>
          <w:highlight w:val="none"/>
        </w:rPr>
      </w:pPr>
      <w:r>
        <w:rPr>
          <w:rFonts w:hint="eastAsia" w:ascii="宋体" w:hAnsi="宋体" w:cs="宋体"/>
          <w:color w:val="auto"/>
          <w:szCs w:val="21"/>
          <w:highlight w:val="none"/>
        </w:rPr>
        <w:t>日期：   年  月  日</w:t>
      </w:r>
    </w:p>
    <w:p w14:paraId="2601B7FE">
      <w:pPr>
        <w:pStyle w:val="135"/>
        <w:ind w:firstLine="480"/>
        <w:jc w:val="right"/>
        <w:rPr>
          <w:rFonts w:hAnsi="宋体" w:cs="宋体"/>
          <w:color w:val="auto"/>
          <w:szCs w:val="21"/>
          <w:highlight w:val="none"/>
        </w:rPr>
      </w:pPr>
    </w:p>
    <w:p w14:paraId="26E5B010">
      <w:pPr>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p>
    <w:p w14:paraId="1682837D">
      <w:pPr>
        <w:ind w:firstLine="420" w:firstLineChars="200"/>
        <w:rPr>
          <w:rFonts w:ascii="宋体" w:hAnsi="宋体" w:cs="宋体"/>
          <w:color w:val="auto"/>
          <w:szCs w:val="21"/>
          <w:highlight w:val="none"/>
        </w:rPr>
      </w:pPr>
      <w:r>
        <w:rPr>
          <w:rFonts w:hint="eastAsia" w:ascii="宋体" w:hAnsi="宋体" w:cs="宋体"/>
          <w:color w:val="auto"/>
          <w:szCs w:val="21"/>
          <w:highlight w:val="none"/>
        </w:rPr>
        <w:t>（1）供应商解密响应文件及获知其他供应商信息进行如实声明并盖章，以扫描件形式提交给采购代理机构，邮箱：</w:t>
      </w:r>
      <w:r>
        <w:rPr>
          <w:rFonts w:hint="eastAsia" w:ascii="宋体" w:hAnsi="宋体" w:cs="宋体"/>
          <w:color w:val="auto"/>
          <w:szCs w:val="21"/>
          <w:highlight w:val="none"/>
          <w:lang w:val="en-US" w:eastAsia="zh-CN"/>
        </w:rPr>
        <w:t>lin</w:t>
      </w:r>
      <w:r>
        <w:rPr>
          <w:rFonts w:hint="eastAsia" w:ascii="宋体" w:hAnsi="宋体" w:cs="宋体"/>
          <w:color w:val="auto"/>
          <w:szCs w:val="21"/>
          <w:highlight w:val="none"/>
        </w:rPr>
        <w:t>yy@zjsct.cn。</w:t>
      </w:r>
    </w:p>
    <w:p w14:paraId="54A18CF8">
      <w:pPr>
        <w:ind w:firstLine="420" w:firstLineChars="200"/>
        <w:rPr>
          <w:rFonts w:ascii="宋体" w:hAnsi="宋体" w:cs="宋体"/>
          <w:color w:val="auto"/>
          <w:szCs w:val="21"/>
          <w:highlight w:val="none"/>
        </w:rPr>
      </w:pPr>
      <w:r>
        <w:rPr>
          <w:rFonts w:hint="eastAsia" w:ascii="宋体" w:hAnsi="宋体" w:cs="宋体"/>
          <w:color w:val="auto"/>
          <w:szCs w:val="21"/>
          <w:highlight w:val="none"/>
        </w:rPr>
        <w:t>（2）此声明书不用编入响应文件中。</w:t>
      </w:r>
    </w:p>
    <w:p w14:paraId="02EEEF1B">
      <w:pPr>
        <w:rPr>
          <w:rFonts w:ascii="宋体" w:hAnsi="宋体" w:cs="宋体"/>
          <w:color w:val="auto"/>
          <w:highlight w:val="none"/>
        </w:rPr>
      </w:pPr>
      <w:r>
        <w:rPr>
          <w:rFonts w:hint="eastAsia" w:ascii="宋体" w:hAnsi="宋体" w:cs="宋体"/>
          <w:color w:val="auto"/>
          <w:highlight w:val="none"/>
        </w:rPr>
        <w:br w:type="page"/>
      </w:r>
    </w:p>
    <w:p w14:paraId="1DA9266A">
      <w:pPr>
        <w:pStyle w:val="4"/>
        <w:ind w:firstLine="420"/>
        <w:rPr>
          <w:rFonts w:ascii="宋体" w:hAnsi="宋体" w:cs="宋体"/>
          <w:color w:val="auto"/>
          <w:highlight w:val="none"/>
        </w:rPr>
      </w:pPr>
      <w:r>
        <w:rPr>
          <w:rFonts w:hint="eastAsia" w:ascii="宋体" w:hAnsi="宋体" w:cs="宋体"/>
          <w:color w:val="auto"/>
          <w:highlight w:val="none"/>
        </w:rPr>
        <w:t>【附件4】质疑函范本及制作说明</w:t>
      </w:r>
    </w:p>
    <w:p w14:paraId="7515B610">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质疑函范本</w:t>
      </w:r>
    </w:p>
    <w:p w14:paraId="68BBC877">
      <w:pPr>
        <w:rPr>
          <w:rFonts w:ascii="宋体" w:hAnsi="宋体" w:cs="宋体"/>
          <w:bCs/>
          <w:color w:val="auto"/>
          <w:szCs w:val="21"/>
          <w:highlight w:val="none"/>
        </w:rPr>
      </w:pPr>
      <w:r>
        <w:rPr>
          <w:rFonts w:hint="eastAsia" w:ascii="宋体" w:hAnsi="宋体" w:cs="宋体"/>
          <w:bCs/>
          <w:color w:val="auto"/>
          <w:szCs w:val="21"/>
          <w:highlight w:val="none"/>
        </w:rPr>
        <w:t>一、质疑供应商基本信息</w:t>
      </w:r>
    </w:p>
    <w:p w14:paraId="5477FC28">
      <w:pPr>
        <w:rPr>
          <w:rFonts w:ascii="宋体" w:hAnsi="宋体" w:cs="宋体"/>
          <w:color w:val="auto"/>
          <w:szCs w:val="21"/>
          <w:highlight w:val="none"/>
          <w:u w:val="dotted"/>
        </w:rPr>
      </w:pPr>
      <w:r>
        <w:rPr>
          <w:rFonts w:hint="eastAsia" w:ascii="宋体" w:hAnsi="宋体" w:cs="宋体"/>
          <w:color w:val="auto"/>
          <w:szCs w:val="21"/>
          <w:highlight w:val="none"/>
        </w:rPr>
        <w:t>质疑供应商：</w:t>
      </w:r>
      <w:r>
        <w:rPr>
          <w:rFonts w:hint="eastAsia" w:ascii="宋体" w:hAnsi="宋体" w:cs="宋体"/>
          <w:color w:val="auto"/>
          <w:szCs w:val="21"/>
          <w:highlight w:val="none"/>
          <w:u w:val="dotted"/>
        </w:rPr>
        <w:t xml:space="preserve">                                        </w:t>
      </w:r>
    </w:p>
    <w:p w14:paraId="57DEA654">
      <w:pPr>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6A135906">
      <w:pPr>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14:paraId="6AC0E75A">
      <w:pPr>
        <w:rPr>
          <w:rFonts w:ascii="宋体" w:hAnsi="宋体" w:cs="宋体"/>
          <w:color w:val="auto"/>
          <w:szCs w:val="21"/>
          <w:highlight w:val="none"/>
          <w:u w:val="dotted"/>
        </w:rPr>
      </w:pPr>
      <w:r>
        <w:rPr>
          <w:rFonts w:hint="eastAsia" w:ascii="宋体" w:hAnsi="宋体" w:cs="宋体"/>
          <w:color w:val="auto"/>
          <w:szCs w:val="21"/>
          <w:highlight w:val="none"/>
        </w:rPr>
        <w:t>授权代表：</w:t>
      </w:r>
      <w:r>
        <w:rPr>
          <w:rFonts w:hint="eastAsia" w:ascii="宋体" w:hAnsi="宋体" w:cs="宋体"/>
          <w:color w:val="auto"/>
          <w:szCs w:val="21"/>
          <w:highlight w:val="none"/>
          <w:u w:val="dotted"/>
        </w:rPr>
        <w:t xml:space="preserve">                                          </w:t>
      </w:r>
    </w:p>
    <w:p w14:paraId="1CA2B8F3">
      <w:pPr>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 xml:space="preserve"> </w:t>
      </w:r>
    </w:p>
    <w:p w14:paraId="2CA54711">
      <w:pPr>
        <w:rPr>
          <w:rFonts w:ascii="宋体" w:hAnsi="宋体" w:cs="宋体"/>
          <w:color w:val="auto"/>
          <w:szCs w:val="21"/>
          <w:highlight w:val="none"/>
        </w:rPr>
      </w:pPr>
      <w:r>
        <w:rPr>
          <w:rFonts w:hint="eastAsia" w:ascii="宋体" w:hAnsi="宋体" w:cs="宋体"/>
          <w:color w:val="auto"/>
          <w:szCs w:val="21"/>
          <w:highlight w:val="none"/>
        </w:rPr>
        <w:t xml:space="preserve">地址： </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164CB05A">
      <w:pPr>
        <w:rPr>
          <w:rFonts w:ascii="宋体" w:hAnsi="宋体" w:cs="宋体"/>
          <w:bCs/>
          <w:color w:val="auto"/>
          <w:szCs w:val="21"/>
          <w:highlight w:val="none"/>
        </w:rPr>
      </w:pPr>
      <w:r>
        <w:rPr>
          <w:rFonts w:hint="eastAsia" w:ascii="宋体" w:hAnsi="宋体" w:cs="宋体"/>
          <w:bCs/>
          <w:color w:val="auto"/>
          <w:szCs w:val="21"/>
          <w:highlight w:val="none"/>
        </w:rPr>
        <w:t>二、质疑项目基本情况</w:t>
      </w:r>
    </w:p>
    <w:p w14:paraId="0797D15B">
      <w:pPr>
        <w:rPr>
          <w:rFonts w:ascii="宋体" w:hAnsi="宋体" w:cs="宋体"/>
          <w:color w:val="auto"/>
          <w:szCs w:val="21"/>
          <w:highlight w:val="none"/>
        </w:rPr>
      </w:pPr>
      <w:r>
        <w:rPr>
          <w:rFonts w:hint="eastAsia" w:ascii="宋体" w:hAnsi="宋体" w:cs="宋体"/>
          <w:color w:val="auto"/>
          <w:szCs w:val="21"/>
          <w:highlight w:val="none"/>
        </w:rPr>
        <w:t>质疑项目的名称：</w:t>
      </w:r>
      <w:r>
        <w:rPr>
          <w:rFonts w:hint="eastAsia" w:ascii="宋体" w:hAnsi="宋体" w:cs="宋体"/>
          <w:color w:val="auto"/>
          <w:szCs w:val="21"/>
          <w:highlight w:val="none"/>
          <w:u w:val="dotted"/>
        </w:rPr>
        <w:t xml:space="preserve">                                      </w:t>
      </w:r>
    </w:p>
    <w:p w14:paraId="64CBD02C">
      <w:pPr>
        <w:rPr>
          <w:rFonts w:ascii="宋体" w:hAnsi="宋体" w:cs="宋体"/>
          <w:color w:val="auto"/>
          <w:szCs w:val="21"/>
          <w:highlight w:val="none"/>
        </w:rPr>
      </w:pPr>
      <w:r>
        <w:rPr>
          <w:rFonts w:hint="eastAsia" w:ascii="宋体" w:hAnsi="宋体" w:cs="宋体"/>
          <w:color w:val="auto"/>
          <w:szCs w:val="21"/>
          <w:highlight w:val="none"/>
        </w:rPr>
        <w:t>质疑项目的编号：</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包号：</w:t>
      </w:r>
      <w:r>
        <w:rPr>
          <w:rFonts w:hint="eastAsia" w:ascii="宋体" w:hAnsi="宋体" w:cs="宋体"/>
          <w:color w:val="auto"/>
          <w:szCs w:val="21"/>
          <w:highlight w:val="none"/>
          <w:u w:val="dotted"/>
        </w:rPr>
        <w:t xml:space="preserve">                 </w:t>
      </w:r>
    </w:p>
    <w:p w14:paraId="589D96B8">
      <w:pPr>
        <w:rPr>
          <w:rFonts w:ascii="宋体" w:hAnsi="宋体" w:cs="宋体"/>
          <w:color w:val="auto"/>
          <w:szCs w:val="21"/>
          <w:highlight w:val="none"/>
          <w:u w:val="dotted"/>
        </w:rPr>
      </w:pPr>
      <w:r>
        <w:rPr>
          <w:rFonts w:hint="eastAsia" w:ascii="宋体" w:hAnsi="宋体" w:cs="宋体"/>
          <w:color w:val="auto"/>
          <w:szCs w:val="21"/>
          <w:highlight w:val="none"/>
        </w:rPr>
        <w:t>采购人名称：</w:t>
      </w:r>
      <w:r>
        <w:rPr>
          <w:rFonts w:hint="eastAsia" w:ascii="宋体" w:hAnsi="宋体" w:cs="宋体"/>
          <w:color w:val="auto"/>
          <w:szCs w:val="21"/>
          <w:highlight w:val="none"/>
          <w:u w:val="dotted"/>
        </w:rPr>
        <w:t xml:space="preserve">                                         </w:t>
      </w:r>
    </w:p>
    <w:p w14:paraId="5B6EF116">
      <w:pPr>
        <w:rPr>
          <w:rFonts w:ascii="宋体" w:hAnsi="宋体" w:cs="宋体"/>
          <w:color w:val="auto"/>
          <w:szCs w:val="21"/>
          <w:highlight w:val="none"/>
        </w:rPr>
      </w:pPr>
      <w:r>
        <w:rPr>
          <w:rFonts w:hint="eastAsia" w:ascii="宋体" w:hAnsi="宋体" w:cs="宋体"/>
          <w:color w:val="auto"/>
          <w:szCs w:val="21"/>
          <w:highlight w:val="none"/>
        </w:rPr>
        <w:t>采购文件获取日期：</w:t>
      </w:r>
      <w:r>
        <w:rPr>
          <w:rFonts w:hint="eastAsia" w:ascii="宋体" w:hAnsi="宋体" w:cs="宋体"/>
          <w:color w:val="auto"/>
          <w:szCs w:val="21"/>
          <w:highlight w:val="none"/>
          <w:u w:val="dotted"/>
        </w:rPr>
        <w:t xml:space="preserve">                                   </w:t>
      </w:r>
    </w:p>
    <w:p w14:paraId="26543246">
      <w:pPr>
        <w:rPr>
          <w:rFonts w:ascii="宋体" w:hAnsi="宋体" w:cs="宋体"/>
          <w:bCs/>
          <w:color w:val="auto"/>
          <w:szCs w:val="21"/>
          <w:highlight w:val="none"/>
        </w:rPr>
      </w:pPr>
      <w:r>
        <w:rPr>
          <w:rFonts w:hint="eastAsia" w:ascii="宋体" w:hAnsi="宋体" w:cs="宋体"/>
          <w:bCs/>
          <w:color w:val="auto"/>
          <w:szCs w:val="21"/>
          <w:highlight w:val="none"/>
        </w:rPr>
        <w:t>三、质疑事项具体内容</w:t>
      </w:r>
    </w:p>
    <w:p w14:paraId="67D12A65">
      <w:pPr>
        <w:rPr>
          <w:rFonts w:ascii="宋体" w:hAnsi="宋体" w:cs="宋体"/>
          <w:color w:val="auto"/>
          <w:szCs w:val="21"/>
          <w:highlight w:val="none"/>
          <w:u w:val="dotted"/>
        </w:rPr>
      </w:pPr>
      <w:r>
        <w:rPr>
          <w:rFonts w:hint="eastAsia" w:ascii="宋体" w:hAnsi="宋体" w:cs="宋体"/>
          <w:color w:val="auto"/>
          <w:szCs w:val="21"/>
          <w:highlight w:val="none"/>
        </w:rPr>
        <w:t>质疑事项1：</w:t>
      </w:r>
      <w:r>
        <w:rPr>
          <w:rFonts w:hint="eastAsia" w:ascii="宋体" w:hAnsi="宋体" w:cs="宋体"/>
          <w:color w:val="auto"/>
          <w:szCs w:val="21"/>
          <w:highlight w:val="none"/>
          <w:u w:val="dotted"/>
        </w:rPr>
        <w:t xml:space="preserve">                                         </w:t>
      </w:r>
    </w:p>
    <w:p w14:paraId="36DE4979">
      <w:pPr>
        <w:rPr>
          <w:rFonts w:ascii="宋体" w:hAnsi="宋体" w:cs="宋体"/>
          <w:color w:val="auto"/>
          <w:szCs w:val="21"/>
          <w:highlight w:val="none"/>
          <w:u w:val="dotted"/>
        </w:rPr>
      </w:pPr>
      <w:r>
        <w:rPr>
          <w:rFonts w:hint="eastAsia" w:ascii="宋体" w:hAnsi="宋体" w:cs="宋体"/>
          <w:color w:val="auto"/>
          <w:szCs w:val="21"/>
          <w:highlight w:val="none"/>
        </w:rPr>
        <w:t>事实依据：</w:t>
      </w:r>
      <w:r>
        <w:rPr>
          <w:rFonts w:hint="eastAsia" w:ascii="宋体" w:hAnsi="宋体" w:cs="宋体"/>
          <w:color w:val="auto"/>
          <w:szCs w:val="21"/>
          <w:highlight w:val="none"/>
          <w:u w:val="dotted"/>
        </w:rPr>
        <w:t xml:space="preserve">                                          </w:t>
      </w:r>
    </w:p>
    <w:p w14:paraId="19A7EE84">
      <w:pPr>
        <w:rPr>
          <w:rFonts w:ascii="宋体" w:hAnsi="宋体" w:cs="宋体"/>
          <w:color w:val="auto"/>
          <w:szCs w:val="21"/>
          <w:highlight w:val="none"/>
        </w:rPr>
      </w:pPr>
      <w:r>
        <w:rPr>
          <w:rFonts w:hint="eastAsia" w:ascii="宋体" w:hAnsi="宋体" w:cs="宋体"/>
          <w:color w:val="auto"/>
          <w:szCs w:val="21"/>
          <w:highlight w:val="none"/>
          <w:u w:val="dotted"/>
        </w:rPr>
        <w:t xml:space="preserve">                                                       </w:t>
      </w:r>
    </w:p>
    <w:p w14:paraId="4485D312">
      <w:pPr>
        <w:rPr>
          <w:rFonts w:ascii="宋体" w:hAnsi="宋体" w:cs="宋体"/>
          <w:color w:val="auto"/>
          <w:szCs w:val="21"/>
          <w:highlight w:val="none"/>
          <w:u w:val="dotted"/>
        </w:rPr>
      </w:pPr>
      <w:r>
        <w:rPr>
          <w:rFonts w:hint="eastAsia" w:ascii="宋体" w:hAnsi="宋体" w:cs="宋体"/>
          <w:color w:val="auto"/>
          <w:szCs w:val="21"/>
          <w:highlight w:val="none"/>
        </w:rPr>
        <w:t>法律依据：</w:t>
      </w:r>
      <w:r>
        <w:rPr>
          <w:rFonts w:hint="eastAsia" w:ascii="宋体" w:hAnsi="宋体" w:cs="宋体"/>
          <w:color w:val="auto"/>
          <w:szCs w:val="21"/>
          <w:highlight w:val="none"/>
          <w:u w:val="dotted"/>
        </w:rPr>
        <w:t xml:space="preserve">                                          </w:t>
      </w:r>
    </w:p>
    <w:p w14:paraId="2C7B1D1D">
      <w:pPr>
        <w:rPr>
          <w:rFonts w:ascii="宋体" w:hAnsi="宋体" w:cs="宋体"/>
          <w:color w:val="auto"/>
          <w:szCs w:val="21"/>
          <w:highlight w:val="none"/>
          <w:u w:val="dotted"/>
        </w:rPr>
      </w:pPr>
      <w:r>
        <w:rPr>
          <w:rFonts w:hint="eastAsia" w:ascii="宋体" w:hAnsi="宋体" w:cs="宋体"/>
          <w:color w:val="auto"/>
          <w:szCs w:val="21"/>
          <w:highlight w:val="none"/>
          <w:u w:val="dotted"/>
        </w:rPr>
        <w:t xml:space="preserve">                                                     </w:t>
      </w:r>
    </w:p>
    <w:p w14:paraId="33585C21">
      <w:pPr>
        <w:rPr>
          <w:rFonts w:ascii="宋体" w:hAnsi="宋体" w:cs="宋体"/>
          <w:color w:val="auto"/>
          <w:szCs w:val="21"/>
          <w:highlight w:val="none"/>
          <w:u w:val="dotted"/>
        </w:rPr>
      </w:pPr>
      <w:r>
        <w:rPr>
          <w:rFonts w:hint="eastAsia" w:ascii="宋体" w:hAnsi="宋体" w:cs="宋体"/>
          <w:color w:val="auto"/>
          <w:szCs w:val="21"/>
          <w:highlight w:val="none"/>
        </w:rPr>
        <w:t>质疑事项2</w:t>
      </w:r>
    </w:p>
    <w:p w14:paraId="0DE024D5">
      <w:pPr>
        <w:rPr>
          <w:rFonts w:ascii="宋体" w:hAnsi="宋体" w:cs="宋体"/>
          <w:color w:val="auto"/>
          <w:szCs w:val="21"/>
          <w:highlight w:val="none"/>
        </w:rPr>
      </w:pPr>
      <w:r>
        <w:rPr>
          <w:rFonts w:hint="eastAsia" w:ascii="宋体" w:hAnsi="宋体" w:cs="宋体"/>
          <w:color w:val="auto"/>
          <w:szCs w:val="21"/>
          <w:highlight w:val="none"/>
        </w:rPr>
        <w:t>……</w:t>
      </w:r>
    </w:p>
    <w:p w14:paraId="531E6C4C">
      <w:pPr>
        <w:rPr>
          <w:rFonts w:ascii="宋体" w:hAnsi="宋体" w:cs="宋体"/>
          <w:bCs/>
          <w:color w:val="auto"/>
          <w:szCs w:val="21"/>
          <w:highlight w:val="none"/>
        </w:rPr>
      </w:pPr>
      <w:r>
        <w:rPr>
          <w:rFonts w:hint="eastAsia" w:ascii="宋体" w:hAnsi="宋体" w:cs="宋体"/>
          <w:bCs/>
          <w:color w:val="auto"/>
          <w:szCs w:val="21"/>
          <w:highlight w:val="none"/>
        </w:rPr>
        <w:t>四、与质疑事项相关的质疑请求</w:t>
      </w:r>
    </w:p>
    <w:p w14:paraId="78B5442C">
      <w:pPr>
        <w:rPr>
          <w:rFonts w:ascii="宋体" w:hAnsi="宋体" w:cs="宋体"/>
          <w:color w:val="auto"/>
          <w:szCs w:val="21"/>
          <w:highlight w:val="none"/>
          <w:u w:val="dotted"/>
        </w:rPr>
      </w:pPr>
      <w:r>
        <w:rPr>
          <w:rFonts w:hint="eastAsia" w:ascii="宋体" w:hAnsi="宋体" w:cs="宋体"/>
          <w:color w:val="auto"/>
          <w:szCs w:val="21"/>
          <w:highlight w:val="none"/>
        </w:rPr>
        <w:t>请求：</w:t>
      </w:r>
      <w:r>
        <w:rPr>
          <w:rFonts w:hint="eastAsia" w:ascii="宋体" w:hAnsi="宋体" w:cs="宋体"/>
          <w:color w:val="auto"/>
          <w:szCs w:val="21"/>
          <w:highlight w:val="none"/>
          <w:u w:val="dotted"/>
        </w:rPr>
        <w:t xml:space="preserve">                                               </w:t>
      </w:r>
    </w:p>
    <w:p w14:paraId="7BEEAC14">
      <w:pPr>
        <w:rPr>
          <w:rFonts w:ascii="宋体" w:hAnsi="宋体" w:cs="宋体"/>
          <w:color w:val="auto"/>
          <w:szCs w:val="21"/>
          <w:highlight w:val="none"/>
        </w:rPr>
      </w:pPr>
      <w:r>
        <w:rPr>
          <w:rFonts w:hint="eastAsia" w:ascii="宋体" w:hAnsi="宋体" w:cs="宋体"/>
          <w:color w:val="auto"/>
          <w:szCs w:val="21"/>
          <w:highlight w:val="none"/>
        </w:rPr>
        <w:t xml:space="preserve">签字（签章）：                   公章：                      </w:t>
      </w:r>
    </w:p>
    <w:p w14:paraId="49D1F95A">
      <w:pPr>
        <w:rPr>
          <w:rFonts w:ascii="宋体" w:hAnsi="宋体" w:cs="宋体"/>
          <w:color w:val="auto"/>
          <w:szCs w:val="21"/>
          <w:highlight w:val="none"/>
        </w:rPr>
      </w:pPr>
      <w:r>
        <w:rPr>
          <w:rFonts w:hint="eastAsia" w:ascii="宋体" w:hAnsi="宋体" w:cs="宋体"/>
          <w:color w:val="auto"/>
          <w:szCs w:val="21"/>
          <w:highlight w:val="none"/>
        </w:rPr>
        <w:t xml:space="preserve">日期：    </w:t>
      </w:r>
    </w:p>
    <w:p w14:paraId="514D6648">
      <w:pPr>
        <w:jc w:val="center"/>
        <w:rPr>
          <w:rFonts w:ascii="宋体" w:hAnsi="宋体" w:cs="宋体"/>
          <w:b/>
          <w:bCs/>
          <w:color w:val="auto"/>
          <w:szCs w:val="21"/>
          <w:highlight w:val="none"/>
        </w:rPr>
      </w:pPr>
    </w:p>
    <w:p w14:paraId="35897388">
      <w:pPr>
        <w:rPr>
          <w:rFonts w:ascii="宋体" w:hAnsi="宋体" w:cs="宋体"/>
          <w:b/>
          <w:color w:val="auto"/>
          <w:szCs w:val="21"/>
          <w:highlight w:val="none"/>
        </w:rPr>
      </w:pPr>
    </w:p>
    <w:p w14:paraId="6181626F">
      <w:pPr>
        <w:rPr>
          <w:rFonts w:ascii="宋体" w:hAnsi="宋体" w:cs="宋体"/>
          <w:b/>
          <w:color w:val="auto"/>
          <w:szCs w:val="21"/>
          <w:highlight w:val="none"/>
        </w:rPr>
      </w:pPr>
    </w:p>
    <w:p w14:paraId="04802F78">
      <w:pPr>
        <w:rPr>
          <w:rFonts w:ascii="宋体" w:hAnsi="宋体" w:cs="宋体"/>
          <w:b/>
          <w:color w:val="auto"/>
          <w:szCs w:val="21"/>
          <w:highlight w:val="none"/>
        </w:rPr>
      </w:pPr>
    </w:p>
    <w:p w14:paraId="51763AB9">
      <w:pPr>
        <w:rPr>
          <w:rFonts w:ascii="宋体" w:hAnsi="宋体" w:cs="宋体"/>
          <w:b/>
          <w:color w:val="auto"/>
          <w:szCs w:val="21"/>
          <w:highlight w:val="none"/>
        </w:rPr>
      </w:pPr>
      <w:r>
        <w:rPr>
          <w:rFonts w:hint="eastAsia" w:ascii="宋体" w:hAnsi="宋体" w:cs="宋体"/>
          <w:b/>
          <w:color w:val="auto"/>
          <w:szCs w:val="21"/>
          <w:highlight w:val="none"/>
        </w:rPr>
        <w:t>质疑函制作说明：</w:t>
      </w:r>
    </w:p>
    <w:p w14:paraId="7800EA4E">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1.供应商提出质疑时，应提交质疑函和必要的证明材料。</w:t>
      </w:r>
    </w:p>
    <w:p w14:paraId="39B2CB87">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6F32E2D1">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3.质疑供应商若对项目的某一分包进行质疑，质疑函中应列明具体分包号。</w:t>
      </w:r>
    </w:p>
    <w:p w14:paraId="225348B8">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4.质疑函的质疑事项应具体、明确，并有必要的事实依据和法律依据。</w:t>
      </w:r>
    </w:p>
    <w:p w14:paraId="07AD5F55">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5.质疑函的质疑请求应与质疑事项相关。</w:t>
      </w:r>
    </w:p>
    <w:p w14:paraId="6B9AED40">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6C77C48E">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237C001A">
      <w:pPr>
        <w:pStyle w:val="4"/>
        <w:ind w:firstLine="420"/>
        <w:rPr>
          <w:rFonts w:ascii="宋体" w:hAnsi="宋体" w:cs="宋体"/>
          <w:color w:val="auto"/>
          <w:highlight w:val="none"/>
        </w:rPr>
      </w:pPr>
      <w:r>
        <w:rPr>
          <w:rFonts w:hint="eastAsia" w:ascii="宋体" w:hAnsi="宋体" w:cs="宋体"/>
          <w:color w:val="auto"/>
          <w:highlight w:val="none"/>
        </w:rPr>
        <w:t>【附件5】投诉书范本及制作说明</w:t>
      </w:r>
    </w:p>
    <w:p w14:paraId="5658F69E">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投诉书范本</w:t>
      </w:r>
    </w:p>
    <w:p w14:paraId="7872A5B6">
      <w:pPr>
        <w:rPr>
          <w:rFonts w:ascii="宋体" w:hAnsi="宋体" w:cs="宋体"/>
          <w:color w:val="auto"/>
          <w:szCs w:val="21"/>
          <w:highlight w:val="none"/>
        </w:rPr>
      </w:pPr>
      <w:r>
        <w:rPr>
          <w:rFonts w:hint="eastAsia" w:ascii="宋体" w:hAnsi="宋体" w:cs="宋体"/>
          <w:color w:val="auto"/>
          <w:szCs w:val="21"/>
          <w:highlight w:val="none"/>
        </w:rPr>
        <w:t>一、投诉相关主体基本情况</w:t>
      </w:r>
    </w:p>
    <w:p w14:paraId="18E7E678">
      <w:pPr>
        <w:rPr>
          <w:rFonts w:ascii="宋体" w:hAnsi="宋体" w:cs="宋体"/>
          <w:color w:val="auto"/>
          <w:szCs w:val="21"/>
          <w:highlight w:val="none"/>
          <w:u w:val="dotted"/>
        </w:rPr>
      </w:pPr>
      <w:r>
        <w:rPr>
          <w:rFonts w:hint="eastAsia" w:ascii="宋体" w:hAnsi="宋体" w:cs="宋体"/>
          <w:color w:val="auto"/>
          <w:szCs w:val="21"/>
          <w:highlight w:val="none"/>
        </w:rPr>
        <w:t>投诉人：</w:t>
      </w:r>
      <w:r>
        <w:rPr>
          <w:rFonts w:hint="eastAsia" w:ascii="宋体" w:hAnsi="宋体" w:cs="宋体"/>
          <w:color w:val="auto"/>
          <w:szCs w:val="21"/>
          <w:highlight w:val="none"/>
          <w:u w:val="dotted"/>
        </w:rPr>
        <w:t xml:space="preserve">                                               </w:t>
      </w:r>
    </w:p>
    <w:p w14:paraId="4D568B33">
      <w:pPr>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0D918D01">
      <w:pPr>
        <w:tabs>
          <w:tab w:val="left" w:pos="6510"/>
        </w:tabs>
        <w:jc w:val="left"/>
        <w:rPr>
          <w:rFonts w:ascii="宋体" w:hAnsi="宋体" w:cs="宋体"/>
          <w:color w:val="auto"/>
          <w:szCs w:val="21"/>
          <w:highlight w:val="none"/>
        </w:rPr>
      </w:pPr>
      <w:r>
        <w:rPr>
          <w:rFonts w:hint="eastAsia" w:ascii="宋体" w:hAnsi="宋体" w:cs="宋体"/>
          <w:color w:val="auto"/>
          <w:szCs w:val="21"/>
          <w:highlight w:val="none"/>
        </w:rPr>
        <w:t>法定代表人/主要负责人：</w:t>
      </w:r>
      <w:r>
        <w:rPr>
          <w:rFonts w:hint="eastAsia" w:ascii="宋体" w:hAnsi="宋体" w:cs="宋体"/>
          <w:color w:val="auto"/>
          <w:szCs w:val="21"/>
          <w:highlight w:val="none"/>
          <w:u w:val="dotted"/>
        </w:rPr>
        <w:t xml:space="preserve">                                   </w:t>
      </w:r>
    </w:p>
    <w:p w14:paraId="2CFCA09C">
      <w:pPr>
        <w:tabs>
          <w:tab w:val="left" w:pos="6510"/>
        </w:tabs>
        <w:rPr>
          <w:rFonts w:ascii="宋体" w:hAnsi="宋体" w:cs="宋体"/>
          <w:color w:val="auto"/>
          <w:szCs w:val="21"/>
          <w:highlight w:val="none"/>
          <w:u w:val="dotted"/>
        </w:rPr>
      </w:pP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14:paraId="3729CD19">
      <w:pPr>
        <w:rPr>
          <w:rFonts w:ascii="宋体" w:hAnsi="宋体" w:cs="宋体"/>
          <w:color w:val="auto"/>
          <w:szCs w:val="21"/>
          <w:highlight w:val="none"/>
          <w:u w:val="dotted"/>
        </w:rPr>
      </w:pPr>
      <w:r>
        <w:rPr>
          <w:rFonts w:hint="eastAsia" w:ascii="宋体" w:hAnsi="宋体" w:cs="宋体"/>
          <w:color w:val="auto"/>
          <w:szCs w:val="21"/>
          <w:highlight w:val="none"/>
        </w:rPr>
        <w:t>授权代表：</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14:paraId="3A74E529">
      <w:pPr>
        <w:rPr>
          <w:rFonts w:ascii="宋体" w:hAnsi="宋体" w:cs="宋体"/>
          <w:color w:val="auto"/>
          <w:szCs w:val="21"/>
          <w:highlight w:val="none"/>
          <w:u w:val="dotted"/>
        </w:rPr>
      </w:pPr>
      <w:r>
        <w:rPr>
          <w:rFonts w:hint="eastAsia" w:ascii="宋体" w:hAnsi="宋体" w:cs="宋体"/>
          <w:color w:val="auto"/>
          <w:szCs w:val="21"/>
          <w:highlight w:val="none"/>
        </w:rPr>
        <w:t>地     址：</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7367D5B0">
      <w:pPr>
        <w:rPr>
          <w:rFonts w:ascii="宋体" w:hAnsi="宋体" w:cs="宋体"/>
          <w:color w:val="auto"/>
          <w:szCs w:val="21"/>
          <w:highlight w:val="none"/>
          <w:u w:val="single"/>
        </w:rPr>
      </w:pPr>
      <w:r>
        <w:rPr>
          <w:rFonts w:hint="eastAsia" w:ascii="宋体" w:hAnsi="宋体" w:cs="宋体"/>
          <w:color w:val="auto"/>
          <w:szCs w:val="21"/>
          <w:highlight w:val="none"/>
        </w:rPr>
        <w:t>被投诉人1：</w:t>
      </w:r>
      <w:r>
        <w:rPr>
          <w:rFonts w:hint="eastAsia" w:ascii="宋体" w:hAnsi="宋体" w:cs="宋体"/>
          <w:color w:val="auto"/>
          <w:szCs w:val="21"/>
          <w:highlight w:val="none"/>
          <w:u w:val="dotted"/>
        </w:rPr>
        <w:t xml:space="preserve">                                           </w:t>
      </w:r>
    </w:p>
    <w:p w14:paraId="108AC189">
      <w:pPr>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1D4A4031">
      <w:pPr>
        <w:rPr>
          <w:rFonts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14:paraId="5444DF9E">
      <w:pPr>
        <w:rPr>
          <w:rFonts w:ascii="宋体" w:hAnsi="宋体" w:cs="宋体"/>
          <w:color w:val="auto"/>
          <w:szCs w:val="21"/>
          <w:highlight w:val="none"/>
        </w:rPr>
      </w:pPr>
      <w:r>
        <w:rPr>
          <w:rFonts w:hint="eastAsia" w:ascii="宋体" w:hAnsi="宋体" w:cs="宋体"/>
          <w:color w:val="auto"/>
          <w:szCs w:val="21"/>
          <w:highlight w:val="none"/>
        </w:rPr>
        <w:t>被投诉人2</w:t>
      </w:r>
    </w:p>
    <w:p w14:paraId="45651504">
      <w:pPr>
        <w:rPr>
          <w:rFonts w:ascii="宋体" w:hAnsi="宋体" w:cs="宋体"/>
          <w:color w:val="auto"/>
          <w:szCs w:val="21"/>
          <w:highlight w:val="none"/>
          <w:u w:val="dotted"/>
        </w:rPr>
      </w:pPr>
      <w:r>
        <w:rPr>
          <w:rFonts w:hint="eastAsia" w:ascii="宋体" w:hAnsi="宋体" w:cs="宋体"/>
          <w:color w:val="auto"/>
          <w:szCs w:val="21"/>
          <w:highlight w:val="none"/>
        </w:rPr>
        <w:t>……</w:t>
      </w:r>
    </w:p>
    <w:p w14:paraId="26CBDDB3">
      <w:pPr>
        <w:rPr>
          <w:rFonts w:ascii="宋体" w:hAnsi="宋体" w:cs="宋体"/>
          <w:color w:val="auto"/>
          <w:szCs w:val="21"/>
          <w:highlight w:val="none"/>
          <w:u w:val="single"/>
        </w:rPr>
      </w:pPr>
      <w:r>
        <w:rPr>
          <w:rFonts w:hint="eastAsia" w:ascii="宋体" w:hAnsi="宋体" w:cs="宋体"/>
          <w:color w:val="auto"/>
          <w:szCs w:val="21"/>
          <w:highlight w:val="none"/>
        </w:rPr>
        <w:t>相关供应商：</w:t>
      </w:r>
      <w:r>
        <w:rPr>
          <w:rFonts w:hint="eastAsia" w:ascii="宋体" w:hAnsi="宋体" w:cs="宋体"/>
          <w:color w:val="auto"/>
          <w:szCs w:val="21"/>
          <w:highlight w:val="none"/>
          <w:u w:val="dotted"/>
        </w:rPr>
        <w:t xml:space="preserve">                                           </w:t>
      </w:r>
    </w:p>
    <w:p w14:paraId="73BC7A86">
      <w:pPr>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6A35B3C7">
      <w:pPr>
        <w:rPr>
          <w:rFonts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14:paraId="70A03AD6">
      <w:pPr>
        <w:rPr>
          <w:rFonts w:ascii="宋体" w:hAnsi="宋体" w:cs="宋体"/>
          <w:color w:val="auto"/>
          <w:szCs w:val="21"/>
          <w:highlight w:val="none"/>
        </w:rPr>
      </w:pPr>
      <w:r>
        <w:rPr>
          <w:rFonts w:hint="eastAsia" w:ascii="宋体" w:hAnsi="宋体" w:cs="宋体"/>
          <w:color w:val="auto"/>
          <w:szCs w:val="21"/>
          <w:highlight w:val="none"/>
        </w:rPr>
        <w:t>二、投诉项目基本情况</w:t>
      </w:r>
    </w:p>
    <w:p w14:paraId="0418A34B">
      <w:pPr>
        <w:rPr>
          <w:rFonts w:ascii="宋体" w:hAnsi="宋体" w:cs="宋体"/>
          <w:color w:val="auto"/>
          <w:szCs w:val="21"/>
          <w:highlight w:val="none"/>
          <w:u w:val="dotted"/>
        </w:rPr>
      </w:pPr>
      <w:r>
        <w:rPr>
          <w:rFonts w:hint="eastAsia" w:ascii="宋体" w:hAnsi="宋体" w:cs="宋体"/>
          <w:color w:val="auto"/>
          <w:szCs w:val="21"/>
          <w:highlight w:val="none"/>
        </w:rPr>
        <w:t>采购项目名称：</w:t>
      </w:r>
      <w:r>
        <w:rPr>
          <w:rFonts w:hint="eastAsia" w:ascii="宋体" w:hAnsi="宋体" w:cs="宋体"/>
          <w:color w:val="auto"/>
          <w:szCs w:val="21"/>
          <w:highlight w:val="none"/>
          <w:u w:val="dotted"/>
        </w:rPr>
        <w:t xml:space="preserve">                                        </w:t>
      </w:r>
    </w:p>
    <w:p w14:paraId="224F5297">
      <w:pPr>
        <w:rPr>
          <w:rFonts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包号：</w:t>
      </w:r>
      <w:r>
        <w:rPr>
          <w:rFonts w:hint="eastAsia" w:ascii="宋体" w:hAnsi="宋体" w:cs="宋体"/>
          <w:color w:val="auto"/>
          <w:szCs w:val="21"/>
          <w:highlight w:val="none"/>
          <w:u w:val="dotted"/>
        </w:rPr>
        <w:t xml:space="preserve">              </w:t>
      </w:r>
    </w:p>
    <w:p w14:paraId="61E1505A">
      <w:pPr>
        <w:rPr>
          <w:rFonts w:ascii="宋体" w:hAnsi="宋体" w:cs="宋体"/>
          <w:color w:val="auto"/>
          <w:szCs w:val="21"/>
          <w:highlight w:val="none"/>
        </w:rPr>
      </w:pPr>
      <w:r>
        <w:rPr>
          <w:rFonts w:hint="eastAsia" w:ascii="宋体" w:hAnsi="宋体" w:cs="宋体"/>
          <w:color w:val="auto"/>
          <w:szCs w:val="21"/>
          <w:highlight w:val="none"/>
        </w:rPr>
        <w:t>采购人名称：</w:t>
      </w:r>
      <w:r>
        <w:rPr>
          <w:rFonts w:hint="eastAsia" w:ascii="宋体" w:hAnsi="宋体" w:cs="宋体"/>
          <w:color w:val="auto"/>
          <w:szCs w:val="21"/>
          <w:highlight w:val="none"/>
          <w:u w:val="dotted"/>
        </w:rPr>
        <w:t xml:space="preserve">                                           </w:t>
      </w:r>
    </w:p>
    <w:p w14:paraId="7CB60916">
      <w:pPr>
        <w:rPr>
          <w:rFonts w:ascii="宋体" w:hAnsi="宋体" w:cs="宋体"/>
          <w:color w:val="auto"/>
          <w:szCs w:val="21"/>
          <w:highlight w:val="none"/>
          <w:u w:val="single"/>
        </w:rPr>
      </w:pPr>
      <w:r>
        <w:rPr>
          <w:rFonts w:hint="eastAsia" w:ascii="宋体" w:hAnsi="宋体" w:cs="宋体"/>
          <w:color w:val="auto"/>
          <w:szCs w:val="21"/>
          <w:highlight w:val="none"/>
        </w:rPr>
        <w:t>代理机构名称：</w:t>
      </w:r>
      <w:r>
        <w:rPr>
          <w:rFonts w:hint="eastAsia" w:ascii="宋体" w:hAnsi="宋体" w:cs="宋体"/>
          <w:color w:val="auto"/>
          <w:szCs w:val="21"/>
          <w:highlight w:val="none"/>
          <w:u w:val="dotted"/>
        </w:rPr>
        <w:t xml:space="preserve">                                         </w:t>
      </w:r>
    </w:p>
    <w:p w14:paraId="02BBB496">
      <w:pPr>
        <w:rPr>
          <w:rFonts w:ascii="宋体" w:hAnsi="宋体" w:cs="宋体"/>
          <w:color w:val="auto"/>
          <w:szCs w:val="21"/>
          <w:highlight w:val="none"/>
          <w:u w:val="dotted"/>
        </w:rPr>
      </w:pPr>
      <w:r>
        <w:rPr>
          <w:rFonts w:hint="eastAsia" w:ascii="宋体" w:hAnsi="宋体" w:cs="宋体"/>
          <w:color w:val="auto"/>
          <w:szCs w:val="21"/>
          <w:highlight w:val="none"/>
        </w:rPr>
        <w:t>采购文件公告：</w:t>
      </w:r>
      <w:r>
        <w:rPr>
          <w:rFonts w:hint="eastAsia" w:ascii="宋体" w:hAnsi="宋体" w:cs="宋体"/>
          <w:color w:val="auto"/>
          <w:szCs w:val="21"/>
          <w:highlight w:val="none"/>
          <w:u w:val="dotted"/>
        </w:rPr>
        <w:t xml:space="preserve">是/否 </w:t>
      </w:r>
      <w:r>
        <w:rPr>
          <w:rFonts w:hint="eastAsia" w:ascii="宋体" w:hAnsi="宋体" w:cs="宋体"/>
          <w:color w:val="auto"/>
          <w:szCs w:val="21"/>
          <w:highlight w:val="none"/>
        </w:rPr>
        <w:t>公告期限：</w:t>
      </w:r>
      <w:r>
        <w:rPr>
          <w:rFonts w:hint="eastAsia" w:ascii="宋体" w:hAnsi="宋体" w:cs="宋体"/>
          <w:color w:val="auto"/>
          <w:szCs w:val="21"/>
          <w:highlight w:val="none"/>
          <w:u w:val="dotted"/>
        </w:rPr>
        <w:t xml:space="preserve">                           </w:t>
      </w:r>
    </w:p>
    <w:p w14:paraId="48ED809D">
      <w:pPr>
        <w:rPr>
          <w:rFonts w:ascii="宋体" w:hAnsi="宋体" w:cs="宋体"/>
          <w:color w:val="auto"/>
          <w:szCs w:val="21"/>
          <w:highlight w:val="none"/>
          <w:u w:val="single"/>
        </w:rPr>
      </w:pPr>
      <w:r>
        <w:rPr>
          <w:rFonts w:hint="eastAsia" w:ascii="宋体" w:hAnsi="宋体" w:cs="宋体"/>
          <w:color w:val="auto"/>
          <w:szCs w:val="21"/>
          <w:highlight w:val="none"/>
        </w:rPr>
        <w:t>采购结果公告：</w:t>
      </w:r>
      <w:r>
        <w:rPr>
          <w:rFonts w:hint="eastAsia" w:ascii="宋体" w:hAnsi="宋体" w:cs="宋体"/>
          <w:color w:val="auto"/>
          <w:szCs w:val="21"/>
          <w:highlight w:val="none"/>
          <w:u w:val="dotted"/>
        </w:rPr>
        <w:t xml:space="preserve">是/否 </w:t>
      </w:r>
      <w:r>
        <w:rPr>
          <w:rFonts w:hint="eastAsia" w:ascii="宋体" w:hAnsi="宋体" w:cs="宋体"/>
          <w:color w:val="auto"/>
          <w:szCs w:val="21"/>
          <w:highlight w:val="none"/>
        </w:rPr>
        <w:t>公告期限：</w:t>
      </w:r>
      <w:r>
        <w:rPr>
          <w:rFonts w:hint="eastAsia" w:ascii="宋体" w:hAnsi="宋体" w:cs="宋体"/>
          <w:color w:val="auto"/>
          <w:szCs w:val="21"/>
          <w:highlight w:val="none"/>
          <w:u w:val="dotted"/>
        </w:rPr>
        <w:t xml:space="preserve">                        </w:t>
      </w:r>
    </w:p>
    <w:p w14:paraId="445D76B7">
      <w:pPr>
        <w:rPr>
          <w:rFonts w:ascii="宋体" w:hAnsi="宋体" w:cs="宋体"/>
          <w:color w:val="auto"/>
          <w:szCs w:val="21"/>
          <w:highlight w:val="none"/>
        </w:rPr>
      </w:pPr>
      <w:r>
        <w:rPr>
          <w:rFonts w:hint="eastAsia" w:ascii="宋体" w:hAnsi="宋体" w:cs="宋体"/>
          <w:color w:val="auto"/>
          <w:szCs w:val="21"/>
          <w:highlight w:val="none"/>
        </w:rPr>
        <w:t>三、质疑基本情况</w:t>
      </w:r>
    </w:p>
    <w:p w14:paraId="24DC2AB6">
      <w:pPr>
        <w:rPr>
          <w:rFonts w:ascii="宋体" w:hAnsi="宋体" w:cs="宋体"/>
          <w:color w:val="auto"/>
          <w:szCs w:val="21"/>
          <w:highlight w:val="none"/>
          <w:u w:val="dotted"/>
        </w:rPr>
      </w:pPr>
      <w:r>
        <w:rPr>
          <w:rFonts w:hint="eastAsia" w:ascii="宋体" w:hAnsi="宋体" w:cs="宋体"/>
          <w:color w:val="auto"/>
          <w:szCs w:val="21"/>
          <w:highlight w:val="none"/>
        </w:rPr>
        <w:t>投诉人于</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日，向</w:t>
      </w:r>
      <w:r>
        <w:rPr>
          <w:rFonts w:hint="eastAsia" w:ascii="宋体" w:hAnsi="宋体" w:cs="宋体"/>
          <w:color w:val="auto"/>
          <w:szCs w:val="21"/>
          <w:highlight w:val="none"/>
          <w:u w:val="dotted"/>
        </w:rPr>
        <w:t xml:space="preserve">                   质疑</w:t>
      </w:r>
      <w:r>
        <w:rPr>
          <w:rFonts w:hint="eastAsia" w:ascii="宋体" w:hAnsi="宋体" w:cs="宋体"/>
          <w:color w:val="auto"/>
          <w:szCs w:val="21"/>
          <w:highlight w:val="none"/>
        </w:rPr>
        <w:t>，质疑事项为：</w:t>
      </w:r>
      <w:r>
        <w:rPr>
          <w:rFonts w:hint="eastAsia" w:ascii="宋体" w:hAnsi="宋体" w:cs="宋体"/>
          <w:color w:val="auto"/>
          <w:szCs w:val="21"/>
          <w:highlight w:val="none"/>
          <w:u w:val="dotted"/>
        </w:rPr>
        <w:t xml:space="preserve">           </w:t>
      </w:r>
    </w:p>
    <w:p w14:paraId="721E6B1B">
      <w:pPr>
        <w:rPr>
          <w:rFonts w:ascii="宋体" w:hAnsi="宋体" w:cs="宋体"/>
          <w:color w:val="auto"/>
          <w:szCs w:val="21"/>
          <w:highlight w:val="none"/>
        </w:rPr>
      </w:pPr>
      <w:r>
        <w:rPr>
          <w:rFonts w:hint="eastAsia" w:ascii="宋体" w:hAnsi="宋体" w:cs="宋体"/>
          <w:color w:val="auto"/>
          <w:szCs w:val="21"/>
          <w:highlight w:val="none"/>
          <w:u w:val="dotted"/>
        </w:rPr>
        <w:t>采购人/代理机构</w:t>
      </w:r>
      <w:r>
        <w:rPr>
          <w:rFonts w:hint="eastAsia" w:ascii="宋体" w:hAnsi="宋体" w:cs="宋体"/>
          <w:color w:val="auto"/>
          <w:szCs w:val="21"/>
          <w:highlight w:val="none"/>
        </w:rPr>
        <w:t>于</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日，就质疑事项作出了答复/没有在法定期限内作出答复。</w:t>
      </w:r>
    </w:p>
    <w:p w14:paraId="4F04222D">
      <w:pPr>
        <w:rPr>
          <w:rFonts w:ascii="宋体" w:hAnsi="宋体" w:cs="宋体"/>
          <w:color w:val="auto"/>
          <w:szCs w:val="21"/>
          <w:highlight w:val="none"/>
        </w:rPr>
      </w:pPr>
      <w:r>
        <w:rPr>
          <w:rFonts w:hint="eastAsia" w:ascii="宋体" w:hAnsi="宋体" w:cs="宋体"/>
          <w:color w:val="auto"/>
          <w:szCs w:val="21"/>
          <w:highlight w:val="none"/>
        </w:rPr>
        <w:t>四、投诉事项具体内容</w:t>
      </w:r>
    </w:p>
    <w:p w14:paraId="14D110F9">
      <w:pPr>
        <w:rPr>
          <w:rFonts w:ascii="宋体" w:hAnsi="宋体" w:cs="宋体"/>
          <w:color w:val="auto"/>
          <w:szCs w:val="21"/>
          <w:highlight w:val="none"/>
          <w:u w:val="single"/>
        </w:rPr>
      </w:pPr>
      <w:r>
        <w:rPr>
          <w:rFonts w:hint="eastAsia" w:ascii="宋体" w:hAnsi="宋体" w:cs="宋体"/>
          <w:color w:val="auto"/>
          <w:szCs w:val="21"/>
          <w:highlight w:val="none"/>
        </w:rPr>
        <w:t>投诉事项 1：</w:t>
      </w:r>
      <w:r>
        <w:rPr>
          <w:rFonts w:hint="eastAsia" w:ascii="宋体" w:hAnsi="宋体" w:cs="宋体"/>
          <w:color w:val="auto"/>
          <w:szCs w:val="21"/>
          <w:highlight w:val="none"/>
          <w:u w:val="dotted"/>
        </w:rPr>
        <w:t xml:space="preserve">                                       </w:t>
      </w:r>
    </w:p>
    <w:p w14:paraId="0762E99A">
      <w:pPr>
        <w:rPr>
          <w:rFonts w:ascii="宋体" w:hAnsi="宋体" w:cs="宋体"/>
          <w:color w:val="auto"/>
          <w:szCs w:val="21"/>
          <w:highlight w:val="none"/>
        </w:rPr>
      </w:pPr>
      <w:r>
        <w:rPr>
          <w:rFonts w:hint="eastAsia" w:ascii="宋体" w:hAnsi="宋体" w:cs="宋体"/>
          <w:color w:val="auto"/>
          <w:szCs w:val="21"/>
          <w:highlight w:val="none"/>
        </w:rPr>
        <w:t>事实依据：</w:t>
      </w:r>
      <w:r>
        <w:rPr>
          <w:rFonts w:hint="eastAsia" w:ascii="宋体" w:hAnsi="宋体" w:cs="宋体"/>
          <w:color w:val="auto"/>
          <w:szCs w:val="21"/>
          <w:highlight w:val="none"/>
          <w:u w:val="dotted"/>
        </w:rPr>
        <w:t xml:space="preserve">                                         </w:t>
      </w:r>
    </w:p>
    <w:p w14:paraId="4E6E95C4">
      <w:pPr>
        <w:rPr>
          <w:rFonts w:ascii="宋体" w:hAnsi="宋体" w:cs="宋体"/>
          <w:color w:val="auto"/>
          <w:szCs w:val="21"/>
          <w:highlight w:val="none"/>
          <w:u w:val="dotted"/>
        </w:rPr>
      </w:pPr>
      <w:r>
        <w:rPr>
          <w:rFonts w:hint="eastAsia" w:ascii="宋体" w:hAnsi="宋体" w:cs="宋体"/>
          <w:color w:val="auto"/>
          <w:szCs w:val="21"/>
          <w:highlight w:val="none"/>
          <w:u w:val="dotted"/>
        </w:rPr>
        <w:t xml:space="preserve">                                                      </w:t>
      </w:r>
    </w:p>
    <w:p w14:paraId="5A646A3E">
      <w:pPr>
        <w:rPr>
          <w:rFonts w:ascii="宋体" w:hAnsi="宋体" w:cs="宋体"/>
          <w:color w:val="auto"/>
          <w:szCs w:val="21"/>
          <w:highlight w:val="none"/>
          <w:u w:val="single"/>
        </w:rPr>
      </w:pPr>
      <w:r>
        <w:rPr>
          <w:rFonts w:hint="eastAsia" w:ascii="宋体" w:hAnsi="宋体" w:cs="宋体"/>
          <w:color w:val="auto"/>
          <w:szCs w:val="21"/>
          <w:highlight w:val="none"/>
        </w:rPr>
        <w:t>法律依据：</w:t>
      </w:r>
      <w:r>
        <w:rPr>
          <w:rFonts w:hint="eastAsia" w:ascii="宋体" w:hAnsi="宋体" w:cs="宋体"/>
          <w:color w:val="auto"/>
          <w:szCs w:val="21"/>
          <w:highlight w:val="none"/>
          <w:u w:val="dotted"/>
        </w:rPr>
        <w:t xml:space="preserve">                                          </w:t>
      </w:r>
    </w:p>
    <w:p w14:paraId="43BF22C8">
      <w:pPr>
        <w:rPr>
          <w:rFonts w:ascii="宋体" w:hAnsi="宋体" w:cs="宋体"/>
          <w:color w:val="auto"/>
          <w:szCs w:val="21"/>
          <w:highlight w:val="none"/>
          <w:u w:val="dotted"/>
        </w:rPr>
      </w:pPr>
      <w:r>
        <w:rPr>
          <w:rFonts w:hint="eastAsia" w:ascii="宋体" w:hAnsi="宋体" w:cs="宋体"/>
          <w:color w:val="auto"/>
          <w:szCs w:val="21"/>
          <w:highlight w:val="none"/>
          <w:u w:val="dotted"/>
        </w:rPr>
        <w:t xml:space="preserve">                                                      </w:t>
      </w:r>
    </w:p>
    <w:p w14:paraId="129A325C">
      <w:pPr>
        <w:rPr>
          <w:rFonts w:ascii="宋体" w:hAnsi="宋体" w:cs="宋体"/>
          <w:color w:val="auto"/>
          <w:szCs w:val="21"/>
          <w:highlight w:val="none"/>
        </w:rPr>
      </w:pPr>
      <w:r>
        <w:rPr>
          <w:rFonts w:hint="eastAsia" w:ascii="宋体" w:hAnsi="宋体" w:cs="宋体"/>
          <w:color w:val="auto"/>
          <w:szCs w:val="21"/>
          <w:highlight w:val="none"/>
        </w:rPr>
        <w:t>投诉事项2</w:t>
      </w:r>
    </w:p>
    <w:p w14:paraId="7640210C">
      <w:pPr>
        <w:rPr>
          <w:rFonts w:ascii="宋体" w:hAnsi="宋体" w:cs="宋体"/>
          <w:color w:val="auto"/>
          <w:szCs w:val="21"/>
          <w:highlight w:val="none"/>
          <w:u w:val="dotted"/>
        </w:rPr>
      </w:pPr>
      <w:r>
        <w:rPr>
          <w:rFonts w:hint="eastAsia" w:ascii="宋体" w:hAnsi="宋体" w:cs="宋体"/>
          <w:color w:val="auto"/>
          <w:szCs w:val="21"/>
          <w:highlight w:val="none"/>
        </w:rPr>
        <w:t>……</w:t>
      </w:r>
    </w:p>
    <w:p w14:paraId="452A54B2">
      <w:pPr>
        <w:rPr>
          <w:rFonts w:ascii="宋体" w:hAnsi="宋体" w:cs="宋体"/>
          <w:color w:val="auto"/>
          <w:szCs w:val="21"/>
          <w:highlight w:val="none"/>
        </w:rPr>
      </w:pPr>
      <w:r>
        <w:rPr>
          <w:rFonts w:hint="eastAsia" w:ascii="宋体" w:hAnsi="宋体" w:cs="宋体"/>
          <w:color w:val="auto"/>
          <w:szCs w:val="21"/>
          <w:highlight w:val="none"/>
        </w:rPr>
        <w:t>五、与投诉事项相关的投诉请求</w:t>
      </w:r>
    </w:p>
    <w:p w14:paraId="492090F3">
      <w:pPr>
        <w:rPr>
          <w:rFonts w:ascii="宋体" w:hAnsi="宋体" w:cs="宋体"/>
          <w:color w:val="auto"/>
          <w:szCs w:val="21"/>
          <w:highlight w:val="none"/>
        </w:rPr>
      </w:pPr>
      <w:r>
        <w:rPr>
          <w:rFonts w:hint="eastAsia" w:ascii="宋体" w:hAnsi="宋体" w:cs="宋体"/>
          <w:color w:val="auto"/>
          <w:szCs w:val="21"/>
          <w:highlight w:val="none"/>
        </w:rPr>
        <w:t>请求：</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 xml:space="preserve"> </w:t>
      </w:r>
    </w:p>
    <w:p w14:paraId="1F46F8B4">
      <w:pPr>
        <w:rPr>
          <w:rFonts w:ascii="宋体" w:hAnsi="宋体" w:cs="宋体"/>
          <w:color w:val="auto"/>
          <w:szCs w:val="21"/>
          <w:highlight w:val="none"/>
        </w:rPr>
      </w:pPr>
      <w:r>
        <w:rPr>
          <w:rFonts w:hint="eastAsia" w:ascii="宋体" w:hAnsi="宋体" w:cs="宋体"/>
          <w:color w:val="auto"/>
          <w:szCs w:val="21"/>
          <w:highlight w:val="none"/>
        </w:rPr>
        <w:t xml:space="preserve">签字（签章）：                   公章：                      </w:t>
      </w:r>
    </w:p>
    <w:p w14:paraId="4BCA1DBC">
      <w:pPr>
        <w:rPr>
          <w:rFonts w:ascii="宋体" w:hAnsi="宋体" w:cs="宋体"/>
          <w:color w:val="auto"/>
          <w:szCs w:val="21"/>
          <w:highlight w:val="none"/>
        </w:rPr>
      </w:pPr>
      <w:r>
        <w:rPr>
          <w:rFonts w:hint="eastAsia" w:ascii="宋体" w:hAnsi="宋体" w:cs="宋体"/>
          <w:color w:val="auto"/>
          <w:szCs w:val="21"/>
          <w:highlight w:val="none"/>
        </w:rPr>
        <w:t xml:space="preserve">日期：    </w:t>
      </w:r>
    </w:p>
    <w:p w14:paraId="4478423E">
      <w:pPr>
        <w:rPr>
          <w:rFonts w:ascii="宋体" w:hAnsi="宋体" w:cs="宋体"/>
          <w:b/>
          <w:color w:val="auto"/>
          <w:szCs w:val="21"/>
          <w:highlight w:val="none"/>
        </w:rPr>
      </w:pPr>
    </w:p>
    <w:p w14:paraId="755C91A1">
      <w:pPr>
        <w:rPr>
          <w:rFonts w:ascii="宋体" w:hAnsi="宋体" w:cs="宋体"/>
          <w:b/>
          <w:color w:val="auto"/>
          <w:szCs w:val="21"/>
          <w:highlight w:val="none"/>
        </w:rPr>
      </w:pPr>
    </w:p>
    <w:p w14:paraId="29F0B674">
      <w:pPr>
        <w:rPr>
          <w:rFonts w:ascii="宋体" w:hAnsi="宋体" w:cs="宋体"/>
          <w:b/>
          <w:color w:val="auto"/>
          <w:szCs w:val="21"/>
          <w:highlight w:val="none"/>
        </w:rPr>
      </w:pPr>
    </w:p>
    <w:p w14:paraId="08AF8B39">
      <w:pPr>
        <w:rPr>
          <w:rFonts w:ascii="宋体" w:hAnsi="宋体" w:cs="宋体"/>
          <w:b/>
          <w:color w:val="auto"/>
          <w:szCs w:val="21"/>
          <w:highlight w:val="none"/>
        </w:rPr>
      </w:pPr>
      <w:r>
        <w:rPr>
          <w:rFonts w:hint="eastAsia" w:ascii="宋体" w:hAnsi="宋体" w:cs="宋体"/>
          <w:b/>
          <w:color w:val="auto"/>
          <w:szCs w:val="21"/>
          <w:highlight w:val="none"/>
        </w:rPr>
        <w:t>投诉书制作说明：</w:t>
      </w:r>
    </w:p>
    <w:p w14:paraId="1AB8E3AE">
      <w:pPr>
        <w:widowControl/>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1.投诉人提起投诉时，应当提交投诉书和必要的证明材料，并按照被投诉人和与投诉事项有关的供应商数量提供投诉书副本。</w:t>
      </w:r>
    </w:p>
    <w:p w14:paraId="23C4527C">
      <w:pPr>
        <w:widowControl/>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2.投诉人若委托代理人进行投诉的，投诉书应按照要求列明“授权代表”的有关内容，并在附件中提交由</w:t>
      </w:r>
      <w:r>
        <w:rPr>
          <w:rFonts w:hint="eastAsia" w:ascii="宋体" w:hAnsi="宋体" w:cs="宋体"/>
          <w:color w:val="auto"/>
          <w:kern w:val="0"/>
          <w:szCs w:val="21"/>
          <w:highlight w:val="none"/>
        </w:rPr>
        <w:t>投诉人签署的授权委托书。授权委托书应当载明代理人的姓名或者名称、代理事项、具体权限、期限和相关事项。</w:t>
      </w:r>
    </w:p>
    <w:p w14:paraId="09738C9B">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3.投诉人若对项目的某一分包进行投诉，投诉书应列明具体分包号。</w:t>
      </w:r>
    </w:p>
    <w:p w14:paraId="1559631F">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4.投诉书应简要列明质疑事项，质疑函、质疑答复等作为附件材料提供。</w:t>
      </w:r>
    </w:p>
    <w:p w14:paraId="1FAECAE2">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5.投诉书的投诉事项应具体、明确，并有必要的事实依据和法律依据。</w:t>
      </w:r>
    </w:p>
    <w:p w14:paraId="613CB3C6">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6.投诉书的投诉请求应与投诉事项相关。</w:t>
      </w:r>
    </w:p>
    <w:p w14:paraId="6A971965">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7.投诉人为自然人的，投诉书应当由本人签字；投诉人为法人或者其他组织的，投诉书应当由法定代表人、主要负责人，或者其授权代表签字或者盖章，并加盖公章。</w:t>
      </w:r>
    </w:p>
    <w:p w14:paraId="70708840">
      <w:pPr>
        <w:widowControl/>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8.投诉材料可寄送至：浙江省政府采购行政裁决服务中心（杭州），地址：杭州市上城区四季青街道新业路市民之家G03办公室，收件人：朱女士，电话：15121014815。</w:t>
      </w:r>
    </w:p>
    <w:p w14:paraId="476DF5E7">
      <w:pPr>
        <w:rPr>
          <w:rFonts w:ascii="宋体" w:hAnsi="宋体" w:cs="宋体"/>
          <w:color w:val="auto"/>
          <w:highlight w:val="none"/>
        </w:rPr>
      </w:pPr>
      <w:r>
        <w:rPr>
          <w:rFonts w:hint="eastAsia" w:ascii="宋体" w:hAnsi="宋体" w:cs="宋体"/>
          <w:color w:val="auto"/>
          <w:highlight w:val="none"/>
        </w:rPr>
        <w:br w:type="page"/>
      </w:r>
    </w:p>
    <w:p w14:paraId="009049F0">
      <w:pPr>
        <w:pStyle w:val="4"/>
        <w:ind w:firstLine="420"/>
        <w:rPr>
          <w:rFonts w:ascii="宋体" w:hAnsi="宋体" w:cs="宋体"/>
          <w:color w:val="auto"/>
          <w:highlight w:val="none"/>
        </w:rPr>
      </w:pPr>
      <w:r>
        <w:rPr>
          <w:rFonts w:hint="eastAsia" w:ascii="宋体" w:hAnsi="宋体" w:cs="宋体"/>
          <w:color w:val="auto"/>
          <w:highlight w:val="none"/>
        </w:rPr>
        <w:t>【附件6】询问函范本</w:t>
      </w:r>
    </w:p>
    <w:p w14:paraId="12AFC106">
      <w:pPr>
        <w:jc w:val="center"/>
        <w:rPr>
          <w:rFonts w:ascii="宋体" w:hAnsi="宋体" w:cs="宋体"/>
          <w:b/>
          <w:bCs/>
          <w:color w:val="auto"/>
          <w:sz w:val="28"/>
          <w:szCs w:val="36"/>
          <w:highlight w:val="none"/>
        </w:rPr>
      </w:pPr>
      <w:r>
        <w:rPr>
          <w:rFonts w:hint="eastAsia" w:ascii="宋体" w:hAnsi="宋体" w:cs="宋体"/>
          <w:b/>
          <w:bCs/>
          <w:color w:val="auto"/>
          <w:sz w:val="28"/>
          <w:szCs w:val="36"/>
          <w:highlight w:val="none"/>
        </w:rPr>
        <w:t>询问函范本</w:t>
      </w:r>
    </w:p>
    <w:p w14:paraId="5AF5F36B">
      <w:pPr>
        <w:rPr>
          <w:rFonts w:ascii="宋体" w:hAnsi="宋体" w:cs="宋体"/>
          <w:bCs/>
          <w:color w:val="auto"/>
          <w:szCs w:val="21"/>
          <w:highlight w:val="none"/>
        </w:rPr>
      </w:pPr>
      <w:r>
        <w:rPr>
          <w:rFonts w:hint="eastAsia" w:ascii="宋体" w:hAnsi="宋体" w:cs="宋体"/>
          <w:bCs/>
          <w:color w:val="auto"/>
          <w:szCs w:val="21"/>
          <w:highlight w:val="none"/>
        </w:rPr>
        <w:t>一、供应商基本信息</w:t>
      </w:r>
    </w:p>
    <w:p w14:paraId="2BEE2D60">
      <w:pPr>
        <w:rPr>
          <w:rFonts w:ascii="宋体" w:hAnsi="宋体" w:cs="宋体"/>
          <w:color w:val="auto"/>
          <w:szCs w:val="21"/>
          <w:highlight w:val="none"/>
          <w:u w:val="dotted"/>
        </w:rPr>
      </w:pPr>
      <w:r>
        <w:rPr>
          <w:rFonts w:hint="eastAsia" w:ascii="宋体" w:hAnsi="宋体" w:cs="宋体"/>
          <w:color w:val="auto"/>
          <w:szCs w:val="21"/>
          <w:highlight w:val="none"/>
        </w:rPr>
        <w:t>供应商：</w:t>
      </w:r>
      <w:r>
        <w:rPr>
          <w:rFonts w:hint="eastAsia" w:ascii="宋体" w:hAnsi="宋体" w:cs="宋体"/>
          <w:color w:val="auto"/>
          <w:szCs w:val="21"/>
          <w:highlight w:val="none"/>
          <w:u w:val="dotted"/>
        </w:rPr>
        <w:t xml:space="preserve">                                        </w:t>
      </w:r>
    </w:p>
    <w:p w14:paraId="5933D909">
      <w:pPr>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5B620737">
      <w:pPr>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14:paraId="410BFADC">
      <w:pPr>
        <w:rPr>
          <w:rFonts w:ascii="宋体" w:hAnsi="宋体" w:cs="宋体"/>
          <w:color w:val="auto"/>
          <w:szCs w:val="21"/>
          <w:highlight w:val="none"/>
          <w:u w:val="dotted"/>
        </w:rPr>
      </w:pPr>
      <w:r>
        <w:rPr>
          <w:rFonts w:hint="eastAsia" w:ascii="宋体" w:hAnsi="宋体" w:cs="宋体"/>
          <w:color w:val="auto"/>
          <w:szCs w:val="21"/>
          <w:highlight w:val="none"/>
        </w:rPr>
        <w:t>授权代表：</w:t>
      </w:r>
      <w:r>
        <w:rPr>
          <w:rFonts w:hint="eastAsia" w:ascii="宋体" w:hAnsi="宋体" w:cs="宋体"/>
          <w:color w:val="auto"/>
          <w:szCs w:val="21"/>
          <w:highlight w:val="none"/>
          <w:u w:val="dotted"/>
        </w:rPr>
        <w:t xml:space="preserve">                                          </w:t>
      </w:r>
    </w:p>
    <w:p w14:paraId="06ED2EA6">
      <w:pPr>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 xml:space="preserve"> </w:t>
      </w:r>
    </w:p>
    <w:p w14:paraId="5A03426A">
      <w:pPr>
        <w:rPr>
          <w:rFonts w:ascii="宋体" w:hAnsi="宋体" w:cs="宋体"/>
          <w:color w:val="auto"/>
          <w:szCs w:val="21"/>
          <w:highlight w:val="none"/>
        </w:rPr>
      </w:pPr>
      <w:r>
        <w:rPr>
          <w:rFonts w:hint="eastAsia" w:ascii="宋体" w:hAnsi="宋体" w:cs="宋体"/>
          <w:color w:val="auto"/>
          <w:szCs w:val="21"/>
          <w:highlight w:val="none"/>
        </w:rPr>
        <w:t xml:space="preserve">地址： </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369C48E1">
      <w:pPr>
        <w:rPr>
          <w:rFonts w:ascii="宋体" w:hAnsi="宋体" w:cs="宋体"/>
          <w:bCs/>
          <w:color w:val="auto"/>
          <w:szCs w:val="21"/>
          <w:highlight w:val="none"/>
        </w:rPr>
      </w:pPr>
      <w:r>
        <w:rPr>
          <w:rFonts w:hint="eastAsia" w:ascii="宋体" w:hAnsi="宋体" w:cs="宋体"/>
          <w:bCs/>
          <w:color w:val="auto"/>
          <w:szCs w:val="21"/>
          <w:highlight w:val="none"/>
        </w:rPr>
        <w:t>二、项目基本情况</w:t>
      </w:r>
    </w:p>
    <w:p w14:paraId="6F300B67">
      <w:pPr>
        <w:rPr>
          <w:rFonts w:ascii="宋体" w:hAnsi="宋体" w:cs="宋体"/>
          <w:color w:val="auto"/>
          <w:szCs w:val="21"/>
          <w:highlight w:val="none"/>
        </w:rPr>
      </w:pPr>
      <w:r>
        <w:rPr>
          <w:rFonts w:hint="eastAsia" w:ascii="宋体" w:hAnsi="宋体" w:cs="宋体"/>
          <w:color w:val="auto"/>
          <w:szCs w:val="21"/>
          <w:highlight w:val="none"/>
        </w:rPr>
        <w:t>项目的名称：</w:t>
      </w:r>
      <w:r>
        <w:rPr>
          <w:rFonts w:hint="eastAsia" w:ascii="宋体" w:hAnsi="宋体" w:cs="宋体"/>
          <w:color w:val="auto"/>
          <w:szCs w:val="21"/>
          <w:highlight w:val="none"/>
          <w:u w:val="dotted"/>
        </w:rPr>
        <w:t xml:space="preserve">                                      </w:t>
      </w:r>
    </w:p>
    <w:p w14:paraId="6C318BFA">
      <w:pPr>
        <w:rPr>
          <w:rFonts w:ascii="宋体" w:hAnsi="宋体" w:cs="宋体"/>
          <w:color w:val="auto"/>
          <w:szCs w:val="21"/>
          <w:highlight w:val="none"/>
        </w:rPr>
      </w:pPr>
      <w:r>
        <w:rPr>
          <w:rFonts w:hint="eastAsia" w:ascii="宋体" w:hAnsi="宋体" w:cs="宋体"/>
          <w:color w:val="auto"/>
          <w:szCs w:val="21"/>
          <w:highlight w:val="none"/>
        </w:rPr>
        <w:t>项目的编号：</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包号：</w:t>
      </w:r>
      <w:r>
        <w:rPr>
          <w:rFonts w:hint="eastAsia" w:ascii="宋体" w:hAnsi="宋体" w:cs="宋体"/>
          <w:color w:val="auto"/>
          <w:szCs w:val="21"/>
          <w:highlight w:val="none"/>
          <w:u w:val="dotted"/>
        </w:rPr>
        <w:t xml:space="preserve">                 </w:t>
      </w:r>
    </w:p>
    <w:p w14:paraId="3C22BC43">
      <w:pPr>
        <w:rPr>
          <w:rFonts w:ascii="宋体" w:hAnsi="宋体" w:cs="宋体"/>
          <w:color w:val="auto"/>
          <w:szCs w:val="21"/>
          <w:highlight w:val="none"/>
          <w:u w:val="dotted"/>
        </w:rPr>
      </w:pPr>
      <w:r>
        <w:rPr>
          <w:rFonts w:hint="eastAsia" w:ascii="宋体" w:hAnsi="宋体" w:cs="宋体"/>
          <w:color w:val="auto"/>
          <w:szCs w:val="21"/>
          <w:highlight w:val="none"/>
        </w:rPr>
        <w:t>采购人名称：</w:t>
      </w:r>
      <w:r>
        <w:rPr>
          <w:rFonts w:hint="eastAsia" w:ascii="宋体" w:hAnsi="宋体" w:cs="宋体"/>
          <w:color w:val="auto"/>
          <w:szCs w:val="21"/>
          <w:highlight w:val="none"/>
          <w:u w:val="dotted"/>
        </w:rPr>
        <w:t xml:space="preserve">                                       </w:t>
      </w:r>
    </w:p>
    <w:p w14:paraId="39116F85">
      <w:pPr>
        <w:rPr>
          <w:rFonts w:ascii="宋体" w:hAnsi="宋体" w:cs="宋体"/>
          <w:color w:val="auto"/>
          <w:szCs w:val="21"/>
          <w:highlight w:val="none"/>
        </w:rPr>
      </w:pPr>
      <w:r>
        <w:rPr>
          <w:rFonts w:hint="eastAsia" w:ascii="宋体" w:hAnsi="宋体" w:cs="宋体"/>
          <w:color w:val="auto"/>
          <w:szCs w:val="21"/>
          <w:highlight w:val="none"/>
        </w:rPr>
        <w:t>采购文件获取日期：</w:t>
      </w:r>
      <w:r>
        <w:rPr>
          <w:rFonts w:hint="eastAsia" w:ascii="宋体" w:hAnsi="宋体" w:cs="宋体"/>
          <w:color w:val="auto"/>
          <w:szCs w:val="21"/>
          <w:highlight w:val="none"/>
          <w:u w:val="dotted"/>
        </w:rPr>
        <w:t xml:space="preserve">                                 </w:t>
      </w:r>
    </w:p>
    <w:p w14:paraId="49963271">
      <w:pPr>
        <w:rPr>
          <w:rFonts w:ascii="宋体" w:hAnsi="宋体" w:cs="宋体"/>
          <w:bCs/>
          <w:color w:val="auto"/>
          <w:szCs w:val="21"/>
          <w:highlight w:val="none"/>
        </w:rPr>
      </w:pPr>
      <w:r>
        <w:rPr>
          <w:rFonts w:hint="eastAsia" w:ascii="宋体" w:hAnsi="宋体" w:cs="宋体"/>
          <w:bCs/>
          <w:color w:val="auto"/>
          <w:szCs w:val="21"/>
          <w:highlight w:val="none"/>
        </w:rPr>
        <w:t>三、询问事项具体内容</w:t>
      </w:r>
    </w:p>
    <w:p w14:paraId="787B2F96">
      <w:pPr>
        <w:rPr>
          <w:rFonts w:ascii="宋体" w:hAnsi="宋体" w:cs="宋体"/>
          <w:color w:val="auto"/>
          <w:szCs w:val="21"/>
          <w:highlight w:val="none"/>
          <w:u w:val="dotted"/>
        </w:rPr>
      </w:pPr>
      <w:r>
        <w:rPr>
          <w:rFonts w:hint="eastAsia" w:ascii="宋体" w:hAnsi="宋体" w:cs="宋体"/>
          <w:bCs/>
          <w:color w:val="auto"/>
          <w:szCs w:val="21"/>
          <w:highlight w:val="none"/>
        </w:rPr>
        <w:t>询问</w:t>
      </w:r>
      <w:r>
        <w:rPr>
          <w:rFonts w:hint="eastAsia" w:ascii="宋体" w:hAnsi="宋体" w:cs="宋体"/>
          <w:color w:val="auto"/>
          <w:szCs w:val="21"/>
          <w:highlight w:val="none"/>
        </w:rPr>
        <w:t>事项1：</w:t>
      </w:r>
      <w:r>
        <w:rPr>
          <w:rFonts w:hint="eastAsia" w:ascii="宋体" w:hAnsi="宋体" w:cs="宋体"/>
          <w:color w:val="auto"/>
          <w:szCs w:val="21"/>
          <w:highlight w:val="none"/>
          <w:u w:val="dotted"/>
        </w:rPr>
        <w:t xml:space="preserve">                                         </w:t>
      </w:r>
    </w:p>
    <w:p w14:paraId="4D3059E3">
      <w:pPr>
        <w:rPr>
          <w:rFonts w:ascii="宋体" w:hAnsi="宋体" w:cs="宋体"/>
          <w:color w:val="auto"/>
          <w:szCs w:val="21"/>
          <w:highlight w:val="none"/>
          <w:u w:val="dotted"/>
        </w:rPr>
      </w:pPr>
      <w:r>
        <w:rPr>
          <w:rFonts w:hint="eastAsia" w:ascii="宋体" w:hAnsi="宋体" w:cs="宋体"/>
          <w:bCs/>
          <w:color w:val="auto"/>
          <w:szCs w:val="21"/>
          <w:highlight w:val="none"/>
        </w:rPr>
        <w:t>询问</w:t>
      </w:r>
      <w:r>
        <w:rPr>
          <w:rFonts w:hint="eastAsia" w:ascii="宋体" w:hAnsi="宋体" w:cs="宋体"/>
          <w:color w:val="auto"/>
          <w:szCs w:val="21"/>
          <w:highlight w:val="none"/>
        </w:rPr>
        <w:t>事项2：</w:t>
      </w:r>
      <w:r>
        <w:rPr>
          <w:rFonts w:hint="eastAsia" w:ascii="宋体" w:hAnsi="宋体" w:cs="宋体"/>
          <w:color w:val="auto"/>
          <w:szCs w:val="21"/>
          <w:highlight w:val="none"/>
          <w:u w:val="dotted"/>
        </w:rPr>
        <w:t xml:space="preserve">                                         </w:t>
      </w:r>
    </w:p>
    <w:p w14:paraId="6EBD5A79">
      <w:pPr>
        <w:rPr>
          <w:rFonts w:ascii="宋体" w:hAnsi="宋体" w:cs="宋体"/>
          <w:color w:val="auto"/>
          <w:szCs w:val="21"/>
          <w:highlight w:val="none"/>
        </w:rPr>
      </w:pPr>
      <w:r>
        <w:rPr>
          <w:rFonts w:hint="eastAsia" w:ascii="宋体" w:hAnsi="宋体" w:cs="宋体"/>
          <w:color w:val="auto"/>
          <w:szCs w:val="21"/>
          <w:highlight w:val="none"/>
        </w:rPr>
        <w:t>……</w:t>
      </w:r>
    </w:p>
    <w:p w14:paraId="327C5993">
      <w:pPr>
        <w:rPr>
          <w:rFonts w:ascii="宋体" w:hAnsi="宋体" w:cs="宋体"/>
          <w:bCs/>
          <w:color w:val="auto"/>
          <w:szCs w:val="21"/>
          <w:highlight w:val="none"/>
        </w:rPr>
      </w:pPr>
      <w:r>
        <w:rPr>
          <w:rFonts w:hint="eastAsia" w:ascii="宋体" w:hAnsi="宋体" w:cs="宋体"/>
          <w:bCs/>
          <w:color w:val="auto"/>
          <w:szCs w:val="21"/>
          <w:highlight w:val="none"/>
        </w:rPr>
        <w:t>四、与询问事项相关的请求</w:t>
      </w:r>
    </w:p>
    <w:p w14:paraId="4BBE03AD">
      <w:pPr>
        <w:rPr>
          <w:rFonts w:ascii="宋体" w:hAnsi="宋体" w:cs="宋体"/>
          <w:color w:val="auto"/>
          <w:szCs w:val="21"/>
          <w:highlight w:val="none"/>
          <w:u w:val="dotted"/>
        </w:rPr>
      </w:pPr>
      <w:r>
        <w:rPr>
          <w:rFonts w:hint="eastAsia" w:ascii="宋体" w:hAnsi="宋体" w:cs="宋体"/>
          <w:color w:val="auto"/>
          <w:szCs w:val="21"/>
          <w:highlight w:val="none"/>
        </w:rPr>
        <w:t>请求：</w:t>
      </w:r>
      <w:r>
        <w:rPr>
          <w:rFonts w:hint="eastAsia" w:ascii="宋体" w:hAnsi="宋体" w:cs="宋体"/>
          <w:color w:val="auto"/>
          <w:szCs w:val="21"/>
          <w:highlight w:val="none"/>
          <w:u w:val="dotted"/>
        </w:rPr>
        <w:t xml:space="preserve">                                               </w:t>
      </w:r>
    </w:p>
    <w:p w14:paraId="75AEF8BD">
      <w:pPr>
        <w:rPr>
          <w:rFonts w:ascii="宋体" w:hAnsi="宋体" w:cs="宋体"/>
          <w:color w:val="auto"/>
          <w:szCs w:val="21"/>
          <w:highlight w:val="none"/>
        </w:rPr>
      </w:pPr>
    </w:p>
    <w:p w14:paraId="527D5221">
      <w:pPr>
        <w:rPr>
          <w:rFonts w:ascii="宋体" w:hAnsi="宋体" w:cs="宋体"/>
          <w:color w:val="auto"/>
          <w:szCs w:val="21"/>
          <w:highlight w:val="none"/>
        </w:rPr>
      </w:pPr>
      <w:r>
        <w:rPr>
          <w:rFonts w:hint="eastAsia" w:ascii="宋体" w:hAnsi="宋体" w:cs="宋体"/>
          <w:color w:val="auto"/>
          <w:szCs w:val="21"/>
          <w:highlight w:val="none"/>
        </w:rPr>
        <w:t xml:space="preserve">签字（签章）：                   公章：                 </w:t>
      </w:r>
    </w:p>
    <w:p w14:paraId="2217C7D8">
      <w:pPr>
        <w:rPr>
          <w:rFonts w:ascii="宋体" w:hAnsi="宋体" w:cs="宋体"/>
          <w:color w:val="auto"/>
          <w:highlight w:val="none"/>
        </w:rPr>
      </w:pPr>
      <w:r>
        <w:rPr>
          <w:rFonts w:hint="eastAsia" w:ascii="宋体" w:hAnsi="宋体" w:cs="宋体"/>
          <w:color w:val="auto"/>
          <w:szCs w:val="21"/>
          <w:highlight w:val="none"/>
        </w:rPr>
        <w:t xml:space="preserve">日期：    </w:t>
      </w:r>
    </w:p>
    <w:p w14:paraId="0588B4F3">
      <w:pPr>
        <w:ind w:firstLine="420" w:firstLineChars="200"/>
        <w:rPr>
          <w:rFonts w:ascii="宋体" w:hAnsi="宋体" w:cs="宋体"/>
          <w:color w:val="auto"/>
          <w:highlight w:val="none"/>
        </w:rPr>
      </w:pPr>
    </w:p>
    <w:p w14:paraId="399EB123">
      <w:pPr>
        <w:rPr>
          <w:color w:val="auto"/>
          <w:highlight w:val="none"/>
        </w:rPr>
      </w:pPr>
    </w:p>
    <w:sectPr>
      <w:headerReference r:id="rId5" w:type="default"/>
      <w:footerReference r:id="rId6" w:type="default"/>
      <w:footerReference r:id="rId7" w:type="even"/>
      <w:type w:val="continuous"/>
      <w:pgSz w:w="11907" w:h="16840"/>
      <w:pgMar w:top="1247" w:right="1247" w:bottom="1247" w:left="1474" w:header="851" w:footer="851" w:gutter="0"/>
      <w:cols w:space="720" w:num="1"/>
      <w:titlePg/>
      <w:docGrid w:linePitch="286" w:charSpace="-38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ì.">
    <w:altName w:val="苹方-简"/>
    <w:panose1 w:val="00000000000000000000"/>
    <w:charset w:val="86"/>
    <w:family w:val="roman"/>
    <w:pitch w:val="default"/>
    <w:sig w:usb0="00000000" w:usb1="00000000" w:usb2="00000000" w:usb3="00000000" w:csb0="00040001" w:csb1="00000000"/>
  </w:font>
  <w:font w:name="华文中宋">
    <w:altName w:val="汉仪书宋二KW"/>
    <w:panose1 w:val="02010600040101010101"/>
    <w:charset w:val="86"/>
    <w:family w:val="auto"/>
    <w:pitch w:val="default"/>
    <w:sig w:usb0="00000000" w:usb1="00000000" w:usb2="00000000" w:usb3="00000000" w:csb0="0004009F" w:csb1="DFD70000"/>
  </w:font>
  <w:font w:name="ˎ̥">
    <w:altName w:val="苹方-简"/>
    <w:panose1 w:val="00000000000000000000"/>
    <w:charset w:val="00"/>
    <w:family w:val="decorative"/>
    <w:pitch w:val="default"/>
    <w:sig w:usb0="00000000" w:usb1="00000000" w:usb2="00000000" w:usb3="00000000" w:csb0="00040001" w:csb1="00000000"/>
  </w:font>
  <w:font w:name="MS UI Gothic">
    <w:altName w:val="Hiragino Sans"/>
    <w:panose1 w:val="020B0600070205080204"/>
    <w:charset w:val="80"/>
    <w:family w:val="swiss"/>
    <w:pitch w:val="default"/>
    <w:sig w:usb0="00000000" w:usb1="00000000" w:usb2="08000012" w:usb3="00000000" w:csb0="4002009F" w:csb1="DFD70000"/>
  </w:font>
  <w:font w:name="Tahoma">
    <w:panose1 w:val="020B0604030504040204"/>
    <w:charset w:val="00"/>
    <w:family w:val="swiss"/>
    <w:pitch w:val="default"/>
    <w:sig w:usb0="E1002AFF" w:usb1="C000605B" w:usb2="00000029" w:usb3="00000000" w:csb0="200101FF" w:csb1="20280000"/>
  </w:font>
  <w:font w:name="Verdana">
    <w:panose1 w:val="020B0804030504040204"/>
    <w:charset w:val="00"/>
    <w:family w:val="swiss"/>
    <w:pitch w:val="default"/>
    <w:sig w:usb0="A10006FF" w:usb1="4000205B" w:usb2="00000010" w:usb3="00000000" w:csb0="2000019F" w:csb1="00000000"/>
  </w:font>
  <w:font w:name="srt">
    <w:altName w:val="苹方-简"/>
    <w:panose1 w:val="00000000000000000000"/>
    <w:charset w:val="00"/>
    <w:family w:val="roman"/>
    <w:pitch w:val="default"/>
    <w:sig w:usb0="00000000" w:usb1="00000000" w:usb2="00000000" w:usb3="00000000" w:csb0="00040001" w:csb1="00000000"/>
  </w:font>
  <w:font w:name="??">
    <w:altName w:val="苹方-简"/>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Hiragino Sans">
    <w:panose1 w:val="020B0300000000000000"/>
    <w:charset w:val="80"/>
    <w:family w:val="auto"/>
    <w:pitch w:val="default"/>
    <w:sig w:usb0="E00002FF" w:usb1="7AE7FFFF" w:usb2="00000012" w:usb3="00000000" w:csb0="0002000D" w:csb1="00000000"/>
  </w:font>
  <w:font w:name="PingFang SC">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3E1A2">
    <w:pPr>
      <w:pStyle w:val="25"/>
      <w:framePr w:w="1769" w:wrap="around" w:vAnchor="text" w:hAnchor="margin" w:xAlign="center" w:y="7"/>
      <w:pBdr>
        <w:top w:val="none" w:color="auto" w:sz="0" w:space="0"/>
      </w:pBdr>
      <w:rPr>
        <w:rStyle w:val="49"/>
      </w:rPr>
    </w:pPr>
    <w:r>
      <w:rPr>
        <w:rStyle w:val="49"/>
        <w:rFonts w:hint="eastAsia"/>
      </w:rPr>
      <w:t>第</w:t>
    </w:r>
    <w:r>
      <w:fldChar w:fldCharType="begin"/>
    </w:r>
    <w:r>
      <w:rPr>
        <w:rStyle w:val="49"/>
      </w:rPr>
      <w:instrText xml:space="preserve">PAGE  </w:instrText>
    </w:r>
    <w:r>
      <w:fldChar w:fldCharType="separate"/>
    </w:r>
    <w:r>
      <w:rPr>
        <w:rStyle w:val="49"/>
      </w:rPr>
      <w:t>2</w:t>
    </w:r>
    <w:r>
      <w:fldChar w:fldCharType="end"/>
    </w:r>
    <w:r>
      <w:rPr>
        <w:rStyle w:val="49"/>
        <w:rFonts w:hint="eastAsia"/>
      </w:rPr>
      <w:t>页，共</w:t>
    </w:r>
    <w:r>
      <w:fldChar w:fldCharType="begin"/>
    </w:r>
    <w:r>
      <w:instrText xml:space="preserve"> NUMPAGES   \* MERGEFORMAT </w:instrText>
    </w:r>
    <w:r>
      <w:fldChar w:fldCharType="separate"/>
    </w:r>
    <w:r>
      <w:rPr>
        <w:lang w:val="zh-CN"/>
      </w:rPr>
      <w:t>76</w:t>
    </w:r>
    <w:r>
      <w:rPr>
        <w:lang w:val="zh-CN"/>
      </w:rPr>
      <w:fldChar w:fldCharType="end"/>
    </w:r>
    <w:r>
      <w:rPr>
        <w:rStyle w:val="49"/>
        <w:rFonts w:hint="eastAsia"/>
      </w:rPr>
      <w:t>页</w:t>
    </w:r>
  </w:p>
  <w:p w14:paraId="409662EA">
    <w:pPr>
      <w:pStyle w:val="25"/>
      <w:tabs>
        <w:tab w:val="right" w:pos="9901"/>
      </w:tabs>
      <w:rPr>
        <w:sz w:val="21"/>
      </w:rPr>
    </w:pPr>
    <w:r>
      <mc:AlternateContent>
        <mc:Choice Requires="wps">
          <w:drawing>
            <wp:anchor distT="0" distB="0" distL="114300" distR="114300" simplePos="0" relativeHeight="251659264" behindDoc="0" locked="0" layoutInCell="1" allowOverlap="1">
              <wp:simplePos x="0" y="0"/>
              <wp:positionH relativeFrom="column">
                <wp:posOffset>-235585</wp:posOffset>
              </wp:positionH>
              <wp:positionV relativeFrom="paragraph">
                <wp:posOffset>3117850</wp:posOffset>
              </wp:positionV>
              <wp:extent cx="9001125" cy="0"/>
              <wp:effectExtent l="0" t="6350" r="0" b="6350"/>
              <wp:wrapNone/>
              <wp:docPr id="2" name="Line 3"/>
              <wp:cNvGraphicFramePr/>
              <a:graphic xmlns:a="http://schemas.openxmlformats.org/drawingml/2006/main">
                <a:graphicData uri="http://schemas.microsoft.com/office/word/2010/wordprocessingShape">
                  <wps:wsp>
                    <wps:cNvCnPr/>
                    <wps:spPr>
                      <a:xfrm>
                        <a:off x="0" y="0"/>
                        <a:ext cx="900112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18.55pt;margin-top:245.5pt;height:0pt;width:708.75pt;z-index:251659264;mso-width-relative:page;mso-height-relative:page;" filled="f" stroked="t" coordsize="21600,21600" o:gfxdata="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zAJ9h2QAAAAwBAAAPAAAAAAAAAAEA&#10;IAAAACIAAABkcnMvZG93bnJldi54bWxQSwECFAAUAAAACACHTuJAoB1FLtUBAADbAwAADgAAAAAA&#10;AAABACAAAAAoAQAAZHJzL2Uyb0RvYy54bWxQSwUGAAAAAAYABgBZAQAAbwUAAAAA&#10;">
              <v:fill on="f" focussize="0,0"/>
              <v:stroke color="#000000" joinstyle="round"/>
              <v:imagedata o:title=""/>
              <o:lock v:ext="edit" aspectratio="f"/>
            </v:line>
          </w:pict>
        </mc:Fallback>
      </mc:AlternateContent>
    </w:r>
    <w:r>
      <w:rPr>
        <w:rFonts w:hint="eastAsia"/>
      </w:rPr>
      <w:t>浙江省成套招标代理有限公司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99E3F">
    <w:pPr>
      <w:pStyle w:val="25"/>
      <w:framePr w:wrap="around" w:vAnchor="text" w:hAnchor="margin" w:xAlign="center" w:y="1"/>
      <w:rPr>
        <w:rStyle w:val="49"/>
      </w:rPr>
    </w:pPr>
    <w:r>
      <w:fldChar w:fldCharType="begin"/>
    </w:r>
    <w:r>
      <w:rPr>
        <w:rStyle w:val="49"/>
      </w:rPr>
      <w:instrText xml:space="preserve">PAGE  </w:instrText>
    </w:r>
    <w:r>
      <w:fldChar w:fldCharType="end"/>
    </w:r>
  </w:p>
  <w:p w14:paraId="00BCA184">
    <w:pPr>
      <w:pStyle w:val="2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9C927">
    <w:pPr>
      <w:pStyle w:val="26"/>
      <w:jc w:val="both"/>
      <w:rPr>
        <w:rFonts w:cs="Calibri"/>
        <w:sz w:val="16"/>
        <w:szCs w:val="16"/>
      </w:rPr>
    </w:pPr>
    <w:r>
      <w:rPr>
        <w:rFonts w:hint="eastAsia" w:cs="Calibri"/>
        <w:sz w:val="16"/>
        <w:szCs w:val="16"/>
        <w:lang w:val="en-US" w:eastAsia="zh-CN"/>
      </w:rPr>
      <w:t>浙江省医保异地就医省级平台经办管理服务</w:t>
    </w:r>
    <w:r>
      <w:rPr>
        <w:rFonts w:hint="eastAsia" w:cs="Calibri"/>
        <w:sz w:val="16"/>
        <w:szCs w:val="16"/>
        <w:lang w:eastAsia="zh-CN"/>
      </w:rPr>
      <w:t>项目</w:t>
    </w:r>
    <w:r>
      <w:rPr>
        <w:rFonts w:cs="Calibri"/>
        <w:sz w:val="16"/>
        <w:szCs w:val="16"/>
      </w:rPr>
      <w:t>采购文件（竞争性磋商）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1B72F2"/>
    <w:multiLevelType w:val="singleLevel"/>
    <w:tmpl w:val="C01B72F2"/>
    <w:lvl w:ilvl="0" w:tentative="0">
      <w:start w:val="1"/>
      <w:numFmt w:val="decimal"/>
      <w:suff w:val="nothing"/>
      <w:lvlText w:val="%1．"/>
      <w:lvlJc w:val="left"/>
      <w:pPr>
        <w:ind w:left="0" w:firstLine="400"/>
      </w:pPr>
      <w:rPr>
        <w:rFonts w:hint="default"/>
      </w:rPr>
    </w:lvl>
  </w:abstractNum>
  <w:abstractNum w:abstractNumId="1">
    <w:nsid w:val="E2BF2213"/>
    <w:multiLevelType w:val="singleLevel"/>
    <w:tmpl w:val="E2BF2213"/>
    <w:lvl w:ilvl="0" w:tentative="0">
      <w:start w:val="1"/>
      <w:numFmt w:val="chineseCounting"/>
      <w:suff w:val="nothing"/>
      <w:lvlText w:val="%1、"/>
      <w:lvlJc w:val="left"/>
      <w:pPr>
        <w:ind w:left="0" w:firstLine="420"/>
      </w:pPr>
      <w:rPr>
        <w:rFonts w:hint="eastAsia"/>
      </w:rPr>
    </w:lvl>
  </w:abstractNum>
  <w:abstractNum w:abstractNumId="2">
    <w:nsid w:val="07C00F21"/>
    <w:multiLevelType w:val="multilevel"/>
    <w:tmpl w:val="07C00F21"/>
    <w:lvl w:ilvl="0" w:tentative="0">
      <w:start w:val="1"/>
      <w:numFmt w:val="bullet"/>
      <w:pStyle w:val="140"/>
      <w:lvlText w:val=""/>
      <w:lvlJc w:val="left"/>
      <w:pPr>
        <w:ind w:left="1680" w:hanging="420"/>
      </w:pPr>
      <w:rPr>
        <w:rFonts w:hint="default" w:ascii="Wingdings" w:hAnsi="Wingdings"/>
      </w:rPr>
    </w:lvl>
    <w:lvl w:ilvl="1" w:tentative="0">
      <w:start w:val="1"/>
      <w:numFmt w:val="bullet"/>
      <w:lvlText w:val=""/>
      <w:lvlJc w:val="left"/>
      <w:pPr>
        <w:ind w:left="2100" w:hanging="420"/>
      </w:pPr>
      <w:rPr>
        <w:rFonts w:hint="default" w:ascii="Wingdings" w:hAnsi="Wingdings"/>
      </w:rPr>
    </w:lvl>
    <w:lvl w:ilvl="2" w:tentative="0">
      <w:start w:val="1"/>
      <w:numFmt w:val="bullet"/>
      <w:lvlText w:val=""/>
      <w:lvlJc w:val="left"/>
      <w:pPr>
        <w:ind w:left="2520" w:hanging="420"/>
      </w:pPr>
      <w:rPr>
        <w:rFonts w:hint="default" w:ascii="Wingdings" w:hAnsi="Wingdings"/>
      </w:rPr>
    </w:lvl>
    <w:lvl w:ilvl="3" w:tentative="0">
      <w:start w:val="1"/>
      <w:numFmt w:val="bullet"/>
      <w:lvlText w:val=""/>
      <w:lvlJc w:val="left"/>
      <w:pPr>
        <w:ind w:left="2940" w:hanging="420"/>
      </w:pPr>
      <w:rPr>
        <w:rFonts w:hint="default" w:ascii="Wingdings" w:hAnsi="Wingdings"/>
      </w:rPr>
    </w:lvl>
    <w:lvl w:ilvl="4" w:tentative="0">
      <w:start w:val="1"/>
      <w:numFmt w:val="bullet"/>
      <w:lvlText w:val=""/>
      <w:lvlJc w:val="left"/>
      <w:pPr>
        <w:ind w:left="3360" w:hanging="420"/>
      </w:pPr>
      <w:rPr>
        <w:rFonts w:hint="default" w:ascii="Wingdings" w:hAnsi="Wingdings"/>
      </w:rPr>
    </w:lvl>
    <w:lvl w:ilvl="5" w:tentative="0">
      <w:start w:val="1"/>
      <w:numFmt w:val="bullet"/>
      <w:lvlText w:val=""/>
      <w:lvlJc w:val="left"/>
      <w:pPr>
        <w:ind w:left="3780" w:hanging="420"/>
      </w:pPr>
      <w:rPr>
        <w:rFonts w:hint="default" w:ascii="Wingdings" w:hAnsi="Wingdings"/>
      </w:rPr>
    </w:lvl>
    <w:lvl w:ilvl="6" w:tentative="0">
      <w:start w:val="1"/>
      <w:numFmt w:val="bullet"/>
      <w:lvlText w:val=""/>
      <w:lvlJc w:val="left"/>
      <w:pPr>
        <w:ind w:left="4200" w:hanging="420"/>
      </w:pPr>
      <w:rPr>
        <w:rFonts w:hint="default" w:ascii="Wingdings" w:hAnsi="Wingdings"/>
      </w:rPr>
    </w:lvl>
    <w:lvl w:ilvl="7" w:tentative="0">
      <w:start w:val="1"/>
      <w:numFmt w:val="bullet"/>
      <w:lvlText w:val=""/>
      <w:lvlJc w:val="left"/>
      <w:pPr>
        <w:ind w:left="4620" w:hanging="420"/>
      </w:pPr>
      <w:rPr>
        <w:rFonts w:hint="default" w:ascii="Wingdings" w:hAnsi="Wingdings"/>
      </w:rPr>
    </w:lvl>
    <w:lvl w:ilvl="8" w:tentative="0">
      <w:start w:val="1"/>
      <w:numFmt w:val="bullet"/>
      <w:lvlText w:val=""/>
      <w:lvlJc w:val="left"/>
      <w:pPr>
        <w:ind w:left="5040" w:hanging="420"/>
      </w:pPr>
      <w:rPr>
        <w:rFonts w:hint="default" w:ascii="Wingdings" w:hAnsi="Wingdings"/>
      </w:rPr>
    </w:lvl>
  </w:abstractNum>
  <w:abstractNum w:abstractNumId="3">
    <w:nsid w:val="51EC1376"/>
    <w:multiLevelType w:val="multilevel"/>
    <w:tmpl w:val="51EC1376"/>
    <w:lvl w:ilvl="0" w:tentative="0">
      <w:start w:val="1"/>
      <w:numFmt w:val="decimal"/>
      <w:pStyle w:val="108"/>
      <w:lvlText w:val="%1、"/>
      <w:lvlJc w:val="left"/>
      <w:pPr>
        <w:tabs>
          <w:tab w:val="left" w:pos="780"/>
        </w:tabs>
        <w:ind w:left="780" w:hanging="360"/>
      </w:pPr>
      <w:rPr>
        <w:rFonts w:hint="eastAsia"/>
      </w:rPr>
    </w:lvl>
    <w:lvl w:ilvl="1" w:tentative="0">
      <w:start w:val="1"/>
      <w:numFmt w:val="lowerLetter"/>
      <w:lvlText w:val="%2)"/>
      <w:lvlJc w:val="left"/>
      <w:pPr>
        <w:tabs>
          <w:tab w:val="left" w:pos="1283"/>
        </w:tabs>
        <w:ind w:left="1283" w:hanging="420"/>
      </w:pPr>
    </w:lvl>
    <w:lvl w:ilvl="2" w:tentative="0">
      <w:start w:val="1"/>
      <w:numFmt w:val="lowerRoman"/>
      <w:lvlText w:val="%3."/>
      <w:lvlJc w:val="right"/>
      <w:pPr>
        <w:tabs>
          <w:tab w:val="left" w:pos="1703"/>
        </w:tabs>
        <w:ind w:left="1703" w:hanging="420"/>
      </w:pPr>
    </w:lvl>
    <w:lvl w:ilvl="3" w:tentative="0">
      <w:start w:val="1"/>
      <w:numFmt w:val="decimal"/>
      <w:lvlText w:val="%4."/>
      <w:lvlJc w:val="left"/>
      <w:pPr>
        <w:tabs>
          <w:tab w:val="left" w:pos="2123"/>
        </w:tabs>
        <w:ind w:left="2123" w:hanging="420"/>
      </w:pPr>
    </w:lvl>
    <w:lvl w:ilvl="4" w:tentative="0">
      <w:start w:val="1"/>
      <w:numFmt w:val="lowerLetter"/>
      <w:lvlText w:val="%5)"/>
      <w:lvlJc w:val="left"/>
      <w:pPr>
        <w:tabs>
          <w:tab w:val="left" w:pos="2543"/>
        </w:tabs>
        <w:ind w:left="2543" w:hanging="420"/>
      </w:pPr>
    </w:lvl>
    <w:lvl w:ilvl="5" w:tentative="0">
      <w:start w:val="1"/>
      <w:numFmt w:val="lowerRoman"/>
      <w:lvlText w:val="%6."/>
      <w:lvlJc w:val="right"/>
      <w:pPr>
        <w:tabs>
          <w:tab w:val="left" w:pos="2963"/>
        </w:tabs>
        <w:ind w:left="2963" w:hanging="420"/>
      </w:pPr>
    </w:lvl>
    <w:lvl w:ilvl="6" w:tentative="0">
      <w:start w:val="1"/>
      <w:numFmt w:val="decimal"/>
      <w:lvlText w:val="%7."/>
      <w:lvlJc w:val="left"/>
      <w:pPr>
        <w:tabs>
          <w:tab w:val="left" w:pos="3383"/>
        </w:tabs>
        <w:ind w:left="3383" w:hanging="420"/>
      </w:pPr>
    </w:lvl>
    <w:lvl w:ilvl="7" w:tentative="0">
      <w:start w:val="1"/>
      <w:numFmt w:val="lowerLetter"/>
      <w:lvlText w:val="%8)"/>
      <w:lvlJc w:val="left"/>
      <w:pPr>
        <w:tabs>
          <w:tab w:val="left" w:pos="3803"/>
        </w:tabs>
        <w:ind w:left="3803" w:hanging="420"/>
      </w:pPr>
    </w:lvl>
    <w:lvl w:ilvl="8" w:tentative="0">
      <w:start w:val="1"/>
      <w:numFmt w:val="lowerRoman"/>
      <w:lvlText w:val="%9."/>
      <w:lvlJc w:val="right"/>
      <w:pPr>
        <w:tabs>
          <w:tab w:val="left" w:pos="4223"/>
        </w:tabs>
        <w:ind w:left="4223" w:hanging="420"/>
      </w:pPr>
    </w:lvl>
  </w:abstractNum>
  <w:abstractNum w:abstractNumId="4">
    <w:nsid w:val="5FEE26F6"/>
    <w:multiLevelType w:val="singleLevel"/>
    <w:tmpl w:val="5FEE26F6"/>
    <w:lvl w:ilvl="0" w:tentative="0">
      <w:start w:val="2"/>
      <w:numFmt w:val="chineseCounting"/>
      <w:suff w:val="space"/>
      <w:lvlText w:val="第%1部分"/>
      <w:lvlJc w:val="left"/>
      <w:rPr>
        <w:rFonts w:hint="eastAsia"/>
      </w:rPr>
    </w:lvl>
  </w:abstractNum>
  <w:abstractNum w:abstractNumId="5">
    <w:nsid w:val="6022B671"/>
    <w:multiLevelType w:val="singleLevel"/>
    <w:tmpl w:val="6022B671"/>
    <w:lvl w:ilvl="0" w:tentative="0">
      <w:start w:val="1"/>
      <w:numFmt w:val="decimal"/>
      <w:suff w:val="nothing"/>
      <w:lvlText w:val="%1．"/>
      <w:lvlJc w:val="left"/>
      <w:pPr>
        <w:ind w:left="0" w:firstLine="400"/>
      </w:pPr>
      <w:rPr>
        <w:rFont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HorizontalSpacing w:val="191"/>
  <w:drawingGridVerticalSpacing w:val="156"/>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YzIxZmJkNDhiYWFmYmRlNDU0OWNkOGUwMmM4ZmEifQ=="/>
  </w:docVars>
  <w:rsids>
    <w:rsidRoot w:val="00172A27"/>
    <w:rsid w:val="00001555"/>
    <w:rsid w:val="00002208"/>
    <w:rsid w:val="00003935"/>
    <w:rsid w:val="00004681"/>
    <w:rsid w:val="00010ECC"/>
    <w:rsid w:val="00013441"/>
    <w:rsid w:val="00014DDD"/>
    <w:rsid w:val="00020516"/>
    <w:rsid w:val="00020601"/>
    <w:rsid w:val="00021543"/>
    <w:rsid w:val="00025117"/>
    <w:rsid w:val="000257AD"/>
    <w:rsid w:val="00025CFC"/>
    <w:rsid w:val="000277AC"/>
    <w:rsid w:val="00031FAC"/>
    <w:rsid w:val="00034D5F"/>
    <w:rsid w:val="000370A2"/>
    <w:rsid w:val="0003743F"/>
    <w:rsid w:val="0003778E"/>
    <w:rsid w:val="00042D6B"/>
    <w:rsid w:val="00043546"/>
    <w:rsid w:val="00050A5E"/>
    <w:rsid w:val="0005426F"/>
    <w:rsid w:val="00054AD5"/>
    <w:rsid w:val="00062D81"/>
    <w:rsid w:val="00063B94"/>
    <w:rsid w:val="00065758"/>
    <w:rsid w:val="000675AD"/>
    <w:rsid w:val="0007230D"/>
    <w:rsid w:val="00072E7F"/>
    <w:rsid w:val="000736B8"/>
    <w:rsid w:val="00075C56"/>
    <w:rsid w:val="0007646C"/>
    <w:rsid w:val="00077A7E"/>
    <w:rsid w:val="00081966"/>
    <w:rsid w:val="00083005"/>
    <w:rsid w:val="00084417"/>
    <w:rsid w:val="000930AD"/>
    <w:rsid w:val="000953D9"/>
    <w:rsid w:val="00095E0A"/>
    <w:rsid w:val="0009617B"/>
    <w:rsid w:val="00096DCD"/>
    <w:rsid w:val="000A4F6E"/>
    <w:rsid w:val="000A714D"/>
    <w:rsid w:val="000B0284"/>
    <w:rsid w:val="000B170A"/>
    <w:rsid w:val="000B3A4F"/>
    <w:rsid w:val="000B3EC2"/>
    <w:rsid w:val="000C1217"/>
    <w:rsid w:val="000C3228"/>
    <w:rsid w:val="000C35B2"/>
    <w:rsid w:val="000C451A"/>
    <w:rsid w:val="000C4F4D"/>
    <w:rsid w:val="000D163A"/>
    <w:rsid w:val="000D2494"/>
    <w:rsid w:val="000D24AE"/>
    <w:rsid w:val="000D5C59"/>
    <w:rsid w:val="000E0010"/>
    <w:rsid w:val="000E0FD2"/>
    <w:rsid w:val="000E41FF"/>
    <w:rsid w:val="000E6611"/>
    <w:rsid w:val="000F1DAD"/>
    <w:rsid w:val="00102157"/>
    <w:rsid w:val="00103D30"/>
    <w:rsid w:val="00104E37"/>
    <w:rsid w:val="001057BF"/>
    <w:rsid w:val="00105E4D"/>
    <w:rsid w:val="00107B95"/>
    <w:rsid w:val="001137A1"/>
    <w:rsid w:val="0011419C"/>
    <w:rsid w:val="00120B04"/>
    <w:rsid w:val="00127A75"/>
    <w:rsid w:val="00127C66"/>
    <w:rsid w:val="00131002"/>
    <w:rsid w:val="00133FBE"/>
    <w:rsid w:val="00134CE2"/>
    <w:rsid w:val="00136251"/>
    <w:rsid w:val="00144BB6"/>
    <w:rsid w:val="00145785"/>
    <w:rsid w:val="00145AF6"/>
    <w:rsid w:val="00146CAC"/>
    <w:rsid w:val="0014717B"/>
    <w:rsid w:val="00147A78"/>
    <w:rsid w:val="001512FA"/>
    <w:rsid w:val="00151DDF"/>
    <w:rsid w:val="00164095"/>
    <w:rsid w:val="00164246"/>
    <w:rsid w:val="001643F5"/>
    <w:rsid w:val="00166DF3"/>
    <w:rsid w:val="00167DE8"/>
    <w:rsid w:val="00172A27"/>
    <w:rsid w:val="00172C53"/>
    <w:rsid w:val="00173E28"/>
    <w:rsid w:val="0017571B"/>
    <w:rsid w:val="00175B3B"/>
    <w:rsid w:val="00180F51"/>
    <w:rsid w:val="00180FBE"/>
    <w:rsid w:val="00184392"/>
    <w:rsid w:val="00185D82"/>
    <w:rsid w:val="00186AF0"/>
    <w:rsid w:val="0018709E"/>
    <w:rsid w:val="001874D9"/>
    <w:rsid w:val="001A54EF"/>
    <w:rsid w:val="001A6049"/>
    <w:rsid w:val="001A60CA"/>
    <w:rsid w:val="001A6745"/>
    <w:rsid w:val="001A7F53"/>
    <w:rsid w:val="001B0F64"/>
    <w:rsid w:val="001B29D2"/>
    <w:rsid w:val="001B3313"/>
    <w:rsid w:val="001B412E"/>
    <w:rsid w:val="001B6452"/>
    <w:rsid w:val="001B6D11"/>
    <w:rsid w:val="001B7171"/>
    <w:rsid w:val="001C198C"/>
    <w:rsid w:val="001C1C55"/>
    <w:rsid w:val="001C3DAC"/>
    <w:rsid w:val="001C6488"/>
    <w:rsid w:val="001C7ADC"/>
    <w:rsid w:val="001D4F44"/>
    <w:rsid w:val="001E12EC"/>
    <w:rsid w:val="001E3B3B"/>
    <w:rsid w:val="001E4342"/>
    <w:rsid w:val="001E4C35"/>
    <w:rsid w:val="001E6D65"/>
    <w:rsid w:val="001E7745"/>
    <w:rsid w:val="001F17B9"/>
    <w:rsid w:val="001F6410"/>
    <w:rsid w:val="001F6BDF"/>
    <w:rsid w:val="001F757A"/>
    <w:rsid w:val="001F75C3"/>
    <w:rsid w:val="00200C21"/>
    <w:rsid w:val="00202E65"/>
    <w:rsid w:val="0021583F"/>
    <w:rsid w:val="00216D08"/>
    <w:rsid w:val="002208C0"/>
    <w:rsid w:val="00220BBB"/>
    <w:rsid w:val="00221006"/>
    <w:rsid w:val="00221C08"/>
    <w:rsid w:val="00221F0F"/>
    <w:rsid w:val="0022259D"/>
    <w:rsid w:val="00222D2B"/>
    <w:rsid w:val="00223E14"/>
    <w:rsid w:val="0022495D"/>
    <w:rsid w:val="00226889"/>
    <w:rsid w:val="00226AE6"/>
    <w:rsid w:val="00227116"/>
    <w:rsid w:val="00231E23"/>
    <w:rsid w:val="00232ECC"/>
    <w:rsid w:val="00236135"/>
    <w:rsid w:val="00246F82"/>
    <w:rsid w:val="002517C7"/>
    <w:rsid w:val="00253A00"/>
    <w:rsid w:val="00262829"/>
    <w:rsid w:val="00263C4E"/>
    <w:rsid w:val="00265520"/>
    <w:rsid w:val="00265556"/>
    <w:rsid w:val="00270680"/>
    <w:rsid w:val="0027131A"/>
    <w:rsid w:val="00271E71"/>
    <w:rsid w:val="002736E1"/>
    <w:rsid w:val="0027512D"/>
    <w:rsid w:val="00275592"/>
    <w:rsid w:val="00276C09"/>
    <w:rsid w:val="00277DB1"/>
    <w:rsid w:val="002806DC"/>
    <w:rsid w:val="00280EB2"/>
    <w:rsid w:val="00282B8E"/>
    <w:rsid w:val="0028391D"/>
    <w:rsid w:val="00286E5E"/>
    <w:rsid w:val="002870F1"/>
    <w:rsid w:val="002878E5"/>
    <w:rsid w:val="002965B3"/>
    <w:rsid w:val="00297460"/>
    <w:rsid w:val="002A1854"/>
    <w:rsid w:val="002A2F16"/>
    <w:rsid w:val="002A34DC"/>
    <w:rsid w:val="002A3546"/>
    <w:rsid w:val="002A3D3E"/>
    <w:rsid w:val="002A4031"/>
    <w:rsid w:val="002A4153"/>
    <w:rsid w:val="002A5EA1"/>
    <w:rsid w:val="002B4D9A"/>
    <w:rsid w:val="002B621E"/>
    <w:rsid w:val="002B7372"/>
    <w:rsid w:val="002C3512"/>
    <w:rsid w:val="002D0738"/>
    <w:rsid w:val="002E0377"/>
    <w:rsid w:val="002E09F8"/>
    <w:rsid w:val="002E20D8"/>
    <w:rsid w:val="002E2EC2"/>
    <w:rsid w:val="002E4D51"/>
    <w:rsid w:val="002F0C25"/>
    <w:rsid w:val="002F70EB"/>
    <w:rsid w:val="002F7DCF"/>
    <w:rsid w:val="00303DD0"/>
    <w:rsid w:val="0030575A"/>
    <w:rsid w:val="00310253"/>
    <w:rsid w:val="00314B8E"/>
    <w:rsid w:val="00315B1B"/>
    <w:rsid w:val="00316ABE"/>
    <w:rsid w:val="00317BB2"/>
    <w:rsid w:val="00320941"/>
    <w:rsid w:val="00321CD1"/>
    <w:rsid w:val="00322853"/>
    <w:rsid w:val="00323804"/>
    <w:rsid w:val="00326E33"/>
    <w:rsid w:val="003319CA"/>
    <w:rsid w:val="00337F26"/>
    <w:rsid w:val="00346A3A"/>
    <w:rsid w:val="0034776A"/>
    <w:rsid w:val="00350EB7"/>
    <w:rsid w:val="00352008"/>
    <w:rsid w:val="0035480C"/>
    <w:rsid w:val="00355B78"/>
    <w:rsid w:val="00357908"/>
    <w:rsid w:val="00357E77"/>
    <w:rsid w:val="00360AA4"/>
    <w:rsid w:val="00363772"/>
    <w:rsid w:val="003657DC"/>
    <w:rsid w:val="00365F4B"/>
    <w:rsid w:val="00367BCD"/>
    <w:rsid w:val="003701BA"/>
    <w:rsid w:val="00371529"/>
    <w:rsid w:val="00373901"/>
    <w:rsid w:val="00374A69"/>
    <w:rsid w:val="003779F3"/>
    <w:rsid w:val="00381551"/>
    <w:rsid w:val="00384BA8"/>
    <w:rsid w:val="00393CD8"/>
    <w:rsid w:val="003951B5"/>
    <w:rsid w:val="00395518"/>
    <w:rsid w:val="00395928"/>
    <w:rsid w:val="0039783E"/>
    <w:rsid w:val="003A5A20"/>
    <w:rsid w:val="003B2999"/>
    <w:rsid w:val="003B49EE"/>
    <w:rsid w:val="003B6D35"/>
    <w:rsid w:val="003C162A"/>
    <w:rsid w:val="003C5DA4"/>
    <w:rsid w:val="003C731A"/>
    <w:rsid w:val="003C78F6"/>
    <w:rsid w:val="003D2B73"/>
    <w:rsid w:val="003D3AFA"/>
    <w:rsid w:val="003D5FBF"/>
    <w:rsid w:val="003D6D21"/>
    <w:rsid w:val="003D6DFC"/>
    <w:rsid w:val="003D7043"/>
    <w:rsid w:val="003D73A0"/>
    <w:rsid w:val="003D7E0B"/>
    <w:rsid w:val="003E1933"/>
    <w:rsid w:val="003E50C0"/>
    <w:rsid w:val="003E6B2E"/>
    <w:rsid w:val="003F3573"/>
    <w:rsid w:val="003F4BD4"/>
    <w:rsid w:val="003F5716"/>
    <w:rsid w:val="003F6430"/>
    <w:rsid w:val="003F6BC0"/>
    <w:rsid w:val="0040128E"/>
    <w:rsid w:val="0040440B"/>
    <w:rsid w:val="00406B71"/>
    <w:rsid w:val="00406C2F"/>
    <w:rsid w:val="00410B09"/>
    <w:rsid w:val="0041111C"/>
    <w:rsid w:val="0041339F"/>
    <w:rsid w:val="00420557"/>
    <w:rsid w:val="00422956"/>
    <w:rsid w:val="00423564"/>
    <w:rsid w:val="00430E0E"/>
    <w:rsid w:val="004321ED"/>
    <w:rsid w:val="0043267D"/>
    <w:rsid w:val="00433079"/>
    <w:rsid w:val="0043624A"/>
    <w:rsid w:val="00445E67"/>
    <w:rsid w:val="0045079F"/>
    <w:rsid w:val="00454105"/>
    <w:rsid w:val="00456FA7"/>
    <w:rsid w:val="00462BD5"/>
    <w:rsid w:val="00465052"/>
    <w:rsid w:val="004706CB"/>
    <w:rsid w:val="00472DD5"/>
    <w:rsid w:val="0047608D"/>
    <w:rsid w:val="00477DE4"/>
    <w:rsid w:val="00477EC8"/>
    <w:rsid w:val="004804F1"/>
    <w:rsid w:val="00480C81"/>
    <w:rsid w:val="00481C6C"/>
    <w:rsid w:val="0048448B"/>
    <w:rsid w:val="00485DF2"/>
    <w:rsid w:val="00487BD9"/>
    <w:rsid w:val="00491C17"/>
    <w:rsid w:val="004965EE"/>
    <w:rsid w:val="004A06EC"/>
    <w:rsid w:val="004A37B8"/>
    <w:rsid w:val="004A507E"/>
    <w:rsid w:val="004A63D8"/>
    <w:rsid w:val="004B1FA3"/>
    <w:rsid w:val="004B3FD3"/>
    <w:rsid w:val="004B596D"/>
    <w:rsid w:val="004B7EF9"/>
    <w:rsid w:val="004C1312"/>
    <w:rsid w:val="004C6101"/>
    <w:rsid w:val="004D0C0B"/>
    <w:rsid w:val="004D581C"/>
    <w:rsid w:val="004E4947"/>
    <w:rsid w:val="004F3656"/>
    <w:rsid w:val="004F4083"/>
    <w:rsid w:val="004F5828"/>
    <w:rsid w:val="00500C0E"/>
    <w:rsid w:val="005046BE"/>
    <w:rsid w:val="00504D67"/>
    <w:rsid w:val="00506808"/>
    <w:rsid w:val="00511560"/>
    <w:rsid w:val="00514189"/>
    <w:rsid w:val="0051422A"/>
    <w:rsid w:val="00516DB4"/>
    <w:rsid w:val="00523968"/>
    <w:rsid w:val="0053126E"/>
    <w:rsid w:val="00533F96"/>
    <w:rsid w:val="0053581B"/>
    <w:rsid w:val="00535B75"/>
    <w:rsid w:val="005379B3"/>
    <w:rsid w:val="00537FA9"/>
    <w:rsid w:val="0054158E"/>
    <w:rsid w:val="00544321"/>
    <w:rsid w:val="00544E1D"/>
    <w:rsid w:val="00545828"/>
    <w:rsid w:val="00545967"/>
    <w:rsid w:val="005463AB"/>
    <w:rsid w:val="005510C1"/>
    <w:rsid w:val="005557D4"/>
    <w:rsid w:val="00557C76"/>
    <w:rsid w:val="00560184"/>
    <w:rsid w:val="00563C04"/>
    <w:rsid w:val="00564B81"/>
    <w:rsid w:val="005651CD"/>
    <w:rsid w:val="00565FCB"/>
    <w:rsid w:val="0057000E"/>
    <w:rsid w:val="005729DE"/>
    <w:rsid w:val="005807A7"/>
    <w:rsid w:val="00582FDC"/>
    <w:rsid w:val="00586B40"/>
    <w:rsid w:val="00595579"/>
    <w:rsid w:val="005969B4"/>
    <w:rsid w:val="00597318"/>
    <w:rsid w:val="005A134B"/>
    <w:rsid w:val="005A1909"/>
    <w:rsid w:val="005A2D97"/>
    <w:rsid w:val="005A3ADA"/>
    <w:rsid w:val="005B3B03"/>
    <w:rsid w:val="005B3FFC"/>
    <w:rsid w:val="005B4BB7"/>
    <w:rsid w:val="005B67F9"/>
    <w:rsid w:val="005C0CFD"/>
    <w:rsid w:val="005C147B"/>
    <w:rsid w:val="005C39F6"/>
    <w:rsid w:val="005C5390"/>
    <w:rsid w:val="005D1955"/>
    <w:rsid w:val="005D2053"/>
    <w:rsid w:val="005E01A1"/>
    <w:rsid w:val="005E31B1"/>
    <w:rsid w:val="005E51A0"/>
    <w:rsid w:val="005E5F6A"/>
    <w:rsid w:val="005E6E62"/>
    <w:rsid w:val="005E7AD2"/>
    <w:rsid w:val="005F081A"/>
    <w:rsid w:val="005F0F1D"/>
    <w:rsid w:val="005F1FAD"/>
    <w:rsid w:val="005F730C"/>
    <w:rsid w:val="00603818"/>
    <w:rsid w:val="00603EBB"/>
    <w:rsid w:val="00604748"/>
    <w:rsid w:val="006048BF"/>
    <w:rsid w:val="0060714D"/>
    <w:rsid w:val="00612EB8"/>
    <w:rsid w:val="00623D04"/>
    <w:rsid w:val="00631815"/>
    <w:rsid w:val="00632B9C"/>
    <w:rsid w:val="006351EF"/>
    <w:rsid w:val="00635D9D"/>
    <w:rsid w:val="00637BD0"/>
    <w:rsid w:val="00640F44"/>
    <w:rsid w:val="006416D5"/>
    <w:rsid w:val="00641DE5"/>
    <w:rsid w:val="00647B7A"/>
    <w:rsid w:val="00652F3D"/>
    <w:rsid w:val="00673125"/>
    <w:rsid w:val="006747FB"/>
    <w:rsid w:val="00676A0C"/>
    <w:rsid w:val="006774B7"/>
    <w:rsid w:val="0068064B"/>
    <w:rsid w:val="00684880"/>
    <w:rsid w:val="00684B41"/>
    <w:rsid w:val="0068552D"/>
    <w:rsid w:val="00695DFC"/>
    <w:rsid w:val="00696FC1"/>
    <w:rsid w:val="006A088D"/>
    <w:rsid w:val="006A36FD"/>
    <w:rsid w:val="006A3DA0"/>
    <w:rsid w:val="006A3DE1"/>
    <w:rsid w:val="006A56D5"/>
    <w:rsid w:val="006B1323"/>
    <w:rsid w:val="006B3780"/>
    <w:rsid w:val="006B3E9D"/>
    <w:rsid w:val="006B4954"/>
    <w:rsid w:val="006B502E"/>
    <w:rsid w:val="006B5D29"/>
    <w:rsid w:val="006C09EA"/>
    <w:rsid w:val="006C1AAE"/>
    <w:rsid w:val="006C410A"/>
    <w:rsid w:val="006C55B5"/>
    <w:rsid w:val="006D02F9"/>
    <w:rsid w:val="006D07D8"/>
    <w:rsid w:val="006D5C15"/>
    <w:rsid w:val="006E0300"/>
    <w:rsid w:val="006E140C"/>
    <w:rsid w:val="006E2E7C"/>
    <w:rsid w:val="006F1609"/>
    <w:rsid w:val="006F1E05"/>
    <w:rsid w:val="006F3793"/>
    <w:rsid w:val="006F54B5"/>
    <w:rsid w:val="006F5855"/>
    <w:rsid w:val="006F7EB3"/>
    <w:rsid w:val="007002FE"/>
    <w:rsid w:val="007047CD"/>
    <w:rsid w:val="00717C55"/>
    <w:rsid w:val="007200F3"/>
    <w:rsid w:val="0072082F"/>
    <w:rsid w:val="00723CC6"/>
    <w:rsid w:val="0072579B"/>
    <w:rsid w:val="0072614C"/>
    <w:rsid w:val="00731595"/>
    <w:rsid w:val="00740DD0"/>
    <w:rsid w:val="007440AF"/>
    <w:rsid w:val="00745D84"/>
    <w:rsid w:val="00750FF8"/>
    <w:rsid w:val="007514F1"/>
    <w:rsid w:val="00756465"/>
    <w:rsid w:val="007613CD"/>
    <w:rsid w:val="007618D6"/>
    <w:rsid w:val="007622E5"/>
    <w:rsid w:val="00762628"/>
    <w:rsid w:val="00762921"/>
    <w:rsid w:val="007668CA"/>
    <w:rsid w:val="00767E4D"/>
    <w:rsid w:val="00770C3E"/>
    <w:rsid w:val="00770C8F"/>
    <w:rsid w:val="007748D3"/>
    <w:rsid w:val="007751BC"/>
    <w:rsid w:val="00775309"/>
    <w:rsid w:val="00776027"/>
    <w:rsid w:val="00776229"/>
    <w:rsid w:val="00776E79"/>
    <w:rsid w:val="00783BE1"/>
    <w:rsid w:val="00783EF4"/>
    <w:rsid w:val="007840CD"/>
    <w:rsid w:val="00784C5A"/>
    <w:rsid w:val="0078511F"/>
    <w:rsid w:val="00792EC4"/>
    <w:rsid w:val="00793602"/>
    <w:rsid w:val="00797A56"/>
    <w:rsid w:val="007A099C"/>
    <w:rsid w:val="007A42EB"/>
    <w:rsid w:val="007A5201"/>
    <w:rsid w:val="007A74FD"/>
    <w:rsid w:val="007A7C09"/>
    <w:rsid w:val="007B0B7D"/>
    <w:rsid w:val="007B2ED3"/>
    <w:rsid w:val="007B3751"/>
    <w:rsid w:val="007B4240"/>
    <w:rsid w:val="007B5A7F"/>
    <w:rsid w:val="007B606D"/>
    <w:rsid w:val="007B7E57"/>
    <w:rsid w:val="007C4448"/>
    <w:rsid w:val="007C6683"/>
    <w:rsid w:val="007D0D51"/>
    <w:rsid w:val="007D1717"/>
    <w:rsid w:val="007D2F25"/>
    <w:rsid w:val="007D3BF4"/>
    <w:rsid w:val="007E546E"/>
    <w:rsid w:val="007E70FA"/>
    <w:rsid w:val="007F13CC"/>
    <w:rsid w:val="007F2C2C"/>
    <w:rsid w:val="007F344C"/>
    <w:rsid w:val="008039FA"/>
    <w:rsid w:val="00804E05"/>
    <w:rsid w:val="00804F50"/>
    <w:rsid w:val="008100E7"/>
    <w:rsid w:val="00811F26"/>
    <w:rsid w:val="00813FC7"/>
    <w:rsid w:val="00816A31"/>
    <w:rsid w:val="00820512"/>
    <w:rsid w:val="0082098D"/>
    <w:rsid w:val="00822219"/>
    <w:rsid w:val="008224FE"/>
    <w:rsid w:val="00822FF8"/>
    <w:rsid w:val="00823389"/>
    <w:rsid w:val="008278ED"/>
    <w:rsid w:val="008318BF"/>
    <w:rsid w:val="00831B76"/>
    <w:rsid w:val="00837BD3"/>
    <w:rsid w:val="0084356F"/>
    <w:rsid w:val="00844136"/>
    <w:rsid w:val="00845AF9"/>
    <w:rsid w:val="00846467"/>
    <w:rsid w:val="008505D7"/>
    <w:rsid w:val="0085116D"/>
    <w:rsid w:val="00853DA2"/>
    <w:rsid w:val="008543F9"/>
    <w:rsid w:val="0085493A"/>
    <w:rsid w:val="008557A5"/>
    <w:rsid w:val="008573FD"/>
    <w:rsid w:val="008607F3"/>
    <w:rsid w:val="008615BF"/>
    <w:rsid w:val="00861F04"/>
    <w:rsid w:val="00864244"/>
    <w:rsid w:val="00865114"/>
    <w:rsid w:val="0086754C"/>
    <w:rsid w:val="008729F9"/>
    <w:rsid w:val="00874AF3"/>
    <w:rsid w:val="00875555"/>
    <w:rsid w:val="00876AFF"/>
    <w:rsid w:val="008812D4"/>
    <w:rsid w:val="00881683"/>
    <w:rsid w:val="00893AC6"/>
    <w:rsid w:val="00893FD1"/>
    <w:rsid w:val="0089410A"/>
    <w:rsid w:val="008978A8"/>
    <w:rsid w:val="00897C3D"/>
    <w:rsid w:val="008A0AEF"/>
    <w:rsid w:val="008A1EB8"/>
    <w:rsid w:val="008A254B"/>
    <w:rsid w:val="008A2F08"/>
    <w:rsid w:val="008A5413"/>
    <w:rsid w:val="008A63E9"/>
    <w:rsid w:val="008A7424"/>
    <w:rsid w:val="008A749A"/>
    <w:rsid w:val="008B048D"/>
    <w:rsid w:val="008B6734"/>
    <w:rsid w:val="008C060B"/>
    <w:rsid w:val="008C2208"/>
    <w:rsid w:val="008C39D1"/>
    <w:rsid w:val="008C6E34"/>
    <w:rsid w:val="008D015E"/>
    <w:rsid w:val="008D311C"/>
    <w:rsid w:val="008D4FC4"/>
    <w:rsid w:val="008D52AE"/>
    <w:rsid w:val="008D70BB"/>
    <w:rsid w:val="008E3DB6"/>
    <w:rsid w:val="008E4FBE"/>
    <w:rsid w:val="008F3051"/>
    <w:rsid w:val="008F465B"/>
    <w:rsid w:val="008F4FC8"/>
    <w:rsid w:val="008F53D4"/>
    <w:rsid w:val="008F7E6C"/>
    <w:rsid w:val="00901617"/>
    <w:rsid w:val="0090368B"/>
    <w:rsid w:val="00906C6B"/>
    <w:rsid w:val="009101C9"/>
    <w:rsid w:val="00910D9C"/>
    <w:rsid w:val="00910EAA"/>
    <w:rsid w:val="009124F1"/>
    <w:rsid w:val="00915127"/>
    <w:rsid w:val="0091741D"/>
    <w:rsid w:val="009212A2"/>
    <w:rsid w:val="00921F84"/>
    <w:rsid w:val="009243F0"/>
    <w:rsid w:val="00924E6D"/>
    <w:rsid w:val="00925653"/>
    <w:rsid w:val="00933038"/>
    <w:rsid w:val="0093397B"/>
    <w:rsid w:val="00937827"/>
    <w:rsid w:val="00941D1A"/>
    <w:rsid w:val="0094299D"/>
    <w:rsid w:val="00944BF4"/>
    <w:rsid w:val="00945787"/>
    <w:rsid w:val="0094677D"/>
    <w:rsid w:val="00950AC3"/>
    <w:rsid w:val="00955BA7"/>
    <w:rsid w:val="00960058"/>
    <w:rsid w:val="0096084D"/>
    <w:rsid w:val="009657C0"/>
    <w:rsid w:val="009670BC"/>
    <w:rsid w:val="00967508"/>
    <w:rsid w:val="0097079F"/>
    <w:rsid w:val="00974384"/>
    <w:rsid w:val="00974D76"/>
    <w:rsid w:val="00975218"/>
    <w:rsid w:val="00986AB7"/>
    <w:rsid w:val="00987960"/>
    <w:rsid w:val="009879B3"/>
    <w:rsid w:val="00991D95"/>
    <w:rsid w:val="00992E07"/>
    <w:rsid w:val="00994C76"/>
    <w:rsid w:val="009A0896"/>
    <w:rsid w:val="009A5D12"/>
    <w:rsid w:val="009A7558"/>
    <w:rsid w:val="009B43FF"/>
    <w:rsid w:val="009B5A78"/>
    <w:rsid w:val="009C066E"/>
    <w:rsid w:val="009C280F"/>
    <w:rsid w:val="009C7B89"/>
    <w:rsid w:val="009D09E6"/>
    <w:rsid w:val="009D0C56"/>
    <w:rsid w:val="009D2480"/>
    <w:rsid w:val="009E0923"/>
    <w:rsid w:val="009E09E2"/>
    <w:rsid w:val="009E4B93"/>
    <w:rsid w:val="009E5DF9"/>
    <w:rsid w:val="009E70FB"/>
    <w:rsid w:val="009F1E58"/>
    <w:rsid w:val="009F1EFB"/>
    <w:rsid w:val="009F4236"/>
    <w:rsid w:val="009F4E26"/>
    <w:rsid w:val="009F60A5"/>
    <w:rsid w:val="00A01BB3"/>
    <w:rsid w:val="00A0320E"/>
    <w:rsid w:val="00A03CD9"/>
    <w:rsid w:val="00A11972"/>
    <w:rsid w:val="00A156CB"/>
    <w:rsid w:val="00A15F10"/>
    <w:rsid w:val="00A22C5D"/>
    <w:rsid w:val="00A25196"/>
    <w:rsid w:val="00A31712"/>
    <w:rsid w:val="00A32FFF"/>
    <w:rsid w:val="00A3454A"/>
    <w:rsid w:val="00A34BFB"/>
    <w:rsid w:val="00A35E4B"/>
    <w:rsid w:val="00A3631B"/>
    <w:rsid w:val="00A40976"/>
    <w:rsid w:val="00A4362A"/>
    <w:rsid w:val="00A46BAC"/>
    <w:rsid w:val="00A4704B"/>
    <w:rsid w:val="00A50206"/>
    <w:rsid w:val="00A51DE1"/>
    <w:rsid w:val="00A54AB4"/>
    <w:rsid w:val="00A55858"/>
    <w:rsid w:val="00A57281"/>
    <w:rsid w:val="00A63316"/>
    <w:rsid w:val="00A63FF0"/>
    <w:rsid w:val="00A65F83"/>
    <w:rsid w:val="00A661D7"/>
    <w:rsid w:val="00A67BBC"/>
    <w:rsid w:val="00A72840"/>
    <w:rsid w:val="00A731AD"/>
    <w:rsid w:val="00A75219"/>
    <w:rsid w:val="00A762B3"/>
    <w:rsid w:val="00A8592D"/>
    <w:rsid w:val="00A91532"/>
    <w:rsid w:val="00A92284"/>
    <w:rsid w:val="00A94912"/>
    <w:rsid w:val="00A95915"/>
    <w:rsid w:val="00A9740F"/>
    <w:rsid w:val="00AA4F87"/>
    <w:rsid w:val="00AA6CAC"/>
    <w:rsid w:val="00AB1516"/>
    <w:rsid w:val="00AB23BB"/>
    <w:rsid w:val="00AB708A"/>
    <w:rsid w:val="00AC03F1"/>
    <w:rsid w:val="00AC09C8"/>
    <w:rsid w:val="00AC1FF4"/>
    <w:rsid w:val="00AC5DA9"/>
    <w:rsid w:val="00AC6FAE"/>
    <w:rsid w:val="00AC7AF5"/>
    <w:rsid w:val="00AD0C39"/>
    <w:rsid w:val="00AD0F16"/>
    <w:rsid w:val="00AD452B"/>
    <w:rsid w:val="00AD7E30"/>
    <w:rsid w:val="00AE1B20"/>
    <w:rsid w:val="00AE570F"/>
    <w:rsid w:val="00AE78CC"/>
    <w:rsid w:val="00AF37B4"/>
    <w:rsid w:val="00AF7A30"/>
    <w:rsid w:val="00B01592"/>
    <w:rsid w:val="00B02E08"/>
    <w:rsid w:val="00B031AB"/>
    <w:rsid w:val="00B05C10"/>
    <w:rsid w:val="00B072E7"/>
    <w:rsid w:val="00B11192"/>
    <w:rsid w:val="00B11693"/>
    <w:rsid w:val="00B11BEB"/>
    <w:rsid w:val="00B21C20"/>
    <w:rsid w:val="00B239AD"/>
    <w:rsid w:val="00B24DB6"/>
    <w:rsid w:val="00B260AC"/>
    <w:rsid w:val="00B32C56"/>
    <w:rsid w:val="00B32DAA"/>
    <w:rsid w:val="00B3554A"/>
    <w:rsid w:val="00B37137"/>
    <w:rsid w:val="00B37EB9"/>
    <w:rsid w:val="00B4067F"/>
    <w:rsid w:val="00B40B1B"/>
    <w:rsid w:val="00B40E4E"/>
    <w:rsid w:val="00B44112"/>
    <w:rsid w:val="00B51D97"/>
    <w:rsid w:val="00B523E7"/>
    <w:rsid w:val="00B52935"/>
    <w:rsid w:val="00B53881"/>
    <w:rsid w:val="00B541A8"/>
    <w:rsid w:val="00B54541"/>
    <w:rsid w:val="00B558C2"/>
    <w:rsid w:val="00B5647E"/>
    <w:rsid w:val="00B569F1"/>
    <w:rsid w:val="00B57865"/>
    <w:rsid w:val="00B61B9D"/>
    <w:rsid w:val="00B61F1D"/>
    <w:rsid w:val="00B64630"/>
    <w:rsid w:val="00B64772"/>
    <w:rsid w:val="00B64F44"/>
    <w:rsid w:val="00B654F2"/>
    <w:rsid w:val="00B71732"/>
    <w:rsid w:val="00B71BC8"/>
    <w:rsid w:val="00B71DC1"/>
    <w:rsid w:val="00B71F6F"/>
    <w:rsid w:val="00B73963"/>
    <w:rsid w:val="00B73B22"/>
    <w:rsid w:val="00B746EC"/>
    <w:rsid w:val="00B74915"/>
    <w:rsid w:val="00B74E53"/>
    <w:rsid w:val="00B76CD4"/>
    <w:rsid w:val="00B7704C"/>
    <w:rsid w:val="00B809E3"/>
    <w:rsid w:val="00B821E7"/>
    <w:rsid w:val="00B83020"/>
    <w:rsid w:val="00B86CA1"/>
    <w:rsid w:val="00B93BE7"/>
    <w:rsid w:val="00B9414C"/>
    <w:rsid w:val="00B958CD"/>
    <w:rsid w:val="00B95E37"/>
    <w:rsid w:val="00B96D17"/>
    <w:rsid w:val="00BA11B3"/>
    <w:rsid w:val="00BA6F11"/>
    <w:rsid w:val="00BB59EA"/>
    <w:rsid w:val="00BC09D2"/>
    <w:rsid w:val="00BC0BF5"/>
    <w:rsid w:val="00BC2A0F"/>
    <w:rsid w:val="00BC5DF6"/>
    <w:rsid w:val="00BC5F6C"/>
    <w:rsid w:val="00BC60B6"/>
    <w:rsid w:val="00BD4A0D"/>
    <w:rsid w:val="00BD4EBB"/>
    <w:rsid w:val="00BE3C78"/>
    <w:rsid w:val="00BE6DA7"/>
    <w:rsid w:val="00BE7DB7"/>
    <w:rsid w:val="00BF77B9"/>
    <w:rsid w:val="00C00147"/>
    <w:rsid w:val="00C01E01"/>
    <w:rsid w:val="00C033A0"/>
    <w:rsid w:val="00C07654"/>
    <w:rsid w:val="00C20987"/>
    <w:rsid w:val="00C31AFD"/>
    <w:rsid w:val="00C40866"/>
    <w:rsid w:val="00C4197C"/>
    <w:rsid w:val="00C47CEF"/>
    <w:rsid w:val="00C54C86"/>
    <w:rsid w:val="00C6123C"/>
    <w:rsid w:val="00C6164B"/>
    <w:rsid w:val="00C62B3D"/>
    <w:rsid w:val="00C62DDC"/>
    <w:rsid w:val="00C6483E"/>
    <w:rsid w:val="00C64DDB"/>
    <w:rsid w:val="00C66904"/>
    <w:rsid w:val="00C66B21"/>
    <w:rsid w:val="00C70225"/>
    <w:rsid w:val="00C73A36"/>
    <w:rsid w:val="00C74DEC"/>
    <w:rsid w:val="00C75563"/>
    <w:rsid w:val="00C851A6"/>
    <w:rsid w:val="00C85F20"/>
    <w:rsid w:val="00C86B99"/>
    <w:rsid w:val="00C922D8"/>
    <w:rsid w:val="00C953E1"/>
    <w:rsid w:val="00C969D4"/>
    <w:rsid w:val="00CA3BD7"/>
    <w:rsid w:val="00CA46BA"/>
    <w:rsid w:val="00CA69D8"/>
    <w:rsid w:val="00CB35E3"/>
    <w:rsid w:val="00CB4C01"/>
    <w:rsid w:val="00CB6387"/>
    <w:rsid w:val="00CC25C5"/>
    <w:rsid w:val="00CC501A"/>
    <w:rsid w:val="00CC5A6B"/>
    <w:rsid w:val="00CC6BAE"/>
    <w:rsid w:val="00CD4137"/>
    <w:rsid w:val="00CD7842"/>
    <w:rsid w:val="00CE1481"/>
    <w:rsid w:val="00CE4C25"/>
    <w:rsid w:val="00CF22FE"/>
    <w:rsid w:val="00CF5856"/>
    <w:rsid w:val="00CF6681"/>
    <w:rsid w:val="00CF675C"/>
    <w:rsid w:val="00D01C1C"/>
    <w:rsid w:val="00D03E5E"/>
    <w:rsid w:val="00D040B1"/>
    <w:rsid w:val="00D0518A"/>
    <w:rsid w:val="00D14274"/>
    <w:rsid w:val="00D21E67"/>
    <w:rsid w:val="00D2405C"/>
    <w:rsid w:val="00D2648A"/>
    <w:rsid w:val="00D26570"/>
    <w:rsid w:val="00D268F3"/>
    <w:rsid w:val="00D27906"/>
    <w:rsid w:val="00D31980"/>
    <w:rsid w:val="00D32D94"/>
    <w:rsid w:val="00D41480"/>
    <w:rsid w:val="00D41AA5"/>
    <w:rsid w:val="00D42DC7"/>
    <w:rsid w:val="00D43F11"/>
    <w:rsid w:val="00D44874"/>
    <w:rsid w:val="00D45D56"/>
    <w:rsid w:val="00D50778"/>
    <w:rsid w:val="00D5388E"/>
    <w:rsid w:val="00D53917"/>
    <w:rsid w:val="00D53FCB"/>
    <w:rsid w:val="00D543C0"/>
    <w:rsid w:val="00D54C63"/>
    <w:rsid w:val="00D54CA9"/>
    <w:rsid w:val="00D6429B"/>
    <w:rsid w:val="00D65008"/>
    <w:rsid w:val="00D67DB2"/>
    <w:rsid w:val="00D706B1"/>
    <w:rsid w:val="00D72422"/>
    <w:rsid w:val="00D72D76"/>
    <w:rsid w:val="00D80104"/>
    <w:rsid w:val="00D8252B"/>
    <w:rsid w:val="00D84BAD"/>
    <w:rsid w:val="00D84E31"/>
    <w:rsid w:val="00D862C4"/>
    <w:rsid w:val="00D90055"/>
    <w:rsid w:val="00D92794"/>
    <w:rsid w:val="00DA2DF6"/>
    <w:rsid w:val="00DA6264"/>
    <w:rsid w:val="00DB14CC"/>
    <w:rsid w:val="00DC0113"/>
    <w:rsid w:val="00DC0E03"/>
    <w:rsid w:val="00DC2D6C"/>
    <w:rsid w:val="00DC49C1"/>
    <w:rsid w:val="00DC749E"/>
    <w:rsid w:val="00DD062E"/>
    <w:rsid w:val="00DD0C3E"/>
    <w:rsid w:val="00DD126B"/>
    <w:rsid w:val="00DD3872"/>
    <w:rsid w:val="00DE42CF"/>
    <w:rsid w:val="00DF3FBF"/>
    <w:rsid w:val="00DF67F9"/>
    <w:rsid w:val="00E1140D"/>
    <w:rsid w:val="00E11FCE"/>
    <w:rsid w:val="00E13C85"/>
    <w:rsid w:val="00E14B43"/>
    <w:rsid w:val="00E244A2"/>
    <w:rsid w:val="00E27CEF"/>
    <w:rsid w:val="00E314F5"/>
    <w:rsid w:val="00E32A56"/>
    <w:rsid w:val="00E34610"/>
    <w:rsid w:val="00E35A8E"/>
    <w:rsid w:val="00E35FE4"/>
    <w:rsid w:val="00E36949"/>
    <w:rsid w:val="00E36FFC"/>
    <w:rsid w:val="00E40529"/>
    <w:rsid w:val="00E4107A"/>
    <w:rsid w:val="00E42B72"/>
    <w:rsid w:val="00E42C77"/>
    <w:rsid w:val="00E4346F"/>
    <w:rsid w:val="00E467B8"/>
    <w:rsid w:val="00E52CFD"/>
    <w:rsid w:val="00E52F9A"/>
    <w:rsid w:val="00E530AE"/>
    <w:rsid w:val="00E5322D"/>
    <w:rsid w:val="00E54768"/>
    <w:rsid w:val="00E554F2"/>
    <w:rsid w:val="00E568E3"/>
    <w:rsid w:val="00E5709D"/>
    <w:rsid w:val="00E61BCD"/>
    <w:rsid w:val="00E64CDA"/>
    <w:rsid w:val="00E64CEE"/>
    <w:rsid w:val="00E706B7"/>
    <w:rsid w:val="00E70BFC"/>
    <w:rsid w:val="00E714A4"/>
    <w:rsid w:val="00E72A55"/>
    <w:rsid w:val="00E76F25"/>
    <w:rsid w:val="00E77371"/>
    <w:rsid w:val="00E805CE"/>
    <w:rsid w:val="00E82015"/>
    <w:rsid w:val="00E870C3"/>
    <w:rsid w:val="00E91BFD"/>
    <w:rsid w:val="00E9294C"/>
    <w:rsid w:val="00E97093"/>
    <w:rsid w:val="00E971B9"/>
    <w:rsid w:val="00EA1578"/>
    <w:rsid w:val="00EA2C76"/>
    <w:rsid w:val="00EA5DED"/>
    <w:rsid w:val="00EA63F2"/>
    <w:rsid w:val="00EA67FB"/>
    <w:rsid w:val="00EB0FEC"/>
    <w:rsid w:val="00EB4662"/>
    <w:rsid w:val="00EB4F92"/>
    <w:rsid w:val="00EC035C"/>
    <w:rsid w:val="00EC1932"/>
    <w:rsid w:val="00EC6324"/>
    <w:rsid w:val="00ED2560"/>
    <w:rsid w:val="00ED382F"/>
    <w:rsid w:val="00ED7D54"/>
    <w:rsid w:val="00EE1DDD"/>
    <w:rsid w:val="00EE1EBC"/>
    <w:rsid w:val="00EE3B24"/>
    <w:rsid w:val="00EF04D5"/>
    <w:rsid w:val="00EF0FEB"/>
    <w:rsid w:val="00EF376A"/>
    <w:rsid w:val="00EF4E46"/>
    <w:rsid w:val="00EF5988"/>
    <w:rsid w:val="00EF715A"/>
    <w:rsid w:val="00F005F3"/>
    <w:rsid w:val="00F02E7D"/>
    <w:rsid w:val="00F04863"/>
    <w:rsid w:val="00F1094D"/>
    <w:rsid w:val="00F1207C"/>
    <w:rsid w:val="00F1450D"/>
    <w:rsid w:val="00F24F9F"/>
    <w:rsid w:val="00F26495"/>
    <w:rsid w:val="00F26DCB"/>
    <w:rsid w:val="00F30A82"/>
    <w:rsid w:val="00F345A0"/>
    <w:rsid w:val="00F40AAC"/>
    <w:rsid w:val="00F40F54"/>
    <w:rsid w:val="00F43BEC"/>
    <w:rsid w:val="00F464D5"/>
    <w:rsid w:val="00F469FE"/>
    <w:rsid w:val="00F47002"/>
    <w:rsid w:val="00F5189D"/>
    <w:rsid w:val="00F53D3F"/>
    <w:rsid w:val="00F633C5"/>
    <w:rsid w:val="00F67B87"/>
    <w:rsid w:val="00F67F98"/>
    <w:rsid w:val="00F71638"/>
    <w:rsid w:val="00F75265"/>
    <w:rsid w:val="00F75DF2"/>
    <w:rsid w:val="00F77194"/>
    <w:rsid w:val="00F801B1"/>
    <w:rsid w:val="00F82514"/>
    <w:rsid w:val="00F90528"/>
    <w:rsid w:val="00F90B74"/>
    <w:rsid w:val="00F946E2"/>
    <w:rsid w:val="00F962E1"/>
    <w:rsid w:val="00F97094"/>
    <w:rsid w:val="00F973E1"/>
    <w:rsid w:val="00FA527E"/>
    <w:rsid w:val="00FA795A"/>
    <w:rsid w:val="00FB178A"/>
    <w:rsid w:val="00FB3897"/>
    <w:rsid w:val="00FB7654"/>
    <w:rsid w:val="00FB7A63"/>
    <w:rsid w:val="00FC4001"/>
    <w:rsid w:val="00FC4241"/>
    <w:rsid w:val="00FC5FDC"/>
    <w:rsid w:val="00FD0D75"/>
    <w:rsid w:val="00FD5C6E"/>
    <w:rsid w:val="00FD68F5"/>
    <w:rsid w:val="00FD7D97"/>
    <w:rsid w:val="00FE562C"/>
    <w:rsid w:val="00FF46BC"/>
    <w:rsid w:val="00FF4D2D"/>
    <w:rsid w:val="00FF51F3"/>
    <w:rsid w:val="00FF6D17"/>
    <w:rsid w:val="0103445E"/>
    <w:rsid w:val="01120479"/>
    <w:rsid w:val="011F366B"/>
    <w:rsid w:val="01236CD1"/>
    <w:rsid w:val="01334FF4"/>
    <w:rsid w:val="013E13E7"/>
    <w:rsid w:val="01486D7F"/>
    <w:rsid w:val="01500973"/>
    <w:rsid w:val="01694458"/>
    <w:rsid w:val="01837DFC"/>
    <w:rsid w:val="01985C4C"/>
    <w:rsid w:val="01BE78D4"/>
    <w:rsid w:val="01C529E9"/>
    <w:rsid w:val="01D70B27"/>
    <w:rsid w:val="01F22DC1"/>
    <w:rsid w:val="01F879CA"/>
    <w:rsid w:val="01FB398A"/>
    <w:rsid w:val="02016F64"/>
    <w:rsid w:val="020A63E2"/>
    <w:rsid w:val="0216002A"/>
    <w:rsid w:val="0222150B"/>
    <w:rsid w:val="024F477C"/>
    <w:rsid w:val="02965E45"/>
    <w:rsid w:val="02C80F58"/>
    <w:rsid w:val="02D51E20"/>
    <w:rsid w:val="02E025B6"/>
    <w:rsid w:val="02E113B7"/>
    <w:rsid w:val="02ED0332"/>
    <w:rsid w:val="030E3568"/>
    <w:rsid w:val="031926FC"/>
    <w:rsid w:val="032468C6"/>
    <w:rsid w:val="032D79CA"/>
    <w:rsid w:val="033A4330"/>
    <w:rsid w:val="033D192D"/>
    <w:rsid w:val="033D2FD3"/>
    <w:rsid w:val="03542F2B"/>
    <w:rsid w:val="039D7FC0"/>
    <w:rsid w:val="03AA4690"/>
    <w:rsid w:val="03BC36B1"/>
    <w:rsid w:val="03DC2541"/>
    <w:rsid w:val="03EB12EC"/>
    <w:rsid w:val="042637E4"/>
    <w:rsid w:val="044404A4"/>
    <w:rsid w:val="044B00A4"/>
    <w:rsid w:val="045141F3"/>
    <w:rsid w:val="04582F43"/>
    <w:rsid w:val="04633A9A"/>
    <w:rsid w:val="046C21D0"/>
    <w:rsid w:val="04BE315F"/>
    <w:rsid w:val="04C169E7"/>
    <w:rsid w:val="04CD00BB"/>
    <w:rsid w:val="04D63A8A"/>
    <w:rsid w:val="04E61F8D"/>
    <w:rsid w:val="04F24DB2"/>
    <w:rsid w:val="04F353B0"/>
    <w:rsid w:val="05206720"/>
    <w:rsid w:val="0523174C"/>
    <w:rsid w:val="05284B01"/>
    <w:rsid w:val="0528662C"/>
    <w:rsid w:val="05442AF4"/>
    <w:rsid w:val="057C5175"/>
    <w:rsid w:val="059A2095"/>
    <w:rsid w:val="05AA7904"/>
    <w:rsid w:val="05CB3FE6"/>
    <w:rsid w:val="05DE77EA"/>
    <w:rsid w:val="060D6AAF"/>
    <w:rsid w:val="060F3CF8"/>
    <w:rsid w:val="0622018E"/>
    <w:rsid w:val="06497AC1"/>
    <w:rsid w:val="06640CA4"/>
    <w:rsid w:val="066B76FB"/>
    <w:rsid w:val="06A41C38"/>
    <w:rsid w:val="06A42F11"/>
    <w:rsid w:val="06A65263"/>
    <w:rsid w:val="06A87B60"/>
    <w:rsid w:val="06BC7C85"/>
    <w:rsid w:val="06D46291"/>
    <w:rsid w:val="06F10509"/>
    <w:rsid w:val="06F3065B"/>
    <w:rsid w:val="06F63906"/>
    <w:rsid w:val="07035F04"/>
    <w:rsid w:val="0704440F"/>
    <w:rsid w:val="070E44F8"/>
    <w:rsid w:val="07373BE8"/>
    <w:rsid w:val="077B0015"/>
    <w:rsid w:val="07805F14"/>
    <w:rsid w:val="07B30615"/>
    <w:rsid w:val="07B60D24"/>
    <w:rsid w:val="07D16D13"/>
    <w:rsid w:val="07E81710"/>
    <w:rsid w:val="07EA6F1B"/>
    <w:rsid w:val="08175E57"/>
    <w:rsid w:val="081956D6"/>
    <w:rsid w:val="082459F2"/>
    <w:rsid w:val="082B34DD"/>
    <w:rsid w:val="08326A59"/>
    <w:rsid w:val="085B49C4"/>
    <w:rsid w:val="086728B2"/>
    <w:rsid w:val="0899481A"/>
    <w:rsid w:val="08AB7DD3"/>
    <w:rsid w:val="08BE0C90"/>
    <w:rsid w:val="08C933B6"/>
    <w:rsid w:val="08CF3F9D"/>
    <w:rsid w:val="08D31323"/>
    <w:rsid w:val="08D40463"/>
    <w:rsid w:val="08EA24DD"/>
    <w:rsid w:val="08F64D53"/>
    <w:rsid w:val="08F860AB"/>
    <w:rsid w:val="09150170"/>
    <w:rsid w:val="091B708B"/>
    <w:rsid w:val="09335E6F"/>
    <w:rsid w:val="09363922"/>
    <w:rsid w:val="093C6528"/>
    <w:rsid w:val="094758C6"/>
    <w:rsid w:val="095B3DEE"/>
    <w:rsid w:val="09600284"/>
    <w:rsid w:val="096535E0"/>
    <w:rsid w:val="09756659"/>
    <w:rsid w:val="09802A2B"/>
    <w:rsid w:val="099C6A7F"/>
    <w:rsid w:val="09B50647"/>
    <w:rsid w:val="09CC47B5"/>
    <w:rsid w:val="09F61EEA"/>
    <w:rsid w:val="0A12388E"/>
    <w:rsid w:val="0A196EA2"/>
    <w:rsid w:val="0A290B0F"/>
    <w:rsid w:val="0A2A53B5"/>
    <w:rsid w:val="0A344555"/>
    <w:rsid w:val="0A424F95"/>
    <w:rsid w:val="0A66612B"/>
    <w:rsid w:val="0ACD3260"/>
    <w:rsid w:val="0ADE3054"/>
    <w:rsid w:val="0B325CE9"/>
    <w:rsid w:val="0B613989"/>
    <w:rsid w:val="0B631646"/>
    <w:rsid w:val="0B836CE6"/>
    <w:rsid w:val="0B8D3FF9"/>
    <w:rsid w:val="0B902857"/>
    <w:rsid w:val="0BA8011A"/>
    <w:rsid w:val="0BB94150"/>
    <w:rsid w:val="0BD21CE8"/>
    <w:rsid w:val="0C001555"/>
    <w:rsid w:val="0C007C47"/>
    <w:rsid w:val="0C1A38F6"/>
    <w:rsid w:val="0C2262FF"/>
    <w:rsid w:val="0C4F43B0"/>
    <w:rsid w:val="0C9E3377"/>
    <w:rsid w:val="0CB247C5"/>
    <w:rsid w:val="0CC9374C"/>
    <w:rsid w:val="0CD77550"/>
    <w:rsid w:val="0CD93960"/>
    <w:rsid w:val="0CF443DD"/>
    <w:rsid w:val="0CFA1E7B"/>
    <w:rsid w:val="0D062B49"/>
    <w:rsid w:val="0D3741F3"/>
    <w:rsid w:val="0D3B5368"/>
    <w:rsid w:val="0D47443B"/>
    <w:rsid w:val="0D54643C"/>
    <w:rsid w:val="0D9576E6"/>
    <w:rsid w:val="0DA327F3"/>
    <w:rsid w:val="0DA70A34"/>
    <w:rsid w:val="0DAD33DD"/>
    <w:rsid w:val="0DB43079"/>
    <w:rsid w:val="0DC37249"/>
    <w:rsid w:val="0DDB01EB"/>
    <w:rsid w:val="0DF3539D"/>
    <w:rsid w:val="0E012A71"/>
    <w:rsid w:val="0E02269E"/>
    <w:rsid w:val="0E4A0407"/>
    <w:rsid w:val="0E5732B6"/>
    <w:rsid w:val="0E5928BF"/>
    <w:rsid w:val="0E645043"/>
    <w:rsid w:val="0E9B19B7"/>
    <w:rsid w:val="0E9D5E34"/>
    <w:rsid w:val="0EAF6D94"/>
    <w:rsid w:val="0EB27F2F"/>
    <w:rsid w:val="0ECC6E3B"/>
    <w:rsid w:val="0F024787"/>
    <w:rsid w:val="0F13678E"/>
    <w:rsid w:val="0F186266"/>
    <w:rsid w:val="0F253CD5"/>
    <w:rsid w:val="0F28348A"/>
    <w:rsid w:val="0F38344E"/>
    <w:rsid w:val="0F7F07DA"/>
    <w:rsid w:val="0FA66163"/>
    <w:rsid w:val="0FB40065"/>
    <w:rsid w:val="0FB8100A"/>
    <w:rsid w:val="0FBC7C8C"/>
    <w:rsid w:val="0FD257E8"/>
    <w:rsid w:val="0FDA7CFF"/>
    <w:rsid w:val="0FF23F06"/>
    <w:rsid w:val="10010654"/>
    <w:rsid w:val="100A1F3F"/>
    <w:rsid w:val="10171F5F"/>
    <w:rsid w:val="10223F85"/>
    <w:rsid w:val="102A2150"/>
    <w:rsid w:val="103556F2"/>
    <w:rsid w:val="103E5E0E"/>
    <w:rsid w:val="104313F2"/>
    <w:rsid w:val="104C786D"/>
    <w:rsid w:val="106608FE"/>
    <w:rsid w:val="106B4B01"/>
    <w:rsid w:val="106C57E1"/>
    <w:rsid w:val="10906234"/>
    <w:rsid w:val="10AF25FE"/>
    <w:rsid w:val="10CA280A"/>
    <w:rsid w:val="10CC6B9B"/>
    <w:rsid w:val="10DB26A3"/>
    <w:rsid w:val="10E67BB8"/>
    <w:rsid w:val="10FA4624"/>
    <w:rsid w:val="10FE6A15"/>
    <w:rsid w:val="11093709"/>
    <w:rsid w:val="111C1743"/>
    <w:rsid w:val="11295BDA"/>
    <w:rsid w:val="112D7306"/>
    <w:rsid w:val="1139083B"/>
    <w:rsid w:val="114D2145"/>
    <w:rsid w:val="1155745A"/>
    <w:rsid w:val="1165379D"/>
    <w:rsid w:val="116E580D"/>
    <w:rsid w:val="117229AE"/>
    <w:rsid w:val="1188593E"/>
    <w:rsid w:val="11B92D87"/>
    <w:rsid w:val="11C534F4"/>
    <w:rsid w:val="11ED44F6"/>
    <w:rsid w:val="11F34DC7"/>
    <w:rsid w:val="11FA7022"/>
    <w:rsid w:val="12225CAA"/>
    <w:rsid w:val="12331108"/>
    <w:rsid w:val="124C7CA7"/>
    <w:rsid w:val="125911CB"/>
    <w:rsid w:val="1268648E"/>
    <w:rsid w:val="12801E21"/>
    <w:rsid w:val="128A74D9"/>
    <w:rsid w:val="12955E7E"/>
    <w:rsid w:val="12992652"/>
    <w:rsid w:val="129E6D8E"/>
    <w:rsid w:val="12A60800"/>
    <w:rsid w:val="12A64036"/>
    <w:rsid w:val="12B63131"/>
    <w:rsid w:val="12CB0B66"/>
    <w:rsid w:val="12DC417E"/>
    <w:rsid w:val="130217AC"/>
    <w:rsid w:val="130376C9"/>
    <w:rsid w:val="1309704D"/>
    <w:rsid w:val="1315075F"/>
    <w:rsid w:val="131F54F1"/>
    <w:rsid w:val="1336059B"/>
    <w:rsid w:val="134753CA"/>
    <w:rsid w:val="134802D7"/>
    <w:rsid w:val="134A4EBA"/>
    <w:rsid w:val="134C311B"/>
    <w:rsid w:val="13555691"/>
    <w:rsid w:val="13794918"/>
    <w:rsid w:val="13A815C6"/>
    <w:rsid w:val="13B162DB"/>
    <w:rsid w:val="13D14E45"/>
    <w:rsid w:val="13E152F9"/>
    <w:rsid w:val="13E63C18"/>
    <w:rsid w:val="140439C5"/>
    <w:rsid w:val="14210810"/>
    <w:rsid w:val="14243715"/>
    <w:rsid w:val="14556013"/>
    <w:rsid w:val="145701F2"/>
    <w:rsid w:val="149E6C5C"/>
    <w:rsid w:val="14A50D22"/>
    <w:rsid w:val="14CE6D4C"/>
    <w:rsid w:val="14D038EB"/>
    <w:rsid w:val="14D91F1E"/>
    <w:rsid w:val="14EF6400"/>
    <w:rsid w:val="15091F36"/>
    <w:rsid w:val="15095086"/>
    <w:rsid w:val="15227455"/>
    <w:rsid w:val="152D48DA"/>
    <w:rsid w:val="15361BE4"/>
    <w:rsid w:val="15503FEE"/>
    <w:rsid w:val="155A05D5"/>
    <w:rsid w:val="15627032"/>
    <w:rsid w:val="15745640"/>
    <w:rsid w:val="15745773"/>
    <w:rsid w:val="157A0194"/>
    <w:rsid w:val="15854110"/>
    <w:rsid w:val="15885FD0"/>
    <w:rsid w:val="158E7DAF"/>
    <w:rsid w:val="15C85AB8"/>
    <w:rsid w:val="15D24E01"/>
    <w:rsid w:val="15D46B1D"/>
    <w:rsid w:val="15DA7C37"/>
    <w:rsid w:val="15DD5B72"/>
    <w:rsid w:val="15FC04C4"/>
    <w:rsid w:val="16342717"/>
    <w:rsid w:val="1644358F"/>
    <w:rsid w:val="164E0A14"/>
    <w:rsid w:val="16520B08"/>
    <w:rsid w:val="166E1806"/>
    <w:rsid w:val="167C05CC"/>
    <w:rsid w:val="16800722"/>
    <w:rsid w:val="16807DDA"/>
    <w:rsid w:val="16952663"/>
    <w:rsid w:val="16986B0A"/>
    <w:rsid w:val="16A70E2A"/>
    <w:rsid w:val="16CE23C7"/>
    <w:rsid w:val="16D00BFB"/>
    <w:rsid w:val="17041FCF"/>
    <w:rsid w:val="17072651"/>
    <w:rsid w:val="173468E7"/>
    <w:rsid w:val="173A1021"/>
    <w:rsid w:val="17730733"/>
    <w:rsid w:val="177971A3"/>
    <w:rsid w:val="177C4AD2"/>
    <w:rsid w:val="179363BB"/>
    <w:rsid w:val="17A64122"/>
    <w:rsid w:val="18214FFA"/>
    <w:rsid w:val="18314593"/>
    <w:rsid w:val="185B1319"/>
    <w:rsid w:val="185F1AB8"/>
    <w:rsid w:val="1866638A"/>
    <w:rsid w:val="187B7C20"/>
    <w:rsid w:val="189A46FF"/>
    <w:rsid w:val="18AC086B"/>
    <w:rsid w:val="18BD208E"/>
    <w:rsid w:val="18C518CD"/>
    <w:rsid w:val="18D17796"/>
    <w:rsid w:val="18DE28CC"/>
    <w:rsid w:val="18DE3F6B"/>
    <w:rsid w:val="18E134FB"/>
    <w:rsid w:val="18F62EDC"/>
    <w:rsid w:val="18FF5A77"/>
    <w:rsid w:val="190E5651"/>
    <w:rsid w:val="192106A5"/>
    <w:rsid w:val="19303ECE"/>
    <w:rsid w:val="19373A71"/>
    <w:rsid w:val="194D4493"/>
    <w:rsid w:val="19616271"/>
    <w:rsid w:val="197665B2"/>
    <w:rsid w:val="197E5D3E"/>
    <w:rsid w:val="198A4263"/>
    <w:rsid w:val="199913F8"/>
    <w:rsid w:val="19CA30EE"/>
    <w:rsid w:val="1A3B03DE"/>
    <w:rsid w:val="1A554D9E"/>
    <w:rsid w:val="1A577BAA"/>
    <w:rsid w:val="1A743C4A"/>
    <w:rsid w:val="1A743CA4"/>
    <w:rsid w:val="1A7D0EA2"/>
    <w:rsid w:val="1A8139D1"/>
    <w:rsid w:val="1A867CAD"/>
    <w:rsid w:val="1AA66E7A"/>
    <w:rsid w:val="1AB07625"/>
    <w:rsid w:val="1AC65C1F"/>
    <w:rsid w:val="1AE61979"/>
    <w:rsid w:val="1AF03491"/>
    <w:rsid w:val="1AF65EA5"/>
    <w:rsid w:val="1B0F1DD8"/>
    <w:rsid w:val="1B140699"/>
    <w:rsid w:val="1B4262A0"/>
    <w:rsid w:val="1B670F46"/>
    <w:rsid w:val="1B7B6C9E"/>
    <w:rsid w:val="1BC518CB"/>
    <w:rsid w:val="1BCD267C"/>
    <w:rsid w:val="1C1D240C"/>
    <w:rsid w:val="1C203990"/>
    <w:rsid w:val="1C4537D7"/>
    <w:rsid w:val="1C4D5007"/>
    <w:rsid w:val="1C771E8E"/>
    <w:rsid w:val="1C833DA6"/>
    <w:rsid w:val="1C9F442C"/>
    <w:rsid w:val="1CA3251C"/>
    <w:rsid w:val="1CAA3065"/>
    <w:rsid w:val="1CB8170F"/>
    <w:rsid w:val="1CEA1E96"/>
    <w:rsid w:val="1D0646BA"/>
    <w:rsid w:val="1D0B0FCF"/>
    <w:rsid w:val="1D0D3BB9"/>
    <w:rsid w:val="1D25436B"/>
    <w:rsid w:val="1D343D4E"/>
    <w:rsid w:val="1D4073AC"/>
    <w:rsid w:val="1D881D7D"/>
    <w:rsid w:val="1D9634DE"/>
    <w:rsid w:val="1D996DB1"/>
    <w:rsid w:val="1D9E434C"/>
    <w:rsid w:val="1DB96EDC"/>
    <w:rsid w:val="1DB97D03"/>
    <w:rsid w:val="1DCF5E36"/>
    <w:rsid w:val="1DE54F9D"/>
    <w:rsid w:val="1DEF4CFF"/>
    <w:rsid w:val="1E5C0C2B"/>
    <w:rsid w:val="1E745391"/>
    <w:rsid w:val="1E7A7BD3"/>
    <w:rsid w:val="1E7B6870"/>
    <w:rsid w:val="1EA80644"/>
    <w:rsid w:val="1ED7767C"/>
    <w:rsid w:val="1EDF52B6"/>
    <w:rsid w:val="1EEA067A"/>
    <w:rsid w:val="1EEC608F"/>
    <w:rsid w:val="1EF83844"/>
    <w:rsid w:val="1F1C6048"/>
    <w:rsid w:val="1F44199E"/>
    <w:rsid w:val="1F5415DF"/>
    <w:rsid w:val="1F7C24D6"/>
    <w:rsid w:val="1F8E26CD"/>
    <w:rsid w:val="1F9205DC"/>
    <w:rsid w:val="1FAA0B28"/>
    <w:rsid w:val="1FAFE28B"/>
    <w:rsid w:val="1FB91A7A"/>
    <w:rsid w:val="1FBF1726"/>
    <w:rsid w:val="200A7B30"/>
    <w:rsid w:val="204051ED"/>
    <w:rsid w:val="205D73C6"/>
    <w:rsid w:val="206A2F59"/>
    <w:rsid w:val="207B4CEA"/>
    <w:rsid w:val="208C43D4"/>
    <w:rsid w:val="209065F4"/>
    <w:rsid w:val="209D7086"/>
    <w:rsid w:val="20AB42AF"/>
    <w:rsid w:val="20D52763"/>
    <w:rsid w:val="20E3323E"/>
    <w:rsid w:val="20EA57AB"/>
    <w:rsid w:val="20F55BDC"/>
    <w:rsid w:val="21017212"/>
    <w:rsid w:val="211846FE"/>
    <w:rsid w:val="21324BA9"/>
    <w:rsid w:val="21517ACD"/>
    <w:rsid w:val="21705F5A"/>
    <w:rsid w:val="217454DF"/>
    <w:rsid w:val="217E5682"/>
    <w:rsid w:val="2198281D"/>
    <w:rsid w:val="21C157FD"/>
    <w:rsid w:val="21C84DEE"/>
    <w:rsid w:val="21F3538F"/>
    <w:rsid w:val="220471B2"/>
    <w:rsid w:val="221B6478"/>
    <w:rsid w:val="22230DB0"/>
    <w:rsid w:val="22335622"/>
    <w:rsid w:val="22357B8F"/>
    <w:rsid w:val="224C428D"/>
    <w:rsid w:val="22723B90"/>
    <w:rsid w:val="22730215"/>
    <w:rsid w:val="22777F2E"/>
    <w:rsid w:val="229B189C"/>
    <w:rsid w:val="22A625F4"/>
    <w:rsid w:val="22BB0D62"/>
    <w:rsid w:val="22BD691A"/>
    <w:rsid w:val="22CD2870"/>
    <w:rsid w:val="22CE3BB6"/>
    <w:rsid w:val="22EF4B9E"/>
    <w:rsid w:val="23107315"/>
    <w:rsid w:val="231101B5"/>
    <w:rsid w:val="232718F4"/>
    <w:rsid w:val="234A090B"/>
    <w:rsid w:val="23541BD0"/>
    <w:rsid w:val="23786497"/>
    <w:rsid w:val="2378778E"/>
    <w:rsid w:val="239F090A"/>
    <w:rsid w:val="23A06BF6"/>
    <w:rsid w:val="23CD49DC"/>
    <w:rsid w:val="23D66D1E"/>
    <w:rsid w:val="23E739FB"/>
    <w:rsid w:val="23EB4B7A"/>
    <w:rsid w:val="23F92711"/>
    <w:rsid w:val="24157457"/>
    <w:rsid w:val="24274687"/>
    <w:rsid w:val="242B08A1"/>
    <w:rsid w:val="24304972"/>
    <w:rsid w:val="244360F3"/>
    <w:rsid w:val="2452531A"/>
    <w:rsid w:val="2459181C"/>
    <w:rsid w:val="248957CC"/>
    <w:rsid w:val="24993AA7"/>
    <w:rsid w:val="24A02184"/>
    <w:rsid w:val="24B623B0"/>
    <w:rsid w:val="24D10FF1"/>
    <w:rsid w:val="24E1566C"/>
    <w:rsid w:val="251A3BA0"/>
    <w:rsid w:val="25274506"/>
    <w:rsid w:val="252E16BA"/>
    <w:rsid w:val="25314771"/>
    <w:rsid w:val="25325CC2"/>
    <w:rsid w:val="253458A0"/>
    <w:rsid w:val="25396313"/>
    <w:rsid w:val="25495DFB"/>
    <w:rsid w:val="255B5DBE"/>
    <w:rsid w:val="25664C67"/>
    <w:rsid w:val="25666142"/>
    <w:rsid w:val="256D0FC3"/>
    <w:rsid w:val="25882DAD"/>
    <w:rsid w:val="261F4C11"/>
    <w:rsid w:val="26243349"/>
    <w:rsid w:val="262440AA"/>
    <w:rsid w:val="262B38B7"/>
    <w:rsid w:val="262C6D0F"/>
    <w:rsid w:val="262D1FD4"/>
    <w:rsid w:val="26375198"/>
    <w:rsid w:val="264F1882"/>
    <w:rsid w:val="265C50C0"/>
    <w:rsid w:val="26A72DAB"/>
    <w:rsid w:val="26A97287"/>
    <w:rsid w:val="26C659E8"/>
    <w:rsid w:val="26CF3502"/>
    <w:rsid w:val="271F4AA6"/>
    <w:rsid w:val="272A6282"/>
    <w:rsid w:val="272A7E74"/>
    <w:rsid w:val="272D3863"/>
    <w:rsid w:val="27477923"/>
    <w:rsid w:val="277427C9"/>
    <w:rsid w:val="277A3637"/>
    <w:rsid w:val="27B42E23"/>
    <w:rsid w:val="27BE60C1"/>
    <w:rsid w:val="27C97CD5"/>
    <w:rsid w:val="27CD3A9C"/>
    <w:rsid w:val="27EC572E"/>
    <w:rsid w:val="27EF5AEC"/>
    <w:rsid w:val="27F23BC7"/>
    <w:rsid w:val="28086973"/>
    <w:rsid w:val="282D2A42"/>
    <w:rsid w:val="283266BB"/>
    <w:rsid w:val="28542AD8"/>
    <w:rsid w:val="28596316"/>
    <w:rsid w:val="28625326"/>
    <w:rsid w:val="28644D0F"/>
    <w:rsid w:val="288C4451"/>
    <w:rsid w:val="28A601D2"/>
    <w:rsid w:val="28A836E8"/>
    <w:rsid w:val="28AF5A4B"/>
    <w:rsid w:val="28BD1D41"/>
    <w:rsid w:val="28CD464E"/>
    <w:rsid w:val="28D80159"/>
    <w:rsid w:val="28D9F4BF"/>
    <w:rsid w:val="28E70F43"/>
    <w:rsid w:val="29033FD3"/>
    <w:rsid w:val="291741CD"/>
    <w:rsid w:val="291D02B7"/>
    <w:rsid w:val="29243E93"/>
    <w:rsid w:val="294555F2"/>
    <w:rsid w:val="2947203A"/>
    <w:rsid w:val="295E7D6B"/>
    <w:rsid w:val="29631A28"/>
    <w:rsid w:val="296F5A87"/>
    <w:rsid w:val="2977450A"/>
    <w:rsid w:val="297E6E93"/>
    <w:rsid w:val="2994694C"/>
    <w:rsid w:val="29967C39"/>
    <w:rsid w:val="29A34DF3"/>
    <w:rsid w:val="29AE37E5"/>
    <w:rsid w:val="29BA263D"/>
    <w:rsid w:val="29E76B67"/>
    <w:rsid w:val="29F10118"/>
    <w:rsid w:val="29FE6DC7"/>
    <w:rsid w:val="2A096E25"/>
    <w:rsid w:val="2A285C5C"/>
    <w:rsid w:val="2A415D03"/>
    <w:rsid w:val="2A512622"/>
    <w:rsid w:val="2A6D4DAB"/>
    <w:rsid w:val="2A8F65AC"/>
    <w:rsid w:val="2AB92E95"/>
    <w:rsid w:val="2AC670C5"/>
    <w:rsid w:val="2AD9750D"/>
    <w:rsid w:val="2AD97C96"/>
    <w:rsid w:val="2ADB6052"/>
    <w:rsid w:val="2AE003BC"/>
    <w:rsid w:val="2AEC64E3"/>
    <w:rsid w:val="2AF232F4"/>
    <w:rsid w:val="2B00200C"/>
    <w:rsid w:val="2B074226"/>
    <w:rsid w:val="2B1D778C"/>
    <w:rsid w:val="2B2120DC"/>
    <w:rsid w:val="2B225143"/>
    <w:rsid w:val="2B3D0E54"/>
    <w:rsid w:val="2B422360"/>
    <w:rsid w:val="2B4A6F65"/>
    <w:rsid w:val="2B767FE9"/>
    <w:rsid w:val="2BC703D5"/>
    <w:rsid w:val="2BCC1B53"/>
    <w:rsid w:val="2BDB7E02"/>
    <w:rsid w:val="2BDC0564"/>
    <w:rsid w:val="2BFC0F4D"/>
    <w:rsid w:val="2C013630"/>
    <w:rsid w:val="2C0B4903"/>
    <w:rsid w:val="2C1645AB"/>
    <w:rsid w:val="2C1C0FCC"/>
    <w:rsid w:val="2C434279"/>
    <w:rsid w:val="2C5A4BCE"/>
    <w:rsid w:val="2C6E2A5B"/>
    <w:rsid w:val="2C701355"/>
    <w:rsid w:val="2C800E25"/>
    <w:rsid w:val="2C924033"/>
    <w:rsid w:val="2CA21E69"/>
    <w:rsid w:val="2CB17108"/>
    <w:rsid w:val="2CCD776B"/>
    <w:rsid w:val="2CCE5989"/>
    <w:rsid w:val="2CD95FB4"/>
    <w:rsid w:val="2D020EEB"/>
    <w:rsid w:val="2D05526C"/>
    <w:rsid w:val="2D3745DD"/>
    <w:rsid w:val="2D523A9F"/>
    <w:rsid w:val="2D69660C"/>
    <w:rsid w:val="2D8F3A77"/>
    <w:rsid w:val="2DB46632"/>
    <w:rsid w:val="2DCF0FCB"/>
    <w:rsid w:val="2E0539F5"/>
    <w:rsid w:val="2E115C39"/>
    <w:rsid w:val="2E1823F3"/>
    <w:rsid w:val="2E31217D"/>
    <w:rsid w:val="2E3F6ECF"/>
    <w:rsid w:val="2E4157A8"/>
    <w:rsid w:val="2E5A7BC0"/>
    <w:rsid w:val="2E6B453A"/>
    <w:rsid w:val="2E7806D6"/>
    <w:rsid w:val="2E7F374F"/>
    <w:rsid w:val="2E8B2C5E"/>
    <w:rsid w:val="2E957ABF"/>
    <w:rsid w:val="2E96733F"/>
    <w:rsid w:val="2EBD193C"/>
    <w:rsid w:val="2EC62150"/>
    <w:rsid w:val="2ECE02F6"/>
    <w:rsid w:val="2EF12C10"/>
    <w:rsid w:val="2EF23899"/>
    <w:rsid w:val="2EF55DFE"/>
    <w:rsid w:val="2F0034AA"/>
    <w:rsid w:val="2F1040D2"/>
    <w:rsid w:val="2F136533"/>
    <w:rsid w:val="2F1F1AC4"/>
    <w:rsid w:val="2F234AE5"/>
    <w:rsid w:val="2F2923C7"/>
    <w:rsid w:val="2F2E3CC8"/>
    <w:rsid w:val="2F405A9B"/>
    <w:rsid w:val="2F5B483E"/>
    <w:rsid w:val="2F5D4F28"/>
    <w:rsid w:val="2F6D7B0F"/>
    <w:rsid w:val="2F8634AE"/>
    <w:rsid w:val="2F8B65CB"/>
    <w:rsid w:val="2F8F7873"/>
    <w:rsid w:val="2FAE6B5E"/>
    <w:rsid w:val="2FE76D40"/>
    <w:rsid w:val="2FE805E8"/>
    <w:rsid w:val="2FF15056"/>
    <w:rsid w:val="2FF86EFF"/>
    <w:rsid w:val="30011EB2"/>
    <w:rsid w:val="301C4809"/>
    <w:rsid w:val="306040EB"/>
    <w:rsid w:val="3078127F"/>
    <w:rsid w:val="309B35B1"/>
    <w:rsid w:val="30C87BDC"/>
    <w:rsid w:val="30CD2034"/>
    <w:rsid w:val="30E55A17"/>
    <w:rsid w:val="30E70E04"/>
    <w:rsid w:val="30F720C1"/>
    <w:rsid w:val="310A3FBD"/>
    <w:rsid w:val="310D7518"/>
    <w:rsid w:val="311264CC"/>
    <w:rsid w:val="313931A5"/>
    <w:rsid w:val="31416FA3"/>
    <w:rsid w:val="315258AF"/>
    <w:rsid w:val="315B1111"/>
    <w:rsid w:val="318871D7"/>
    <w:rsid w:val="31A165DD"/>
    <w:rsid w:val="31BC699C"/>
    <w:rsid w:val="31BD1D91"/>
    <w:rsid w:val="31C435E7"/>
    <w:rsid w:val="31D95FF3"/>
    <w:rsid w:val="31EB6588"/>
    <w:rsid w:val="3217548E"/>
    <w:rsid w:val="321C2010"/>
    <w:rsid w:val="32361419"/>
    <w:rsid w:val="323D1FDB"/>
    <w:rsid w:val="325E43F3"/>
    <w:rsid w:val="32670A19"/>
    <w:rsid w:val="32C160E8"/>
    <w:rsid w:val="32DD4713"/>
    <w:rsid w:val="32E7381C"/>
    <w:rsid w:val="32FA20C8"/>
    <w:rsid w:val="32FC4A5B"/>
    <w:rsid w:val="32FF3433"/>
    <w:rsid w:val="330702C3"/>
    <w:rsid w:val="330A1147"/>
    <w:rsid w:val="332F4A1F"/>
    <w:rsid w:val="335B6B6E"/>
    <w:rsid w:val="335E2BA1"/>
    <w:rsid w:val="336F55DF"/>
    <w:rsid w:val="3384576D"/>
    <w:rsid w:val="339E4FB8"/>
    <w:rsid w:val="33BA58B7"/>
    <w:rsid w:val="33C674A7"/>
    <w:rsid w:val="33CB06BF"/>
    <w:rsid w:val="33CF453D"/>
    <w:rsid w:val="33D97D25"/>
    <w:rsid w:val="33DA1665"/>
    <w:rsid w:val="33F66100"/>
    <w:rsid w:val="33FE78CF"/>
    <w:rsid w:val="34054F1B"/>
    <w:rsid w:val="340674E7"/>
    <w:rsid w:val="34292E8E"/>
    <w:rsid w:val="3430602A"/>
    <w:rsid w:val="34375E4C"/>
    <w:rsid w:val="345A685A"/>
    <w:rsid w:val="3460766F"/>
    <w:rsid w:val="348F1EE9"/>
    <w:rsid w:val="349B5802"/>
    <w:rsid w:val="34A93B17"/>
    <w:rsid w:val="34BA0D4E"/>
    <w:rsid w:val="34BC6C17"/>
    <w:rsid w:val="34BF1D18"/>
    <w:rsid w:val="34CA0CFE"/>
    <w:rsid w:val="34D0301A"/>
    <w:rsid w:val="350E7228"/>
    <w:rsid w:val="3514580A"/>
    <w:rsid w:val="352F6547"/>
    <w:rsid w:val="353139C5"/>
    <w:rsid w:val="356928AF"/>
    <w:rsid w:val="359642AA"/>
    <w:rsid w:val="35977EFB"/>
    <w:rsid w:val="35AB3D52"/>
    <w:rsid w:val="35B067CD"/>
    <w:rsid w:val="35B64499"/>
    <w:rsid w:val="35BD3869"/>
    <w:rsid w:val="36011B29"/>
    <w:rsid w:val="36202418"/>
    <w:rsid w:val="36437C97"/>
    <w:rsid w:val="36787B0E"/>
    <w:rsid w:val="36946BC1"/>
    <w:rsid w:val="36A22195"/>
    <w:rsid w:val="36DA66B9"/>
    <w:rsid w:val="372E522E"/>
    <w:rsid w:val="373174A6"/>
    <w:rsid w:val="37350B76"/>
    <w:rsid w:val="37377380"/>
    <w:rsid w:val="374024B5"/>
    <w:rsid w:val="374A2D93"/>
    <w:rsid w:val="374D5C57"/>
    <w:rsid w:val="37520B1E"/>
    <w:rsid w:val="377D40BB"/>
    <w:rsid w:val="3791454B"/>
    <w:rsid w:val="37A41082"/>
    <w:rsid w:val="37B5307D"/>
    <w:rsid w:val="37DC5348"/>
    <w:rsid w:val="37F4686F"/>
    <w:rsid w:val="3808077E"/>
    <w:rsid w:val="38186903"/>
    <w:rsid w:val="383527D5"/>
    <w:rsid w:val="38392C84"/>
    <w:rsid w:val="38495F3C"/>
    <w:rsid w:val="388A48A5"/>
    <w:rsid w:val="38B66E3D"/>
    <w:rsid w:val="38C9794F"/>
    <w:rsid w:val="38CF4D4C"/>
    <w:rsid w:val="38DD608A"/>
    <w:rsid w:val="38EA55B0"/>
    <w:rsid w:val="39181530"/>
    <w:rsid w:val="391E65D7"/>
    <w:rsid w:val="39267924"/>
    <w:rsid w:val="39340367"/>
    <w:rsid w:val="39551AF6"/>
    <w:rsid w:val="396A50BF"/>
    <w:rsid w:val="397446DD"/>
    <w:rsid w:val="397F7126"/>
    <w:rsid w:val="39933AB8"/>
    <w:rsid w:val="3995038E"/>
    <w:rsid w:val="399D0085"/>
    <w:rsid w:val="39BC7DFB"/>
    <w:rsid w:val="39C953F0"/>
    <w:rsid w:val="39CE6E87"/>
    <w:rsid w:val="39D0350C"/>
    <w:rsid w:val="39D1050B"/>
    <w:rsid w:val="39EC777E"/>
    <w:rsid w:val="3A136B0B"/>
    <w:rsid w:val="3A26548A"/>
    <w:rsid w:val="3A3D2A4A"/>
    <w:rsid w:val="3A960A01"/>
    <w:rsid w:val="3AAE3606"/>
    <w:rsid w:val="3AB34E04"/>
    <w:rsid w:val="3AB8441D"/>
    <w:rsid w:val="3ACA2721"/>
    <w:rsid w:val="3AE46B63"/>
    <w:rsid w:val="3B1178AD"/>
    <w:rsid w:val="3B14171A"/>
    <w:rsid w:val="3B157586"/>
    <w:rsid w:val="3B3322F5"/>
    <w:rsid w:val="3B93283D"/>
    <w:rsid w:val="3BA42103"/>
    <w:rsid w:val="3BA638C5"/>
    <w:rsid w:val="3BD437DA"/>
    <w:rsid w:val="3BDE5D47"/>
    <w:rsid w:val="3BE7774E"/>
    <w:rsid w:val="3BEF4E3D"/>
    <w:rsid w:val="3BF14035"/>
    <w:rsid w:val="3BFD5EE1"/>
    <w:rsid w:val="3C000E42"/>
    <w:rsid w:val="3C0A5DD9"/>
    <w:rsid w:val="3C2F1539"/>
    <w:rsid w:val="3C3A31B9"/>
    <w:rsid w:val="3C531413"/>
    <w:rsid w:val="3C541E98"/>
    <w:rsid w:val="3C5557E4"/>
    <w:rsid w:val="3C69645F"/>
    <w:rsid w:val="3C780106"/>
    <w:rsid w:val="3C797362"/>
    <w:rsid w:val="3C985175"/>
    <w:rsid w:val="3CA03BBE"/>
    <w:rsid w:val="3CAD6717"/>
    <w:rsid w:val="3CB051F1"/>
    <w:rsid w:val="3CC30E48"/>
    <w:rsid w:val="3CE44CA1"/>
    <w:rsid w:val="3CF469FF"/>
    <w:rsid w:val="3CFC5420"/>
    <w:rsid w:val="3D1D132C"/>
    <w:rsid w:val="3D24286F"/>
    <w:rsid w:val="3D2F2312"/>
    <w:rsid w:val="3D3B6AD4"/>
    <w:rsid w:val="3D3D3E73"/>
    <w:rsid w:val="3D451F63"/>
    <w:rsid w:val="3D4C5492"/>
    <w:rsid w:val="3D627784"/>
    <w:rsid w:val="3D6E7FAE"/>
    <w:rsid w:val="3D737885"/>
    <w:rsid w:val="3DB21BDB"/>
    <w:rsid w:val="3DBE1AA9"/>
    <w:rsid w:val="3DBE70F1"/>
    <w:rsid w:val="3DD2747B"/>
    <w:rsid w:val="3DEF4E72"/>
    <w:rsid w:val="3DFB5872"/>
    <w:rsid w:val="3E05668B"/>
    <w:rsid w:val="3E1A5671"/>
    <w:rsid w:val="3E422C18"/>
    <w:rsid w:val="3E5E28E2"/>
    <w:rsid w:val="3E643218"/>
    <w:rsid w:val="3E67ACAC"/>
    <w:rsid w:val="3EE4772F"/>
    <w:rsid w:val="3EEC59CA"/>
    <w:rsid w:val="3F005695"/>
    <w:rsid w:val="3F2655B1"/>
    <w:rsid w:val="3F622D97"/>
    <w:rsid w:val="3F846BD8"/>
    <w:rsid w:val="3F851DAB"/>
    <w:rsid w:val="3F8F6511"/>
    <w:rsid w:val="3F903E4E"/>
    <w:rsid w:val="3F922DD6"/>
    <w:rsid w:val="3F9C795B"/>
    <w:rsid w:val="3FA32B4A"/>
    <w:rsid w:val="3FB20B83"/>
    <w:rsid w:val="3FCB06EA"/>
    <w:rsid w:val="3FDA0A13"/>
    <w:rsid w:val="3FE00F78"/>
    <w:rsid w:val="3FFD9C63"/>
    <w:rsid w:val="4012098A"/>
    <w:rsid w:val="403B06A3"/>
    <w:rsid w:val="405E1F3A"/>
    <w:rsid w:val="405F7EBC"/>
    <w:rsid w:val="407C1AA8"/>
    <w:rsid w:val="40A06314"/>
    <w:rsid w:val="40AE413F"/>
    <w:rsid w:val="40C47D8F"/>
    <w:rsid w:val="40C771EC"/>
    <w:rsid w:val="40CC10C9"/>
    <w:rsid w:val="40D749B2"/>
    <w:rsid w:val="40DB5629"/>
    <w:rsid w:val="40F109E7"/>
    <w:rsid w:val="40F33AF8"/>
    <w:rsid w:val="40FC44EE"/>
    <w:rsid w:val="410243AF"/>
    <w:rsid w:val="4104082A"/>
    <w:rsid w:val="410E1577"/>
    <w:rsid w:val="410F6A5E"/>
    <w:rsid w:val="41134483"/>
    <w:rsid w:val="411D67CE"/>
    <w:rsid w:val="41500919"/>
    <w:rsid w:val="41557EB2"/>
    <w:rsid w:val="417866B9"/>
    <w:rsid w:val="417919AA"/>
    <w:rsid w:val="418C509B"/>
    <w:rsid w:val="41941549"/>
    <w:rsid w:val="41A15B66"/>
    <w:rsid w:val="41AD69F5"/>
    <w:rsid w:val="41C60AF2"/>
    <w:rsid w:val="41D5181B"/>
    <w:rsid w:val="41DB5D98"/>
    <w:rsid w:val="41E057C0"/>
    <w:rsid w:val="41F529EF"/>
    <w:rsid w:val="423A09FD"/>
    <w:rsid w:val="423D3416"/>
    <w:rsid w:val="425930E7"/>
    <w:rsid w:val="42615824"/>
    <w:rsid w:val="426C6358"/>
    <w:rsid w:val="427E7FB8"/>
    <w:rsid w:val="4286740D"/>
    <w:rsid w:val="42901BD1"/>
    <w:rsid w:val="429D695A"/>
    <w:rsid w:val="42B762CE"/>
    <w:rsid w:val="42BE0CB6"/>
    <w:rsid w:val="42D37249"/>
    <w:rsid w:val="42DE505D"/>
    <w:rsid w:val="42F32AA2"/>
    <w:rsid w:val="431B6072"/>
    <w:rsid w:val="431D5AA1"/>
    <w:rsid w:val="43273968"/>
    <w:rsid w:val="434A0217"/>
    <w:rsid w:val="434D0AEC"/>
    <w:rsid w:val="438822B9"/>
    <w:rsid w:val="43AF1316"/>
    <w:rsid w:val="43B84329"/>
    <w:rsid w:val="43D608EB"/>
    <w:rsid w:val="43DB6B23"/>
    <w:rsid w:val="43DD713F"/>
    <w:rsid w:val="441D69D8"/>
    <w:rsid w:val="449A6ED7"/>
    <w:rsid w:val="44A05E16"/>
    <w:rsid w:val="44AC19BE"/>
    <w:rsid w:val="44B150E0"/>
    <w:rsid w:val="44BB2D6C"/>
    <w:rsid w:val="44C831A6"/>
    <w:rsid w:val="44E21ED2"/>
    <w:rsid w:val="44EE15C7"/>
    <w:rsid w:val="44F40F86"/>
    <w:rsid w:val="44F70BE4"/>
    <w:rsid w:val="45005166"/>
    <w:rsid w:val="450F35C7"/>
    <w:rsid w:val="450F7F8D"/>
    <w:rsid w:val="453D7FE3"/>
    <w:rsid w:val="453F4F27"/>
    <w:rsid w:val="4556254C"/>
    <w:rsid w:val="45647F27"/>
    <w:rsid w:val="45650434"/>
    <w:rsid w:val="457003BB"/>
    <w:rsid w:val="45812DD0"/>
    <w:rsid w:val="459F32A6"/>
    <w:rsid w:val="45C315A6"/>
    <w:rsid w:val="45D72F81"/>
    <w:rsid w:val="45DD4427"/>
    <w:rsid w:val="45FA3F1E"/>
    <w:rsid w:val="45FA5D55"/>
    <w:rsid w:val="461B710D"/>
    <w:rsid w:val="464126D0"/>
    <w:rsid w:val="469B68B6"/>
    <w:rsid w:val="46AA0FFE"/>
    <w:rsid w:val="46AC7CE9"/>
    <w:rsid w:val="46BB5A23"/>
    <w:rsid w:val="46DB7B2E"/>
    <w:rsid w:val="46F627F6"/>
    <w:rsid w:val="47181281"/>
    <w:rsid w:val="471B3F5C"/>
    <w:rsid w:val="471D1840"/>
    <w:rsid w:val="4760773B"/>
    <w:rsid w:val="477C620C"/>
    <w:rsid w:val="478C4889"/>
    <w:rsid w:val="479039AE"/>
    <w:rsid w:val="47A6371A"/>
    <w:rsid w:val="47A82966"/>
    <w:rsid w:val="47A96487"/>
    <w:rsid w:val="47BA5E8D"/>
    <w:rsid w:val="47BB5841"/>
    <w:rsid w:val="47BC20FE"/>
    <w:rsid w:val="47DF3C74"/>
    <w:rsid w:val="47EE62A3"/>
    <w:rsid w:val="47FA5321"/>
    <w:rsid w:val="482109BA"/>
    <w:rsid w:val="482209A0"/>
    <w:rsid w:val="483C591E"/>
    <w:rsid w:val="48751200"/>
    <w:rsid w:val="48786DFA"/>
    <w:rsid w:val="48927083"/>
    <w:rsid w:val="48AB48A2"/>
    <w:rsid w:val="48E13C14"/>
    <w:rsid w:val="48E576D8"/>
    <w:rsid w:val="49015635"/>
    <w:rsid w:val="49206D66"/>
    <w:rsid w:val="493F7B37"/>
    <w:rsid w:val="494451AE"/>
    <w:rsid w:val="495A6201"/>
    <w:rsid w:val="496A759D"/>
    <w:rsid w:val="497B2F0B"/>
    <w:rsid w:val="49924CB5"/>
    <w:rsid w:val="49A4479F"/>
    <w:rsid w:val="49B80147"/>
    <w:rsid w:val="49D2102B"/>
    <w:rsid w:val="49E329BD"/>
    <w:rsid w:val="49FB4485"/>
    <w:rsid w:val="4A082CE2"/>
    <w:rsid w:val="4A2D5051"/>
    <w:rsid w:val="4A4C3286"/>
    <w:rsid w:val="4A5479B0"/>
    <w:rsid w:val="4A575DEC"/>
    <w:rsid w:val="4A62703C"/>
    <w:rsid w:val="4A687DF0"/>
    <w:rsid w:val="4A6B54C3"/>
    <w:rsid w:val="4A745B35"/>
    <w:rsid w:val="4A85216A"/>
    <w:rsid w:val="4A8C0A08"/>
    <w:rsid w:val="4A966E24"/>
    <w:rsid w:val="4A9D16F1"/>
    <w:rsid w:val="4AAE6624"/>
    <w:rsid w:val="4AC735EC"/>
    <w:rsid w:val="4AF866A5"/>
    <w:rsid w:val="4B3A0112"/>
    <w:rsid w:val="4B3C5FDC"/>
    <w:rsid w:val="4B431506"/>
    <w:rsid w:val="4B4734B2"/>
    <w:rsid w:val="4B4F38FD"/>
    <w:rsid w:val="4B587D50"/>
    <w:rsid w:val="4B5A5688"/>
    <w:rsid w:val="4B5C0D0B"/>
    <w:rsid w:val="4B8078B9"/>
    <w:rsid w:val="4BBE1606"/>
    <w:rsid w:val="4BC46983"/>
    <w:rsid w:val="4BD60C65"/>
    <w:rsid w:val="4BE60228"/>
    <w:rsid w:val="4BE65A5D"/>
    <w:rsid w:val="4BE932B7"/>
    <w:rsid w:val="4BED5E07"/>
    <w:rsid w:val="4C117205"/>
    <w:rsid w:val="4C1F5D7A"/>
    <w:rsid w:val="4C2819F4"/>
    <w:rsid w:val="4C33748F"/>
    <w:rsid w:val="4C35131C"/>
    <w:rsid w:val="4C361AF4"/>
    <w:rsid w:val="4C510646"/>
    <w:rsid w:val="4C634260"/>
    <w:rsid w:val="4CAE58A1"/>
    <w:rsid w:val="4CDC37BD"/>
    <w:rsid w:val="4CE53E69"/>
    <w:rsid w:val="4D133327"/>
    <w:rsid w:val="4D242750"/>
    <w:rsid w:val="4D2E27CC"/>
    <w:rsid w:val="4D451792"/>
    <w:rsid w:val="4D515160"/>
    <w:rsid w:val="4D5165BE"/>
    <w:rsid w:val="4D53524D"/>
    <w:rsid w:val="4D6025E4"/>
    <w:rsid w:val="4D6F4DC4"/>
    <w:rsid w:val="4D714DCB"/>
    <w:rsid w:val="4D8436B7"/>
    <w:rsid w:val="4DC57707"/>
    <w:rsid w:val="4DC64796"/>
    <w:rsid w:val="4DC96C7F"/>
    <w:rsid w:val="4DDD1B47"/>
    <w:rsid w:val="4DF80AFB"/>
    <w:rsid w:val="4E02283F"/>
    <w:rsid w:val="4E036E8C"/>
    <w:rsid w:val="4E097368"/>
    <w:rsid w:val="4E1567A7"/>
    <w:rsid w:val="4E2355EE"/>
    <w:rsid w:val="4E434158"/>
    <w:rsid w:val="4E4A3AEF"/>
    <w:rsid w:val="4E58592C"/>
    <w:rsid w:val="4E6B55B6"/>
    <w:rsid w:val="4E735675"/>
    <w:rsid w:val="4E776E4B"/>
    <w:rsid w:val="4E8C7B5A"/>
    <w:rsid w:val="4E904013"/>
    <w:rsid w:val="4E9135BE"/>
    <w:rsid w:val="4EB17E6E"/>
    <w:rsid w:val="4ED6776C"/>
    <w:rsid w:val="4EDA62F8"/>
    <w:rsid w:val="4EE449DA"/>
    <w:rsid w:val="4F024D20"/>
    <w:rsid w:val="4F103E11"/>
    <w:rsid w:val="4F1D71BE"/>
    <w:rsid w:val="4F1E4542"/>
    <w:rsid w:val="4F255831"/>
    <w:rsid w:val="4F663425"/>
    <w:rsid w:val="4F6D1B15"/>
    <w:rsid w:val="4FB209EE"/>
    <w:rsid w:val="50045AA5"/>
    <w:rsid w:val="500F75AC"/>
    <w:rsid w:val="50122602"/>
    <w:rsid w:val="5020164B"/>
    <w:rsid w:val="50257D1C"/>
    <w:rsid w:val="503C1EAD"/>
    <w:rsid w:val="504D35A5"/>
    <w:rsid w:val="506E2E6E"/>
    <w:rsid w:val="50B25872"/>
    <w:rsid w:val="50B371A3"/>
    <w:rsid w:val="50DD15E4"/>
    <w:rsid w:val="50E72296"/>
    <w:rsid w:val="50E72960"/>
    <w:rsid w:val="5124535E"/>
    <w:rsid w:val="512851E1"/>
    <w:rsid w:val="514E559A"/>
    <w:rsid w:val="51611E59"/>
    <w:rsid w:val="516F5F0E"/>
    <w:rsid w:val="51774ACE"/>
    <w:rsid w:val="518669C8"/>
    <w:rsid w:val="518E041E"/>
    <w:rsid w:val="51A73493"/>
    <w:rsid w:val="51C31508"/>
    <w:rsid w:val="51D101E0"/>
    <w:rsid w:val="51D208D4"/>
    <w:rsid w:val="51D22A76"/>
    <w:rsid w:val="51DB0C88"/>
    <w:rsid w:val="51E473C9"/>
    <w:rsid w:val="52091EF3"/>
    <w:rsid w:val="52254A6D"/>
    <w:rsid w:val="522A39D8"/>
    <w:rsid w:val="52365579"/>
    <w:rsid w:val="524B0FAD"/>
    <w:rsid w:val="5264249D"/>
    <w:rsid w:val="526D4C63"/>
    <w:rsid w:val="527A24B2"/>
    <w:rsid w:val="527E4A49"/>
    <w:rsid w:val="528343F7"/>
    <w:rsid w:val="52861B73"/>
    <w:rsid w:val="52862897"/>
    <w:rsid w:val="528A085D"/>
    <w:rsid w:val="52A21C22"/>
    <w:rsid w:val="52A955AB"/>
    <w:rsid w:val="52C142CE"/>
    <w:rsid w:val="52CA50F4"/>
    <w:rsid w:val="52CB201F"/>
    <w:rsid w:val="52D27B05"/>
    <w:rsid w:val="52D54DE0"/>
    <w:rsid w:val="52F35B8D"/>
    <w:rsid w:val="52F932EF"/>
    <w:rsid w:val="533F34CD"/>
    <w:rsid w:val="537D475E"/>
    <w:rsid w:val="53814E26"/>
    <w:rsid w:val="53994EB3"/>
    <w:rsid w:val="53CB7048"/>
    <w:rsid w:val="53DD1816"/>
    <w:rsid w:val="53DF147F"/>
    <w:rsid w:val="545E12E4"/>
    <w:rsid w:val="54900533"/>
    <w:rsid w:val="549D62BC"/>
    <w:rsid w:val="54A352DF"/>
    <w:rsid w:val="54A363F3"/>
    <w:rsid w:val="54BD20BA"/>
    <w:rsid w:val="54E12A5C"/>
    <w:rsid w:val="54E4678D"/>
    <w:rsid w:val="550D12DE"/>
    <w:rsid w:val="550F1D67"/>
    <w:rsid w:val="55126B72"/>
    <w:rsid w:val="551B18C3"/>
    <w:rsid w:val="551F73FB"/>
    <w:rsid w:val="55226F39"/>
    <w:rsid w:val="552F0C08"/>
    <w:rsid w:val="553E1602"/>
    <w:rsid w:val="55515ED3"/>
    <w:rsid w:val="555A700D"/>
    <w:rsid w:val="555F767E"/>
    <w:rsid w:val="5567735D"/>
    <w:rsid w:val="55756E92"/>
    <w:rsid w:val="55A73A68"/>
    <w:rsid w:val="55CD7939"/>
    <w:rsid w:val="55F63716"/>
    <w:rsid w:val="5624069E"/>
    <w:rsid w:val="5647017D"/>
    <w:rsid w:val="565863CD"/>
    <w:rsid w:val="565A1B38"/>
    <w:rsid w:val="56D3714A"/>
    <w:rsid w:val="56D51988"/>
    <w:rsid w:val="56D71B8E"/>
    <w:rsid w:val="56ED0405"/>
    <w:rsid w:val="56F84D9F"/>
    <w:rsid w:val="57144DE4"/>
    <w:rsid w:val="57162BE8"/>
    <w:rsid w:val="57207BBB"/>
    <w:rsid w:val="57221F02"/>
    <w:rsid w:val="573D20F0"/>
    <w:rsid w:val="573D441B"/>
    <w:rsid w:val="574809C6"/>
    <w:rsid w:val="5768564B"/>
    <w:rsid w:val="57836605"/>
    <w:rsid w:val="57880B9A"/>
    <w:rsid w:val="579075F8"/>
    <w:rsid w:val="57A36481"/>
    <w:rsid w:val="57BA63F6"/>
    <w:rsid w:val="57CD4269"/>
    <w:rsid w:val="57CE7D24"/>
    <w:rsid w:val="57DE3FA0"/>
    <w:rsid w:val="57EF57C0"/>
    <w:rsid w:val="580D1242"/>
    <w:rsid w:val="580F5847"/>
    <w:rsid w:val="581415B5"/>
    <w:rsid w:val="5816314E"/>
    <w:rsid w:val="581B1B0C"/>
    <w:rsid w:val="583340E0"/>
    <w:rsid w:val="583E1137"/>
    <w:rsid w:val="58492044"/>
    <w:rsid w:val="585821CC"/>
    <w:rsid w:val="58621690"/>
    <w:rsid w:val="58684F72"/>
    <w:rsid w:val="586A1EBB"/>
    <w:rsid w:val="587C29ED"/>
    <w:rsid w:val="58820D47"/>
    <w:rsid w:val="5882433C"/>
    <w:rsid w:val="58853821"/>
    <w:rsid w:val="5892796D"/>
    <w:rsid w:val="589C1835"/>
    <w:rsid w:val="58A26F6C"/>
    <w:rsid w:val="58A318CB"/>
    <w:rsid w:val="58B34C6B"/>
    <w:rsid w:val="58C340E5"/>
    <w:rsid w:val="58CA704C"/>
    <w:rsid w:val="58EB6B81"/>
    <w:rsid w:val="58F05AC9"/>
    <w:rsid w:val="592C3F17"/>
    <w:rsid w:val="594C7EF4"/>
    <w:rsid w:val="595720BA"/>
    <w:rsid w:val="59587D98"/>
    <w:rsid w:val="5969518B"/>
    <w:rsid w:val="5984178B"/>
    <w:rsid w:val="5988157A"/>
    <w:rsid w:val="59BD535B"/>
    <w:rsid w:val="59C42B40"/>
    <w:rsid w:val="59D56643"/>
    <w:rsid w:val="59E6110D"/>
    <w:rsid w:val="59ED2DED"/>
    <w:rsid w:val="59EE528B"/>
    <w:rsid w:val="5A0D1F5E"/>
    <w:rsid w:val="5A16452F"/>
    <w:rsid w:val="5A2B21D8"/>
    <w:rsid w:val="5A2B348D"/>
    <w:rsid w:val="5A2D5777"/>
    <w:rsid w:val="5A5B1B5F"/>
    <w:rsid w:val="5A873851"/>
    <w:rsid w:val="5A977CEC"/>
    <w:rsid w:val="5ACC310F"/>
    <w:rsid w:val="5ACD5782"/>
    <w:rsid w:val="5AEF238F"/>
    <w:rsid w:val="5B021F5B"/>
    <w:rsid w:val="5B095AB0"/>
    <w:rsid w:val="5B0D0A39"/>
    <w:rsid w:val="5B1F3174"/>
    <w:rsid w:val="5B355F44"/>
    <w:rsid w:val="5B360730"/>
    <w:rsid w:val="5B3A6B8F"/>
    <w:rsid w:val="5B595B24"/>
    <w:rsid w:val="5B6F46E6"/>
    <w:rsid w:val="5B765854"/>
    <w:rsid w:val="5B7B13CC"/>
    <w:rsid w:val="5B8251FB"/>
    <w:rsid w:val="5B8854DF"/>
    <w:rsid w:val="5BBB77FC"/>
    <w:rsid w:val="5BD77540"/>
    <w:rsid w:val="5BDC7AB6"/>
    <w:rsid w:val="5BE663CF"/>
    <w:rsid w:val="5BF03357"/>
    <w:rsid w:val="5C1D2EA1"/>
    <w:rsid w:val="5C3767F1"/>
    <w:rsid w:val="5C4C3822"/>
    <w:rsid w:val="5C566086"/>
    <w:rsid w:val="5C5C26D0"/>
    <w:rsid w:val="5C890A5F"/>
    <w:rsid w:val="5C8F17A2"/>
    <w:rsid w:val="5CAC13C7"/>
    <w:rsid w:val="5CAF48DE"/>
    <w:rsid w:val="5CB01A79"/>
    <w:rsid w:val="5CB20C2D"/>
    <w:rsid w:val="5CDE7F12"/>
    <w:rsid w:val="5CE57AF4"/>
    <w:rsid w:val="5CFA28C1"/>
    <w:rsid w:val="5D034253"/>
    <w:rsid w:val="5D0F62F8"/>
    <w:rsid w:val="5D1D1E82"/>
    <w:rsid w:val="5D4C5D6D"/>
    <w:rsid w:val="5D7A6A64"/>
    <w:rsid w:val="5D7F73A2"/>
    <w:rsid w:val="5D925372"/>
    <w:rsid w:val="5D9323AF"/>
    <w:rsid w:val="5DA37B55"/>
    <w:rsid w:val="5DAC2710"/>
    <w:rsid w:val="5DB10D79"/>
    <w:rsid w:val="5DBB7FCD"/>
    <w:rsid w:val="5DCA702B"/>
    <w:rsid w:val="5DE2467B"/>
    <w:rsid w:val="5E0240D3"/>
    <w:rsid w:val="5E3414A2"/>
    <w:rsid w:val="5E39468C"/>
    <w:rsid w:val="5E3B448A"/>
    <w:rsid w:val="5E3E4826"/>
    <w:rsid w:val="5E425880"/>
    <w:rsid w:val="5E747306"/>
    <w:rsid w:val="5E953361"/>
    <w:rsid w:val="5E976C9D"/>
    <w:rsid w:val="5E9A0FEE"/>
    <w:rsid w:val="5EA54320"/>
    <w:rsid w:val="5EA96E82"/>
    <w:rsid w:val="5ED347D3"/>
    <w:rsid w:val="5EEF3871"/>
    <w:rsid w:val="5F0D41BA"/>
    <w:rsid w:val="5F604108"/>
    <w:rsid w:val="5F73109D"/>
    <w:rsid w:val="5F7506B8"/>
    <w:rsid w:val="5F751700"/>
    <w:rsid w:val="5F84739D"/>
    <w:rsid w:val="5FA300E3"/>
    <w:rsid w:val="5FBD57C0"/>
    <w:rsid w:val="5FDA01C6"/>
    <w:rsid w:val="5FDDE245"/>
    <w:rsid w:val="5FDF21F5"/>
    <w:rsid w:val="5FFEA323"/>
    <w:rsid w:val="6008100A"/>
    <w:rsid w:val="603337FB"/>
    <w:rsid w:val="605A7B11"/>
    <w:rsid w:val="605C71A6"/>
    <w:rsid w:val="605F38FD"/>
    <w:rsid w:val="60607583"/>
    <w:rsid w:val="6063299F"/>
    <w:rsid w:val="608C09CC"/>
    <w:rsid w:val="609D4724"/>
    <w:rsid w:val="60A35923"/>
    <w:rsid w:val="60AA2E11"/>
    <w:rsid w:val="60C33C72"/>
    <w:rsid w:val="60C45715"/>
    <w:rsid w:val="610416ED"/>
    <w:rsid w:val="610774DD"/>
    <w:rsid w:val="611E7573"/>
    <w:rsid w:val="612C6D65"/>
    <w:rsid w:val="612D42C0"/>
    <w:rsid w:val="61303C8D"/>
    <w:rsid w:val="61354081"/>
    <w:rsid w:val="61632129"/>
    <w:rsid w:val="61654195"/>
    <w:rsid w:val="616C4DE5"/>
    <w:rsid w:val="61916D13"/>
    <w:rsid w:val="61AA59A7"/>
    <w:rsid w:val="61AC5290"/>
    <w:rsid w:val="61C2572F"/>
    <w:rsid w:val="61E2527F"/>
    <w:rsid w:val="61EC72EA"/>
    <w:rsid w:val="61F8664C"/>
    <w:rsid w:val="62196A6F"/>
    <w:rsid w:val="622306A5"/>
    <w:rsid w:val="62243741"/>
    <w:rsid w:val="62400C29"/>
    <w:rsid w:val="62487DDF"/>
    <w:rsid w:val="62C31FED"/>
    <w:rsid w:val="62C4171F"/>
    <w:rsid w:val="62CA6E81"/>
    <w:rsid w:val="63084B52"/>
    <w:rsid w:val="6319475A"/>
    <w:rsid w:val="6320666B"/>
    <w:rsid w:val="635C30B6"/>
    <w:rsid w:val="63692F15"/>
    <w:rsid w:val="63700553"/>
    <w:rsid w:val="637A029C"/>
    <w:rsid w:val="63917582"/>
    <w:rsid w:val="6396771B"/>
    <w:rsid w:val="63C92C80"/>
    <w:rsid w:val="63CE010C"/>
    <w:rsid w:val="63D83142"/>
    <w:rsid w:val="63EF11F3"/>
    <w:rsid w:val="64000A02"/>
    <w:rsid w:val="643D25EC"/>
    <w:rsid w:val="645067A3"/>
    <w:rsid w:val="64562EC2"/>
    <w:rsid w:val="64777DF5"/>
    <w:rsid w:val="64826BF5"/>
    <w:rsid w:val="649846DB"/>
    <w:rsid w:val="649E4BEF"/>
    <w:rsid w:val="651F1DD5"/>
    <w:rsid w:val="6522064E"/>
    <w:rsid w:val="65313719"/>
    <w:rsid w:val="655A5966"/>
    <w:rsid w:val="657D7A2E"/>
    <w:rsid w:val="657E7D92"/>
    <w:rsid w:val="65846E10"/>
    <w:rsid w:val="65B03592"/>
    <w:rsid w:val="65D7151B"/>
    <w:rsid w:val="65DC34E5"/>
    <w:rsid w:val="65DD1B9C"/>
    <w:rsid w:val="65E21C30"/>
    <w:rsid w:val="65EC3FC6"/>
    <w:rsid w:val="662A4074"/>
    <w:rsid w:val="66417776"/>
    <w:rsid w:val="666C4635"/>
    <w:rsid w:val="66951489"/>
    <w:rsid w:val="6695442B"/>
    <w:rsid w:val="669C0503"/>
    <w:rsid w:val="66A94F4B"/>
    <w:rsid w:val="66AF7390"/>
    <w:rsid w:val="66C4173C"/>
    <w:rsid w:val="66D4205E"/>
    <w:rsid w:val="66E556CC"/>
    <w:rsid w:val="66EE4FED"/>
    <w:rsid w:val="66FB6047"/>
    <w:rsid w:val="6721682E"/>
    <w:rsid w:val="67217013"/>
    <w:rsid w:val="672E5FA2"/>
    <w:rsid w:val="672F65D6"/>
    <w:rsid w:val="67421B7F"/>
    <w:rsid w:val="67424E02"/>
    <w:rsid w:val="674D6BE6"/>
    <w:rsid w:val="676A4DBB"/>
    <w:rsid w:val="677EBB34"/>
    <w:rsid w:val="67AD0AE3"/>
    <w:rsid w:val="67CD2178"/>
    <w:rsid w:val="67DD2A74"/>
    <w:rsid w:val="67F801AD"/>
    <w:rsid w:val="67FB7BD3"/>
    <w:rsid w:val="680F6BAC"/>
    <w:rsid w:val="68104F00"/>
    <w:rsid w:val="684358A6"/>
    <w:rsid w:val="684419AC"/>
    <w:rsid w:val="68490BA5"/>
    <w:rsid w:val="685A0C57"/>
    <w:rsid w:val="686B1BC8"/>
    <w:rsid w:val="68747D15"/>
    <w:rsid w:val="687E680D"/>
    <w:rsid w:val="68A97CC5"/>
    <w:rsid w:val="68B20FD9"/>
    <w:rsid w:val="68BC039A"/>
    <w:rsid w:val="68BF7F18"/>
    <w:rsid w:val="68C717F9"/>
    <w:rsid w:val="68DD0C5C"/>
    <w:rsid w:val="68F27373"/>
    <w:rsid w:val="68FE11FC"/>
    <w:rsid w:val="69076936"/>
    <w:rsid w:val="691F1A6B"/>
    <w:rsid w:val="69202AAC"/>
    <w:rsid w:val="693044D0"/>
    <w:rsid w:val="69390EB4"/>
    <w:rsid w:val="69531D49"/>
    <w:rsid w:val="696A3B76"/>
    <w:rsid w:val="697B5974"/>
    <w:rsid w:val="69800CA6"/>
    <w:rsid w:val="698311CB"/>
    <w:rsid w:val="698D6756"/>
    <w:rsid w:val="698E07D2"/>
    <w:rsid w:val="69AF762C"/>
    <w:rsid w:val="69B663C4"/>
    <w:rsid w:val="69B665B8"/>
    <w:rsid w:val="69C26D94"/>
    <w:rsid w:val="69D464E3"/>
    <w:rsid w:val="69D72936"/>
    <w:rsid w:val="6A043665"/>
    <w:rsid w:val="6A0D2428"/>
    <w:rsid w:val="6A1046F6"/>
    <w:rsid w:val="6A23335C"/>
    <w:rsid w:val="6A2719E1"/>
    <w:rsid w:val="6A375FAE"/>
    <w:rsid w:val="6A416A6A"/>
    <w:rsid w:val="6A5364FE"/>
    <w:rsid w:val="6A5C2A16"/>
    <w:rsid w:val="6A6E0FC0"/>
    <w:rsid w:val="6A774CA4"/>
    <w:rsid w:val="6A786235"/>
    <w:rsid w:val="6A786C3C"/>
    <w:rsid w:val="6A7F484F"/>
    <w:rsid w:val="6A82754B"/>
    <w:rsid w:val="6A960474"/>
    <w:rsid w:val="6AA10C29"/>
    <w:rsid w:val="6AAE3BD7"/>
    <w:rsid w:val="6ACC49F1"/>
    <w:rsid w:val="6ACF1964"/>
    <w:rsid w:val="6AD078AF"/>
    <w:rsid w:val="6AD9452C"/>
    <w:rsid w:val="6AE2386B"/>
    <w:rsid w:val="6AEC2EDF"/>
    <w:rsid w:val="6AEFC221"/>
    <w:rsid w:val="6B096FBE"/>
    <w:rsid w:val="6B1A2EA8"/>
    <w:rsid w:val="6B1F50C0"/>
    <w:rsid w:val="6B21560C"/>
    <w:rsid w:val="6B2E5313"/>
    <w:rsid w:val="6B3368A5"/>
    <w:rsid w:val="6B506065"/>
    <w:rsid w:val="6B5C1652"/>
    <w:rsid w:val="6B687347"/>
    <w:rsid w:val="6B6B5F8E"/>
    <w:rsid w:val="6B85537C"/>
    <w:rsid w:val="6B92261A"/>
    <w:rsid w:val="6B9B2CBA"/>
    <w:rsid w:val="6BA67B8D"/>
    <w:rsid w:val="6BAD5A34"/>
    <w:rsid w:val="6BB04C80"/>
    <w:rsid w:val="6BBF707C"/>
    <w:rsid w:val="6BCA5141"/>
    <w:rsid w:val="6BE8415A"/>
    <w:rsid w:val="6BF06490"/>
    <w:rsid w:val="6BFF4E8E"/>
    <w:rsid w:val="6C254D0A"/>
    <w:rsid w:val="6C30020F"/>
    <w:rsid w:val="6C3C28B3"/>
    <w:rsid w:val="6C436E5F"/>
    <w:rsid w:val="6C6B02EF"/>
    <w:rsid w:val="6C6C4666"/>
    <w:rsid w:val="6C861C34"/>
    <w:rsid w:val="6C9777E2"/>
    <w:rsid w:val="6C9A465F"/>
    <w:rsid w:val="6C9B6EA4"/>
    <w:rsid w:val="6CA15D35"/>
    <w:rsid w:val="6CAB6AA2"/>
    <w:rsid w:val="6CAF7A44"/>
    <w:rsid w:val="6CC70B29"/>
    <w:rsid w:val="6CFD17A1"/>
    <w:rsid w:val="6D026EC6"/>
    <w:rsid w:val="6D0E430A"/>
    <w:rsid w:val="6D192110"/>
    <w:rsid w:val="6D326AF7"/>
    <w:rsid w:val="6D4742E6"/>
    <w:rsid w:val="6D4E2611"/>
    <w:rsid w:val="6D4F5BCD"/>
    <w:rsid w:val="6D505255"/>
    <w:rsid w:val="6D8C4045"/>
    <w:rsid w:val="6D973D87"/>
    <w:rsid w:val="6DA23902"/>
    <w:rsid w:val="6DAE3E97"/>
    <w:rsid w:val="6DF100D6"/>
    <w:rsid w:val="6E5A72EC"/>
    <w:rsid w:val="6E5E5FD6"/>
    <w:rsid w:val="6E753CE4"/>
    <w:rsid w:val="6E8C082B"/>
    <w:rsid w:val="6E974B89"/>
    <w:rsid w:val="6EA96B47"/>
    <w:rsid w:val="6EBC260C"/>
    <w:rsid w:val="6ECF3FB3"/>
    <w:rsid w:val="6EE273C2"/>
    <w:rsid w:val="6EE661C0"/>
    <w:rsid w:val="6EEE02B7"/>
    <w:rsid w:val="6EEF1689"/>
    <w:rsid w:val="6EF7635F"/>
    <w:rsid w:val="6EF8241A"/>
    <w:rsid w:val="6EFE771B"/>
    <w:rsid w:val="6F165CA4"/>
    <w:rsid w:val="6F285225"/>
    <w:rsid w:val="6F435CDF"/>
    <w:rsid w:val="6F4416F0"/>
    <w:rsid w:val="6F587148"/>
    <w:rsid w:val="6F597DBC"/>
    <w:rsid w:val="6F603FAD"/>
    <w:rsid w:val="6F6618A9"/>
    <w:rsid w:val="6F6D5EB4"/>
    <w:rsid w:val="6FA53E02"/>
    <w:rsid w:val="6FA61409"/>
    <w:rsid w:val="6FB46575"/>
    <w:rsid w:val="6FB940AF"/>
    <w:rsid w:val="6FC456DD"/>
    <w:rsid w:val="6FCA2C1D"/>
    <w:rsid w:val="6FD617B9"/>
    <w:rsid w:val="6FEA4E9A"/>
    <w:rsid w:val="6FFA3DC5"/>
    <w:rsid w:val="6FFB38F9"/>
    <w:rsid w:val="70003AAC"/>
    <w:rsid w:val="700C3F0D"/>
    <w:rsid w:val="702E1EF7"/>
    <w:rsid w:val="704F6D52"/>
    <w:rsid w:val="705F38B5"/>
    <w:rsid w:val="7071680F"/>
    <w:rsid w:val="708A6EE4"/>
    <w:rsid w:val="70AB5F28"/>
    <w:rsid w:val="70CB41BA"/>
    <w:rsid w:val="70CC63CE"/>
    <w:rsid w:val="70DF3185"/>
    <w:rsid w:val="711075A4"/>
    <w:rsid w:val="71362079"/>
    <w:rsid w:val="714516AC"/>
    <w:rsid w:val="714A49EB"/>
    <w:rsid w:val="714C07A5"/>
    <w:rsid w:val="715568E1"/>
    <w:rsid w:val="71680445"/>
    <w:rsid w:val="71684DA8"/>
    <w:rsid w:val="716C1361"/>
    <w:rsid w:val="717034F6"/>
    <w:rsid w:val="717AC496"/>
    <w:rsid w:val="718524BB"/>
    <w:rsid w:val="71AA0173"/>
    <w:rsid w:val="71BE59CD"/>
    <w:rsid w:val="71C735F6"/>
    <w:rsid w:val="71D60DAD"/>
    <w:rsid w:val="71E37648"/>
    <w:rsid w:val="71EC4739"/>
    <w:rsid w:val="71F061CA"/>
    <w:rsid w:val="71F3655C"/>
    <w:rsid w:val="721E7A05"/>
    <w:rsid w:val="7221626D"/>
    <w:rsid w:val="72250CBC"/>
    <w:rsid w:val="7228547A"/>
    <w:rsid w:val="72694E7B"/>
    <w:rsid w:val="72C53C93"/>
    <w:rsid w:val="72CDB43D"/>
    <w:rsid w:val="72CE11D5"/>
    <w:rsid w:val="72DF4E7A"/>
    <w:rsid w:val="72E44E5C"/>
    <w:rsid w:val="72E96746"/>
    <w:rsid w:val="72F373D7"/>
    <w:rsid w:val="72F51EEA"/>
    <w:rsid w:val="73222073"/>
    <w:rsid w:val="733107C5"/>
    <w:rsid w:val="733B20A7"/>
    <w:rsid w:val="73464B19"/>
    <w:rsid w:val="73561454"/>
    <w:rsid w:val="736540EA"/>
    <w:rsid w:val="73743845"/>
    <w:rsid w:val="738F7E33"/>
    <w:rsid w:val="739053D9"/>
    <w:rsid w:val="73BC38F8"/>
    <w:rsid w:val="73BEEDB2"/>
    <w:rsid w:val="73BF1A3D"/>
    <w:rsid w:val="73C81838"/>
    <w:rsid w:val="73E6670B"/>
    <w:rsid w:val="73EE2546"/>
    <w:rsid w:val="73F50A08"/>
    <w:rsid w:val="742D0BE7"/>
    <w:rsid w:val="74307A19"/>
    <w:rsid w:val="74336AEC"/>
    <w:rsid w:val="7447504B"/>
    <w:rsid w:val="74572C39"/>
    <w:rsid w:val="747B5ADB"/>
    <w:rsid w:val="747F935B"/>
    <w:rsid w:val="748A65D1"/>
    <w:rsid w:val="749C58E1"/>
    <w:rsid w:val="74AB6438"/>
    <w:rsid w:val="74B72621"/>
    <w:rsid w:val="75165677"/>
    <w:rsid w:val="751A39B7"/>
    <w:rsid w:val="75235932"/>
    <w:rsid w:val="75361722"/>
    <w:rsid w:val="753A4B22"/>
    <w:rsid w:val="7555100E"/>
    <w:rsid w:val="758C00D8"/>
    <w:rsid w:val="75A90DBF"/>
    <w:rsid w:val="75B16F7B"/>
    <w:rsid w:val="75BD5A4E"/>
    <w:rsid w:val="75C84ED8"/>
    <w:rsid w:val="75FD2B80"/>
    <w:rsid w:val="76165B7C"/>
    <w:rsid w:val="762D0D05"/>
    <w:rsid w:val="76320CAE"/>
    <w:rsid w:val="766643CE"/>
    <w:rsid w:val="76691BBB"/>
    <w:rsid w:val="769737C0"/>
    <w:rsid w:val="76AC04E9"/>
    <w:rsid w:val="76CB4933"/>
    <w:rsid w:val="76DC0C89"/>
    <w:rsid w:val="76E510DF"/>
    <w:rsid w:val="76E56077"/>
    <w:rsid w:val="76EB0CA1"/>
    <w:rsid w:val="76EF12AB"/>
    <w:rsid w:val="77033FC7"/>
    <w:rsid w:val="770B2528"/>
    <w:rsid w:val="773439F2"/>
    <w:rsid w:val="773D770D"/>
    <w:rsid w:val="77412B74"/>
    <w:rsid w:val="774B1E9B"/>
    <w:rsid w:val="77603F06"/>
    <w:rsid w:val="776963DA"/>
    <w:rsid w:val="776C1ABB"/>
    <w:rsid w:val="77872819"/>
    <w:rsid w:val="778B1CA3"/>
    <w:rsid w:val="77B4681C"/>
    <w:rsid w:val="77CA1F69"/>
    <w:rsid w:val="77CA491C"/>
    <w:rsid w:val="77CBD2EE"/>
    <w:rsid w:val="77CF18B6"/>
    <w:rsid w:val="77DF82AD"/>
    <w:rsid w:val="77EC018D"/>
    <w:rsid w:val="77FA5285"/>
    <w:rsid w:val="78073C70"/>
    <w:rsid w:val="78333460"/>
    <w:rsid w:val="78374149"/>
    <w:rsid w:val="78376CED"/>
    <w:rsid w:val="785C77FF"/>
    <w:rsid w:val="78886660"/>
    <w:rsid w:val="788A3EF2"/>
    <w:rsid w:val="78BB542A"/>
    <w:rsid w:val="78D52F1B"/>
    <w:rsid w:val="78E3782A"/>
    <w:rsid w:val="78EE0311"/>
    <w:rsid w:val="78EE5BE2"/>
    <w:rsid w:val="79510127"/>
    <w:rsid w:val="79BF69FF"/>
    <w:rsid w:val="79C73ADB"/>
    <w:rsid w:val="79E35F15"/>
    <w:rsid w:val="79EB4E78"/>
    <w:rsid w:val="79EE1814"/>
    <w:rsid w:val="7A04188E"/>
    <w:rsid w:val="7A0B26BE"/>
    <w:rsid w:val="7A5A4652"/>
    <w:rsid w:val="7A779FDF"/>
    <w:rsid w:val="7AA75347"/>
    <w:rsid w:val="7AB919D9"/>
    <w:rsid w:val="7ACA37C4"/>
    <w:rsid w:val="7AFA3202"/>
    <w:rsid w:val="7B110EA8"/>
    <w:rsid w:val="7B137904"/>
    <w:rsid w:val="7B204E77"/>
    <w:rsid w:val="7B2670AA"/>
    <w:rsid w:val="7B2A2F49"/>
    <w:rsid w:val="7B3D698C"/>
    <w:rsid w:val="7B3E2CD1"/>
    <w:rsid w:val="7B3F0663"/>
    <w:rsid w:val="7B456061"/>
    <w:rsid w:val="7B48126A"/>
    <w:rsid w:val="7B600C5E"/>
    <w:rsid w:val="7B6A7FCE"/>
    <w:rsid w:val="7B6B5FCC"/>
    <w:rsid w:val="7B832841"/>
    <w:rsid w:val="7B8849C9"/>
    <w:rsid w:val="7B8C579B"/>
    <w:rsid w:val="7BB91CD5"/>
    <w:rsid w:val="7BCE0AA8"/>
    <w:rsid w:val="7C042C24"/>
    <w:rsid w:val="7C18518B"/>
    <w:rsid w:val="7C1966A5"/>
    <w:rsid w:val="7C423439"/>
    <w:rsid w:val="7C6B5B85"/>
    <w:rsid w:val="7C6C3025"/>
    <w:rsid w:val="7C6D071B"/>
    <w:rsid w:val="7C743607"/>
    <w:rsid w:val="7C896B62"/>
    <w:rsid w:val="7CA227B8"/>
    <w:rsid w:val="7CA821D2"/>
    <w:rsid w:val="7CAE2851"/>
    <w:rsid w:val="7CB53907"/>
    <w:rsid w:val="7CC322D8"/>
    <w:rsid w:val="7CD341C6"/>
    <w:rsid w:val="7CE90E76"/>
    <w:rsid w:val="7D017ED7"/>
    <w:rsid w:val="7D0A0164"/>
    <w:rsid w:val="7D530B8B"/>
    <w:rsid w:val="7D61205A"/>
    <w:rsid w:val="7D815718"/>
    <w:rsid w:val="7D9C0315"/>
    <w:rsid w:val="7DA49230"/>
    <w:rsid w:val="7DFB529C"/>
    <w:rsid w:val="7E010587"/>
    <w:rsid w:val="7E094473"/>
    <w:rsid w:val="7E121CE7"/>
    <w:rsid w:val="7E132BFC"/>
    <w:rsid w:val="7E1C4976"/>
    <w:rsid w:val="7E2642E2"/>
    <w:rsid w:val="7E2B33E9"/>
    <w:rsid w:val="7E3A4BC5"/>
    <w:rsid w:val="7E45707E"/>
    <w:rsid w:val="7E4B4DE6"/>
    <w:rsid w:val="7E4D0A6A"/>
    <w:rsid w:val="7E59498D"/>
    <w:rsid w:val="7E63227B"/>
    <w:rsid w:val="7E6D383F"/>
    <w:rsid w:val="7E717212"/>
    <w:rsid w:val="7EC375C3"/>
    <w:rsid w:val="7EC474FF"/>
    <w:rsid w:val="7EC6515A"/>
    <w:rsid w:val="7ECD28DB"/>
    <w:rsid w:val="7ED15400"/>
    <w:rsid w:val="7ED7769E"/>
    <w:rsid w:val="7EE74459"/>
    <w:rsid w:val="7EF00D35"/>
    <w:rsid w:val="7F0662C5"/>
    <w:rsid w:val="7F21355F"/>
    <w:rsid w:val="7F3537F8"/>
    <w:rsid w:val="7F443B8F"/>
    <w:rsid w:val="7F5201AD"/>
    <w:rsid w:val="7F58461F"/>
    <w:rsid w:val="7F611D3F"/>
    <w:rsid w:val="7F947550"/>
    <w:rsid w:val="7F97717A"/>
    <w:rsid w:val="7F9D0E91"/>
    <w:rsid w:val="7FA34429"/>
    <w:rsid w:val="7FAA04CC"/>
    <w:rsid w:val="7FAC3A3C"/>
    <w:rsid w:val="7FB41EB2"/>
    <w:rsid w:val="7FCB5E84"/>
    <w:rsid w:val="7FDE7E37"/>
    <w:rsid w:val="7FE82BA1"/>
    <w:rsid w:val="7FFD035E"/>
    <w:rsid w:val="7FFEA64A"/>
    <w:rsid w:val="7FFF7D4D"/>
    <w:rsid w:val="99FF4273"/>
    <w:rsid w:val="9F3D2D8F"/>
    <w:rsid w:val="9F7BC445"/>
    <w:rsid w:val="9FFD3E4C"/>
    <w:rsid w:val="A7DFDAD0"/>
    <w:rsid w:val="ABFBF5E9"/>
    <w:rsid w:val="B1F7AAA6"/>
    <w:rsid w:val="BCE5363C"/>
    <w:rsid w:val="BFF3DD01"/>
    <w:rsid w:val="C33E82CD"/>
    <w:rsid w:val="CC8DA4F1"/>
    <w:rsid w:val="CDF7AA8F"/>
    <w:rsid w:val="D8FD5E7D"/>
    <w:rsid w:val="DEFD3B4B"/>
    <w:rsid w:val="DF5E9AF2"/>
    <w:rsid w:val="DF763818"/>
    <w:rsid w:val="E58FBEE9"/>
    <w:rsid w:val="EA7CD645"/>
    <w:rsid w:val="EEBBFAF8"/>
    <w:rsid w:val="EFFB43BB"/>
    <w:rsid w:val="F53E225F"/>
    <w:rsid w:val="F5D9A968"/>
    <w:rsid w:val="F6F1E07A"/>
    <w:rsid w:val="F73A8889"/>
    <w:rsid w:val="F76EA4E5"/>
    <w:rsid w:val="F7DE6B87"/>
    <w:rsid w:val="F7F5BA6E"/>
    <w:rsid w:val="F97F470D"/>
    <w:rsid w:val="FBAEC233"/>
    <w:rsid w:val="FBB775C4"/>
    <w:rsid w:val="FCAC14EE"/>
    <w:rsid w:val="FDE58A80"/>
    <w:rsid w:val="FDFFB71B"/>
    <w:rsid w:val="FE762C91"/>
    <w:rsid w:val="FF277BDA"/>
    <w:rsid w:val="FF6ED3D6"/>
    <w:rsid w:val="FFE75440"/>
    <w:rsid w:val="FFFBD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00"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64"/>
    <w:qFormat/>
    <w:uiPriority w:val="0"/>
    <w:pPr>
      <w:keepNext/>
      <w:adjustRightInd w:val="0"/>
      <w:jc w:val="center"/>
      <w:outlineLvl w:val="0"/>
    </w:pPr>
    <w:rPr>
      <w:rFonts w:eastAsia="黑体"/>
      <w:b/>
      <w:color w:val="000000"/>
      <w:sz w:val="28"/>
    </w:rPr>
  </w:style>
  <w:style w:type="paragraph" w:styleId="2">
    <w:name w:val="heading 2"/>
    <w:basedOn w:val="1"/>
    <w:next w:val="1"/>
    <w:link w:val="58"/>
    <w:qFormat/>
    <w:uiPriority w:val="0"/>
    <w:pPr>
      <w:keepNext/>
      <w:keepLines/>
      <w:adjustRightInd w:val="0"/>
      <w:spacing w:before="100" w:after="100" w:line="360" w:lineRule="auto"/>
      <w:ind w:firstLine="200" w:firstLineChars="200"/>
      <w:outlineLvl w:val="1"/>
    </w:pPr>
    <w:rPr>
      <w:rFonts w:cs="Arial"/>
      <w:b/>
      <w:bCs/>
      <w:szCs w:val="32"/>
    </w:rPr>
  </w:style>
  <w:style w:type="paragraph" w:styleId="4">
    <w:name w:val="heading 3"/>
    <w:basedOn w:val="1"/>
    <w:next w:val="1"/>
    <w:qFormat/>
    <w:uiPriority w:val="0"/>
    <w:pPr>
      <w:widowControl/>
      <w:autoSpaceDE w:val="0"/>
      <w:autoSpaceDN w:val="0"/>
      <w:spacing w:line="360" w:lineRule="auto"/>
      <w:outlineLvl w:val="2"/>
    </w:pPr>
    <w:rPr>
      <w:szCs w:val="20"/>
    </w:rPr>
  </w:style>
  <w:style w:type="paragraph" w:styleId="5">
    <w:name w:val="heading 4"/>
    <w:basedOn w:val="1"/>
    <w:next w:val="1"/>
    <w:link w:val="118"/>
    <w:qFormat/>
    <w:uiPriority w:val="0"/>
    <w:pPr>
      <w:keepNext/>
      <w:keepLines/>
      <w:spacing w:before="280" w:after="290" w:line="376" w:lineRule="auto"/>
      <w:outlineLvl w:val="3"/>
    </w:pPr>
    <w:rPr>
      <w:rFonts w:ascii="Cambria" w:hAnsi="Cambria"/>
      <w:bCs/>
      <w:sz w:val="28"/>
      <w:szCs w:val="28"/>
    </w:rPr>
  </w:style>
  <w:style w:type="paragraph" w:styleId="6">
    <w:name w:val="heading 5"/>
    <w:basedOn w:val="5"/>
    <w:next w:val="1"/>
    <w:qFormat/>
    <w:uiPriority w:val="0"/>
    <w:pPr>
      <w:adjustRightInd w:val="0"/>
      <w:outlineLvl w:val="4"/>
    </w:pPr>
  </w:style>
  <w:style w:type="paragraph" w:styleId="7">
    <w:name w:val="heading 6"/>
    <w:basedOn w:val="6"/>
    <w:next w:val="1"/>
    <w:unhideWhenUsed/>
    <w:qFormat/>
    <w:uiPriority w:val="9"/>
    <w:pPr>
      <w:outlineLvl w:val="5"/>
    </w:p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8">
    <w:name w:val="List 3"/>
    <w:basedOn w:val="1"/>
    <w:qFormat/>
    <w:uiPriority w:val="0"/>
    <w:pPr>
      <w:ind w:left="100" w:leftChars="400" w:hanging="200" w:hangingChars="200"/>
    </w:pPr>
    <w:rPr>
      <w:szCs w:val="20"/>
    </w:rPr>
  </w:style>
  <w:style w:type="paragraph" w:styleId="9">
    <w:name w:val="toc 7"/>
    <w:basedOn w:val="1"/>
    <w:next w:val="1"/>
    <w:qFormat/>
    <w:uiPriority w:val="39"/>
    <w:pPr>
      <w:ind w:left="1260"/>
      <w:jc w:val="left"/>
    </w:pPr>
    <w:rPr>
      <w:szCs w:val="21"/>
    </w:rPr>
  </w:style>
  <w:style w:type="paragraph" w:styleId="10">
    <w:name w:val="table of authorities"/>
    <w:basedOn w:val="1"/>
    <w:next w:val="1"/>
    <w:unhideWhenUsed/>
    <w:qFormat/>
    <w:uiPriority w:val="99"/>
    <w:pPr>
      <w:ind w:left="420" w:leftChars="200"/>
    </w:pPr>
  </w:style>
  <w:style w:type="paragraph" w:styleId="11">
    <w:name w:val="Normal Indent"/>
    <w:basedOn w:val="1"/>
    <w:next w:val="1"/>
    <w:link w:val="67"/>
    <w:qFormat/>
    <w:uiPriority w:val="0"/>
    <w:pPr>
      <w:ind w:firstLine="420"/>
    </w:pPr>
  </w:style>
  <w:style w:type="paragraph" w:styleId="12">
    <w:name w:val="Document Map"/>
    <w:basedOn w:val="1"/>
    <w:semiHidden/>
    <w:qFormat/>
    <w:uiPriority w:val="0"/>
    <w:pPr>
      <w:shd w:val="clear" w:color="auto" w:fill="000080"/>
    </w:pPr>
  </w:style>
  <w:style w:type="paragraph" w:styleId="13">
    <w:name w:val="annotation text"/>
    <w:basedOn w:val="1"/>
    <w:link w:val="141"/>
    <w:qFormat/>
    <w:uiPriority w:val="99"/>
    <w:pPr>
      <w:jc w:val="left"/>
    </w:pPr>
  </w:style>
  <w:style w:type="paragraph" w:styleId="14">
    <w:name w:val="Body Text 3"/>
    <w:basedOn w:val="1"/>
    <w:qFormat/>
    <w:uiPriority w:val="0"/>
    <w:pPr>
      <w:spacing w:line="440" w:lineRule="atLeast"/>
      <w:jc w:val="center"/>
    </w:pPr>
    <w:rPr>
      <w:rFonts w:ascii="楷体_GB2312" w:eastAsia="楷体_GB2312"/>
      <w:b/>
      <w:color w:val="000000"/>
      <w:sz w:val="30"/>
    </w:rPr>
  </w:style>
  <w:style w:type="paragraph" w:styleId="15">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16">
    <w:name w:val="Body Text Indent"/>
    <w:basedOn w:val="1"/>
    <w:next w:val="1"/>
    <w:qFormat/>
    <w:uiPriority w:val="0"/>
    <w:pPr>
      <w:widowControl/>
      <w:autoSpaceDE w:val="0"/>
      <w:autoSpaceDN w:val="0"/>
      <w:spacing w:before="120" w:line="400" w:lineRule="atLeast"/>
      <w:ind w:firstLine="570"/>
      <w:textAlignment w:val="bottom"/>
    </w:pPr>
    <w:rPr>
      <w:rFonts w:ascii="宋体"/>
      <w:kern w:val="0"/>
      <w:sz w:val="24"/>
      <w:szCs w:val="20"/>
    </w:rPr>
  </w:style>
  <w:style w:type="paragraph" w:styleId="17">
    <w:name w:val="List 2"/>
    <w:basedOn w:val="1"/>
    <w:qFormat/>
    <w:uiPriority w:val="0"/>
    <w:pPr>
      <w:ind w:left="100" w:leftChars="200" w:hanging="200" w:hangingChars="200"/>
    </w:pPr>
  </w:style>
  <w:style w:type="paragraph" w:styleId="18">
    <w:name w:val="toc 5"/>
    <w:basedOn w:val="1"/>
    <w:next w:val="1"/>
    <w:qFormat/>
    <w:uiPriority w:val="39"/>
    <w:pPr>
      <w:ind w:left="840"/>
      <w:jc w:val="left"/>
    </w:pPr>
    <w:rPr>
      <w:szCs w:val="21"/>
    </w:rPr>
  </w:style>
  <w:style w:type="paragraph" w:styleId="19">
    <w:name w:val="toc 3"/>
    <w:basedOn w:val="1"/>
    <w:next w:val="1"/>
    <w:qFormat/>
    <w:uiPriority w:val="39"/>
    <w:pPr>
      <w:adjustRightInd w:val="0"/>
      <w:spacing w:line="360" w:lineRule="auto"/>
      <w:ind w:left="420"/>
      <w:jc w:val="left"/>
    </w:pPr>
    <w:rPr>
      <w:iCs/>
    </w:rPr>
  </w:style>
  <w:style w:type="paragraph" w:styleId="20">
    <w:name w:val="Plain Text"/>
    <w:basedOn w:val="1"/>
    <w:next w:val="11"/>
    <w:link w:val="115"/>
    <w:qFormat/>
    <w:uiPriority w:val="0"/>
    <w:rPr>
      <w:rFonts w:ascii="宋体" w:hAnsi="Courier New"/>
      <w:szCs w:val="20"/>
    </w:rPr>
  </w:style>
  <w:style w:type="paragraph" w:styleId="21">
    <w:name w:val="toc 8"/>
    <w:basedOn w:val="1"/>
    <w:next w:val="1"/>
    <w:qFormat/>
    <w:uiPriority w:val="39"/>
    <w:pPr>
      <w:ind w:left="1470"/>
      <w:jc w:val="left"/>
    </w:pPr>
    <w:rPr>
      <w:szCs w:val="21"/>
    </w:rPr>
  </w:style>
  <w:style w:type="paragraph" w:styleId="22">
    <w:name w:val="Date"/>
    <w:basedOn w:val="1"/>
    <w:next w:val="1"/>
    <w:qFormat/>
    <w:uiPriority w:val="0"/>
    <w:pPr>
      <w:ind w:left="100" w:leftChars="2500"/>
    </w:pPr>
    <w:rPr>
      <w:color w:val="000000"/>
      <w:sz w:val="24"/>
    </w:rPr>
  </w:style>
  <w:style w:type="paragraph" w:styleId="23">
    <w:name w:val="Body Text Indent 2"/>
    <w:basedOn w:val="1"/>
    <w:qFormat/>
    <w:uiPriority w:val="0"/>
    <w:pPr>
      <w:widowControl/>
      <w:spacing w:line="480" w:lineRule="atLeast"/>
      <w:ind w:firstLine="480"/>
    </w:pPr>
    <w:rPr>
      <w:rFonts w:ascii="宋体"/>
      <w:kern w:val="0"/>
      <w:sz w:val="24"/>
      <w:szCs w:val="20"/>
    </w:rPr>
  </w:style>
  <w:style w:type="paragraph" w:styleId="24">
    <w:name w:val="Balloon Text"/>
    <w:basedOn w:val="1"/>
    <w:semiHidden/>
    <w:qFormat/>
    <w:uiPriority w:val="0"/>
    <w:rPr>
      <w:sz w:val="18"/>
      <w:szCs w:val="18"/>
    </w:rPr>
  </w:style>
  <w:style w:type="paragraph" w:styleId="25">
    <w:name w:val="footer"/>
    <w:basedOn w:val="1"/>
    <w:link w:val="126"/>
    <w:qFormat/>
    <w:uiPriority w:val="0"/>
    <w:pPr>
      <w:pBdr>
        <w:top w:val="single" w:color="auto" w:sz="4" w:space="1"/>
      </w:pBdr>
      <w:tabs>
        <w:tab w:val="center" w:pos="4153"/>
        <w:tab w:val="right" w:pos="8306"/>
      </w:tabs>
      <w:jc w:val="left"/>
    </w:pPr>
    <w:rPr>
      <w:sz w:val="18"/>
      <w:szCs w:val="18"/>
    </w:rPr>
  </w:style>
  <w:style w:type="paragraph" w:styleId="26">
    <w:name w:val="header"/>
    <w:basedOn w:val="1"/>
    <w:link w:val="116"/>
    <w:qFormat/>
    <w:uiPriority w:val="0"/>
    <w:pPr>
      <w:pBdr>
        <w:bottom w:val="single" w:color="auto" w:sz="6" w:space="1"/>
      </w:pBdr>
      <w:tabs>
        <w:tab w:val="center" w:pos="4153"/>
        <w:tab w:val="right" w:pos="8306"/>
      </w:tabs>
      <w:jc w:val="center"/>
    </w:pPr>
    <w:rPr>
      <w:sz w:val="18"/>
      <w:szCs w:val="18"/>
    </w:rPr>
  </w:style>
  <w:style w:type="paragraph" w:styleId="27">
    <w:name w:val="toc 1"/>
    <w:basedOn w:val="1"/>
    <w:next w:val="1"/>
    <w:qFormat/>
    <w:uiPriority w:val="39"/>
    <w:pPr>
      <w:tabs>
        <w:tab w:val="right" w:leader="dot" w:pos="9403"/>
      </w:tabs>
    </w:pPr>
    <w:rPr>
      <w:rFonts w:cs="Arial"/>
      <w:b/>
      <w:bCs/>
      <w:caps/>
    </w:rPr>
  </w:style>
  <w:style w:type="paragraph" w:styleId="28">
    <w:name w:val="toc 4"/>
    <w:basedOn w:val="1"/>
    <w:next w:val="1"/>
    <w:qFormat/>
    <w:uiPriority w:val="39"/>
    <w:pPr>
      <w:ind w:left="630"/>
      <w:jc w:val="left"/>
    </w:pPr>
    <w:rPr>
      <w:szCs w:val="21"/>
    </w:rPr>
  </w:style>
  <w:style w:type="paragraph" w:styleId="29">
    <w:name w:val="Subtitle"/>
    <w:basedOn w:val="1"/>
    <w:next w:val="1"/>
    <w:link w:val="122"/>
    <w:qFormat/>
    <w:uiPriority w:val="0"/>
    <w:pPr>
      <w:spacing w:before="240" w:after="60" w:line="312" w:lineRule="auto"/>
      <w:jc w:val="center"/>
      <w:outlineLvl w:val="1"/>
    </w:pPr>
    <w:rPr>
      <w:rFonts w:ascii="Cambria" w:hAnsi="Cambria"/>
      <w:b/>
      <w:bCs/>
      <w:kern w:val="28"/>
      <w:sz w:val="32"/>
      <w:szCs w:val="32"/>
    </w:rPr>
  </w:style>
  <w:style w:type="paragraph" w:styleId="30">
    <w:name w:val="List"/>
    <w:basedOn w:val="1"/>
    <w:qFormat/>
    <w:uiPriority w:val="0"/>
    <w:pPr>
      <w:ind w:left="200" w:hanging="200" w:hangingChars="200"/>
    </w:pPr>
  </w:style>
  <w:style w:type="paragraph" w:styleId="31">
    <w:name w:val="toc 6"/>
    <w:basedOn w:val="1"/>
    <w:next w:val="1"/>
    <w:qFormat/>
    <w:uiPriority w:val="39"/>
    <w:pPr>
      <w:ind w:left="1050"/>
      <w:jc w:val="left"/>
    </w:pPr>
    <w:rPr>
      <w:szCs w:val="21"/>
    </w:rPr>
  </w:style>
  <w:style w:type="paragraph" w:styleId="32">
    <w:name w:val="List 5"/>
    <w:basedOn w:val="1"/>
    <w:qFormat/>
    <w:uiPriority w:val="0"/>
    <w:pPr>
      <w:ind w:left="100" w:leftChars="800" w:hanging="200" w:hangingChars="200"/>
    </w:pPr>
    <w:rPr>
      <w:szCs w:val="20"/>
    </w:rPr>
  </w:style>
  <w:style w:type="paragraph" w:styleId="33">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34">
    <w:name w:val="table of figures"/>
    <w:basedOn w:val="1"/>
    <w:next w:val="1"/>
    <w:qFormat/>
    <w:uiPriority w:val="0"/>
    <w:pPr>
      <w:ind w:left="200" w:leftChars="200" w:hanging="200" w:hangingChars="200"/>
    </w:pPr>
  </w:style>
  <w:style w:type="paragraph" w:styleId="35">
    <w:name w:val="toc 2"/>
    <w:basedOn w:val="1"/>
    <w:next w:val="1"/>
    <w:qFormat/>
    <w:uiPriority w:val="39"/>
    <w:pPr>
      <w:tabs>
        <w:tab w:val="right" w:leader="dot" w:pos="9403"/>
      </w:tabs>
      <w:spacing w:line="360" w:lineRule="auto"/>
      <w:ind w:firstLine="420" w:firstLineChars="200"/>
      <w:jc w:val="left"/>
    </w:pPr>
    <w:rPr>
      <w:rFonts w:ascii="Arial" w:hAnsi="Arial"/>
      <w:smallCaps/>
    </w:rPr>
  </w:style>
  <w:style w:type="paragraph" w:styleId="36">
    <w:name w:val="toc 9"/>
    <w:basedOn w:val="1"/>
    <w:next w:val="1"/>
    <w:qFormat/>
    <w:uiPriority w:val="39"/>
    <w:pPr>
      <w:ind w:left="1680"/>
      <w:jc w:val="left"/>
    </w:pPr>
    <w:rPr>
      <w:szCs w:val="21"/>
    </w:rPr>
  </w:style>
  <w:style w:type="paragraph" w:styleId="37">
    <w:name w:val="Body Text 2"/>
    <w:basedOn w:val="1"/>
    <w:qFormat/>
    <w:uiPriority w:val="0"/>
    <w:rPr>
      <w:b/>
      <w:bCs/>
      <w:color w:val="000000"/>
      <w:sz w:val="28"/>
    </w:rPr>
  </w:style>
  <w:style w:type="paragraph" w:styleId="38">
    <w:name w:val="List 4"/>
    <w:basedOn w:val="1"/>
    <w:qFormat/>
    <w:uiPriority w:val="0"/>
    <w:pPr>
      <w:ind w:left="100" w:leftChars="600" w:hanging="200" w:hangingChars="200"/>
    </w:pPr>
    <w:rPr>
      <w:szCs w:val="20"/>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index 1"/>
    <w:basedOn w:val="1"/>
    <w:next w:val="1"/>
    <w:semiHidden/>
    <w:qFormat/>
    <w:uiPriority w:val="0"/>
    <w:pPr>
      <w:ind w:firstLine="200" w:firstLineChars="200"/>
    </w:pPr>
    <w:rPr>
      <w:sz w:val="24"/>
    </w:rPr>
  </w:style>
  <w:style w:type="paragraph" w:styleId="42">
    <w:name w:val="Title"/>
    <w:basedOn w:val="1"/>
    <w:next w:val="1"/>
    <w:qFormat/>
    <w:uiPriority w:val="0"/>
    <w:pPr>
      <w:jc w:val="center"/>
    </w:pPr>
    <w:rPr>
      <w:sz w:val="30"/>
    </w:rPr>
  </w:style>
  <w:style w:type="paragraph" w:styleId="43">
    <w:name w:val="annotation subject"/>
    <w:basedOn w:val="13"/>
    <w:next w:val="13"/>
    <w:semiHidden/>
    <w:qFormat/>
    <w:uiPriority w:val="0"/>
    <w:rPr>
      <w:b/>
      <w:bCs/>
    </w:rPr>
  </w:style>
  <w:style w:type="paragraph" w:styleId="44">
    <w:name w:val="Body Text First Indent"/>
    <w:basedOn w:val="15"/>
    <w:qFormat/>
    <w:uiPriority w:val="0"/>
    <w:pPr>
      <w:spacing w:after="120" w:line="288" w:lineRule="auto"/>
      <w:ind w:firstLine="420" w:firstLineChars="100"/>
      <w:jc w:val="both"/>
      <w:textAlignment w:val="auto"/>
    </w:pPr>
    <w:rPr>
      <w:rFonts w:ascii="Times New Roman" w:eastAsia="宋体"/>
      <w:kern w:val="2"/>
      <w:sz w:val="21"/>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rPr>
      <w:rFonts w:ascii="Calibri" w:hAnsi="Calibri" w:eastAsia="宋体"/>
    </w:rPr>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semiHidden/>
    <w:qFormat/>
    <w:uiPriority w:val="99"/>
    <w:rPr>
      <w:sz w:val="21"/>
      <w:szCs w:val="21"/>
    </w:rPr>
  </w:style>
  <w:style w:type="character" w:styleId="54">
    <w:name w:val="HTML Sample"/>
    <w:basedOn w:val="47"/>
    <w:qFormat/>
    <w:uiPriority w:val="0"/>
    <w:rPr>
      <w:rFonts w:ascii="Courier New" w:hAnsi="Courier New"/>
    </w:rPr>
  </w:style>
  <w:style w:type="paragraph" w:customStyle="1" w:styleId="55">
    <w:name w:val="_Style 3"/>
    <w:basedOn w:val="1"/>
    <w:next w:val="1"/>
    <w:qFormat/>
    <w:uiPriority w:val="34"/>
    <w:pPr>
      <w:ind w:firstLine="420" w:firstLineChars="200"/>
    </w:pPr>
    <w:rPr>
      <w:rFonts w:ascii="Calibri" w:hAnsi="Calibri"/>
    </w:rPr>
  </w:style>
  <w:style w:type="paragraph" w:customStyle="1" w:styleId="56">
    <w:name w:val="Normal Indent1"/>
    <w:basedOn w:val="1"/>
    <w:qFormat/>
    <w:uiPriority w:val="0"/>
    <w:pPr>
      <w:ind w:firstLine="420" w:firstLineChars="200"/>
    </w:pPr>
  </w:style>
  <w:style w:type="paragraph" w:customStyle="1" w:styleId="57">
    <w:name w:val="正文首行缩进2字符"/>
    <w:basedOn w:val="1"/>
    <w:qFormat/>
    <w:uiPriority w:val="0"/>
    <w:pPr>
      <w:widowControl/>
      <w:adjustRightInd w:val="0"/>
    </w:pPr>
  </w:style>
  <w:style w:type="character" w:customStyle="1" w:styleId="58">
    <w:name w:val="标题 2 Char"/>
    <w:link w:val="2"/>
    <w:qFormat/>
    <w:uiPriority w:val="0"/>
    <w:rPr>
      <w:rFonts w:ascii="Calibri" w:hAnsi="Calibri" w:eastAsia="宋体" w:cs="Arial"/>
      <w:b/>
      <w:bCs/>
      <w:szCs w:val="32"/>
    </w:rPr>
  </w:style>
  <w:style w:type="character" w:customStyle="1" w:styleId="59">
    <w:name w:val="NormalCharacter"/>
    <w:qFormat/>
    <w:uiPriority w:val="0"/>
    <w:rPr>
      <w:rFonts w:ascii="Calibri" w:hAnsi="Calibri" w:eastAsia="宋体" w:cs="Times New Roman"/>
      <w:kern w:val="2"/>
      <w:sz w:val="24"/>
      <w:lang w:val="en-US" w:eastAsia="zh-CN" w:bidi="ar-SA"/>
    </w:rPr>
  </w:style>
  <w:style w:type="paragraph" w:customStyle="1" w:styleId="60">
    <w:name w:val="正文-目录"/>
    <w:qFormat/>
    <w:uiPriority w:val="0"/>
    <w:pPr>
      <w:widowControl w:val="0"/>
      <w:spacing w:line="360" w:lineRule="auto"/>
      <w:jc w:val="both"/>
    </w:pPr>
    <w:rPr>
      <w:rFonts w:ascii="Times New Roman" w:hAnsi="Times New Roman" w:eastAsia="仿宋" w:cs="Times New Roman"/>
      <w:kern w:val="2"/>
      <w:sz w:val="28"/>
      <w:szCs w:val="28"/>
      <w:lang w:val="en-US" w:eastAsia="zh-CN" w:bidi="ar-SA"/>
    </w:rPr>
  </w:style>
  <w:style w:type="paragraph" w:customStyle="1" w:styleId="61">
    <w:name w:val="Default"/>
    <w:next w:val="62"/>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62">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3">
    <w:name w:val="首行缩进"/>
    <w:basedOn w:val="1"/>
    <w:qFormat/>
    <w:uiPriority w:val="0"/>
    <w:pPr>
      <w:spacing w:line="360" w:lineRule="auto"/>
      <w:ind w:firstLine="480" w:firstLineChars="200"/>
    </w:pPr>
    <w:rPr>
      <w:rFonts w:hAnsi="宋体" w:cs="宋体"/>
      <w:sz w:val="24"/>
    </w:rPr>
  </w:style>
  <w:style w:type="character" w:customStyle="1" w:styleId="64">
    <w:name w:val="标题 1 Char"/>
    <w:link w:val="3"/>
    <w:qFormat/>
    <w:uiPriority w:val="0"/>
    <w:rPr>
      <w:rFonts w:ascii="Calibri" w:hAnsi="Calibri" w:eastAsia="黑体"/>
      <w:b/>
      <w:color w:val="000000"/>
      <w:sz w:val="28"/>
    </w:rPr>
  </w:style>
  <w:style w:type="paragraph" w:customStyle="1" w:styleId="65">
    <w:name w:val="样式1"/>
    <w:basedOn w:val="1"/>
    <w:next w:val="1"/>
    <w:link w:val="113"/>
    <w:qFormat/>
    <w:uiPriority w:val="0"/>
    <w:pPr>
      <w:spacing w:line="400" w:lineRule="atLeast"/>
      <w:ind w:firstLine="200" w:firstLineChars="200"/>
    </w:pPr>
    <w:rPr>
      <w:rFonts w:ascii="宋体" w:hAnsi="宋体"/>
      <w:szCs w:val="21"/>
    </w:rPr>
  </w:style>
  <w:style w:type="character" w:customStyle="1" w:styleId="66">
    <w:name w:val="样式1 Char Char"/>
    <w:qFormat/>
    <w:uiPriority w:val="0"/>
    <w:rPr>
      <w:rFonts w:ascii="Arial" w:hAnsi="Arial" w:eastAsia="宋体"/>
      <w:kern w:val="2"/>
      <w:sz w:val="21"/>
      <w:szCs w:val="24"/>
      <w:lang w:val="en-US" w:eastAsia="zh-CN" w:bidi="ar-SA"/>
    </w:rPr>
  </w:style>
  <w:style w:type="character" w:customStyle="1" w:styleId="67">
    <w:name w:val="正文缩进 Char"/>
    <w:link w:val="11"/>
    <w:qFormat/>
    <w:uiPriority w:val="0"/>
    <w:rPr>
      <w:rFonts w:eastAsia="宋体"/>
      <w:kern w:val="2"/>
      <w:sz w:val="21"/>
      <w:szCs w:val="24"/>
      <w:lang w:val="en-US" w:eastAsia="zh-CN" w:bidi="ar-SA"/>
    </w:rPr>
  </w:style>
  <w:style w:type="paragraph" w:customStyle="1" w:styleId="68">
    <w:name w:val="投标正文"/>
    <w:basedOn w:val="1"/>
    <w:link w:val="128"/>
    <w:qFormat/>
    <w:uiPriority w:val="0"/>
    <w:pPr>
      <w:spacing w:line="360" w:lineRule="auto"/>
      <w:ind w:left="100" w:firstLine="480" w:firstLineChars="200"/>
    </w:pPr>
    <w:rPr>
      <w:kern w:val="0"/>
      <w:sz w:val="24"/>
    </w:rPr>
  </w:style>
  <w:style w:type="paragraph" w:customStyle="1" w:styleId="69">
    <w:name w:val="正文段"/>
    <w:basedOn w:val="1"/>
    <w:qFormat/>
    <w:uiPriority w:val="0"/>
    <w:pPr>
      <w:spacing w:line="312" w:lineRule="auto"/>
      <w:ind w:firstLine="480" w:firstLineChars="200"/>
    </w:pPr>
    <w:rPr>
      <w:sz w:val="24"/>
      <w:szCs w:val="21"/>
    </w:rPr>
  </w:style>
  <w:style w:type="paragraph" w:customStyle="1" w:styleId="70">
    <w:name w:val="1"/>
    <w:basedOn w:val="1"/>
    <w:next w:val="33"/>
    <w:qFormat/>
    <w:uiPriority w:val="0"/>
    <w:pPr>
      <w:widowControl/>
      <w:spacing w:line="440" w:lineRule="atLeast"/>
      <w:ind w:firstLine="480"/>
    </w:pPr>
    <w:rPr>
      <w:kern w:val="0"/>
      <w:sz w:val="24"/>
      <w:szCs w:val="20"/>
    </w:rPr>
  </w:style>
  <w:style w:type="paragraph" w:customStyle="1" w:styleId="71">
    <w:name w:val="Char4"/>
    <w:basedOn w:val="11"/>
    <w:qFormat/>
    <w:uiPriority w:val="0"/>
    <w:pPr>
      <w:widowControl/>
      <w:spacing w:afterLines="50" w:line="360" w:lineRule="auto"/>
      <w:ind w:firstLine="480" w:firstLineChars="200"/>
      <w:jc w:val="left"/>
    </w:pPr>
  </w:style>
  <w:style w:type="paragraph" w:customStyle="1" w:styleId="72">
    <w:name w:val="正文1"/>
    <w:basedOn w:val="1"/>
    <w:qFormat/>
    <w:uiPriority w:val="0"/>
    <w:pPr>
      <w:ind w:firstLine="200" w:firstLineChars="200"/>
    </w:pPr>
    <w:rPr>
      <w:sz w:val="24"/>
    </w:rPr>
  </w:style>
  <w:style w:type="paragraph" w:customStyle="1" w:styleId="73">
    <w:name w:val="内文正文"/>
    <w:basedOn w:val="20"/>
    <w:qFormat/>
    <w:uiPriority w:val="0"/>
    <w:pPr>
      <w:adjustRightInd w:val="0"/>
      <w:spacing w:line="400" w:lineRule="exact"/>
      <w:ind w:firstLine="200" w:firstLineChars="200"/>
    </w:pPr>
    <w:rPr>
      <w:rFonts w:ascii="Arial" w:hAnsi="Arial" w:cs="Courier New"/>
      <w:color w:val="000000"/>
      <w:szCs w:val="21"/>
    </w:rPr>
  </w:style>
  <w:style w:type="paragraph" w:customStyle="1" w:styleId="74">
    <w:name w:val="正文2"/>
    <w:basedOn w:val="1"/>
    <w:link w:val="131"/>
    <w:qFormat/>
    <w:uiPriority w:val="0"/>
    <w:pPr>
      <w:spacing w:before="156" w:line="360" w:lineRule="auto"/>
      <w:ind w:firstLine="510" w:firstLineChars="200"/>
    </w:pPr>
    <w:rPr>
      <w:sz w:val="24"/>
      <w:szCs w:val="20"/>
    </w:rPr>
  </w:style>
  <w:style w:type="paragraph" w:customStyle="1" w:styleId="75">
    <w:name w:val="Char1 Char Char Char Char Char Char"/>
    <w:basedOn w:val="1"/>
    <w:qFormat/>
    <w:uiPriority w:val="0"/>
    <w:rPr>
      <w:rFonts w:ascii="仿宋_GB2312" w:eastAsia="仿宋_GB2312"/>
      <w:b/>
      <w:sz w:val="32"/>
      <w:szCs w:val="32"/>
    </w:rPr>
  </w:style>
  <w:style w:type="paragraph" w:customStyle="1" w:styleId="7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77">
    <w:name w:val="table_lines"/>
    <w:basedOn w:val="1"/>
    <w:qFormat/>
    <w:uiPriority w:val="0"/>
    <w:pPr>
      <w:widowControl/>
      <w:jc w:val="left"/>
    </w:pPr>
    <w:rPr>
      <w:kern w:val="0"/>
      <w:sz w:val="20"/>
      <w:szCs w:val="20"/>
      <w:lang w:val="de-DE" w:eastAsia="de-DE"/>
    </w:rPr>
  </w:style>
  <w:style w:type="paragraph" w:customStyle="1" w:styleId="78">
    <w:name w:val="Char1 Char Char Char"/>
    <w:basedOn w:val="1"/>
    <w:qFormat/>
    <w:uiPriority w:val="0"/>
    <w:rPr>
      <w:szCs w:val="20"/>
    </w:rPr>
  </w:style>
  <w:style w:type="paragraph" w:customStyle="1" w:styleId="79">
    <w:name w:val="g11"/>
    <w:basedOn w:val="1"/>
    <w:qFormat/>
    <w:uiPriority w:val="0"/>
    <w:pPr>
      <w:widowControl/>
      <w:spacing w:before="100" w:beforeAutospacing="1" w:after="100" w:afterAutospacing="1" w:line="900" w:lineRule="atLeast"/>
      <w:jc w:val="left"/>
    </w:pPr>
    <w:rPr>
      <w:rFonts w:hint="eastAsia" w:ascii="华文中宋" w:hAnsi="华文中宋" w:eastAsia="华文中宋"/>
      <w:b/>
      <w:bCs/>
      <w:color w:val="FF0000"/>
      <w:kern w:val="0"/>
      <w:sz w:val="60"/>
      <w:szCs w:val="60"/>
    </w:rPr>
  </w:style>
  <w:style w:type="paragraph" w:customStyle="1" w:styleId="80">
    <w:name w:val="普通(网站)1"/>
    <w:basedOn w:val="1"/>
    <w:qFormat/>
    <w:uiPriority w:val="0"/>
    <w:pPr>
      <w:widowControl/>
      <w:jc w:val="left"/>
    </w:pPr>
    <w:rPr>
      <w:rFonts w:ascii="ˎ̥" w:hAnsi="ˎ̥" w:cs="宋体"/>
      <w:color w:val="000000"/>
      <w:kern w:val="0"/>
      <w:sz w:val="13"/>
      <w:szCs w:val="13"/>
    </w:rPr>
  </w:style>
  <w:style w:type="paragraph" w:customStyle="1" w:styleId="81">
    <w:name w:val="样式4"/>
    <w:basedOn w:val="25"/>
    <w:qFormat/>
    <w:uiPriority w:val="0"/>
    <w:pPr>
      <w:pBdr>
        <w:bottom w:val="single" w:color="auto" w:sz="4" w:space="1"/>
      </w:pBdr>
      <w:tabs>
        <w:tab w:val="right" w:pos="9901"/>
        <w:tab w:val="clear" w:pos="4153"/>
        <w:tab w:val="clear" w:pos="8306"/>
      </w:tabs>
    </w:pPr>
    <w:rPr>
      <w:sz w:val="21"/>
    </w:rPr>
  </w:style>
  <w:style w:type="paragraph" w:customStyle="1" w:styleId="82">
    <w:name w:val="列出段落1"/>
    <w:basedOn w:val="1"/>
    <w:qFormat/>
    <w:uiPriority w:val="0"/>
    <w:pPr>
      <w:ind w:firstLine="420" w:firstLineChars="200"/>
    </w:pPr>
  </w:style>
  <w:style w:type="paragraph" w:customStyle="1" w:styleId="83">
    <w:name w:val="普通(网站)11"/>
    <w:basedOn w:val="1"/>
    <w:qFormat/>
    <w:uiPriority w:val="0"/>
    <w:pPr>
      <w:widowControl/>
      <w:jc w:val="left"/>
    </w:pPr>
    <w:rPr>
      <w:rFonts w:ascii="ˎ̥" w:hAnsi="ˎ̥" w:cs="宋体"/>
      <w:color w:val="000000"/>
      <w:kern w:val="0"/>
      <w:sz w:val="13"/>
      <w:szCs w:val="13"/>
    </w:rPr>
  </w:style>
  <w:style w:type="paragraph" w:customStyle="1" w:styleId="84">
    <w:name w:val="条文1"/>
    <w:basedOn w:val="1"/>
    <w:qFormat/>
    <w:uiPriority w:val="0"/>
    <w:pPr>
      <w:tabs>
        <w:tab w:val="left" w:pos="720"/>
      </w:tabs>
      <w:spacing w:line="360" w:lineRule="auto"/>
    </w:pPr>
    <w:rPr>
      <w:rFonts w:ascii="MS UI Gothic" w:hAnsi="MS UI Gothic"/>
      <w:kern w:val="44"/>
      <w:sz w:val="24"/>
      <w:szCs w:val="20"/>
    </w:rPr>
  </w:style>
  <w:style w:type="paragraph" w:customStyle="1" w:styleId="85">
    <w:name w:val="Char1 Char Char Char Char Char Char1"/>
    <w:basedOn w:val="1"/>
    <w:qFormat/>
    <w:uiPriority w:val="0"/>
    <w:rPr>
      <w:rFonts w:ascii="仿宋_GB2312" w:eastAsia="仿宋_GB2312"/>
      <w:b/>
      <w:sz w:val="32"/>
      <w:szCs w:val="32"/>
    </w:rPr>
  </w:style>
  <w:style w:type="paragraph" w:customStyle="1" w:styleId="86">
    <w:name w:val="Char2"/>
    <w:basedOn w:val="1"/>
    <w:qFormat/>
    <w:uiPriority w:val="0"/>
    <w:rPr>
      <w:rFonts w:ascii="仿宋_GB2312" w:eastAsia="仿宋_GB2312"/>
      <w:b/>
      <w:sz w:val="32"/>
      <w:szCs w:val="32"/>
    </w:rPr>
  </w:style>
  <w:style w:type="paragraph" w:customStyle="1" w:styleId="87">
    <w:name w:val="样式3"/>
    <w:basedOn w:val="20"/>
    <w:qFormat/>
    <w:uiPriority w:val="0"/>
    <w:pPr>
      <w:spacing w:line="0" w:lineRule="atLeast"/>
      <w:outlineLvl w:val="0"/>
    </w:pPr>
    <w:rPr>
      <w:sz w:val="28"/>
    </w:rPr>
  </w:style>
  <w:style w:type="paragraph" w:customStyle="1" w:styleId="88">
    <w:name w:val="_Style 71"/>
    <w:basedOn w:val="3"/>
    <w:next w:val="1"/>
    <w:qFormat/>
    <w:uiPriority w:val="39"/>
    <w:pPr>
      <w:keepLines/>
      <w:widowControl/>
      <w:spacing w:before="480" w:line="276" w:lineRule="auto"/>
      <w:jc w:val="left"/>
      <w:outlineLvl w:val="9"/>
    </w:pPr>
    <w:rPr>
      <w:rFonts w:ascii="Cambria" w:hAnsi="Cambria"/>
      <w:bCs/>
      <w:color w:val="365F91"/>
      <w:kern w:val="0"/>
      <w:szCs w:val="28"/>
    </w:rPr>
  </w:style>
  <w:style w:type="paragraph" w:customStyle="1" w:styleId="89">
    <w:name w:val="Char"/>
    <w:basedOn w:val="1"/>
    <w:qFormat/>
    <w:uiPriority w:val="0"/>
    <w:rPr>
      <w:rFonts w:ascii="仿宋_GB2312" w:eastAsia="仿宋_GB2312"/>
      <w:b/>
      <w:sz w:val="32"/>
      <w:szCs w:val="32"/>
    </w:rPr>
  </w:style>
  <w:style w:type="paragraph" w:customStyle="1" w:styleId="90">
    <w:name w:val="列出段落2"/>
    <w:basedOn w:val="1"/>
    <w:qFormat/>
    <w:uiPriority w:val="0"/>
    <w:pPr>
      <w:ind w:firstLine="420" w:firstLineChars="200"/>
    </w:pPr>
  </w:style>
  <w:style w:type="paragraph" w:customStyle="1" w:styleId="91">
    <w:name w:val="样式 标题 2 + 首行缩进:  2 字符"/>
    <w:basedOn w:val="2"/>
    <w:qFormat/>
    <w:uiPriority w:val="0"/>
    <w:pPr>
      <w:ind w:firstLine="482"/>
    </w:pPr>
    <w:rPr>
      <w:rFonts w:cs="宋体"/>
      <w:szCs w:val="20"/>
    </w:rPr>
  </w:style>
  <w:style w:type="paragraph" w:customStyle="1" w:styleId="92">
    <w:name w:val="gf正文1"/>
    <w:basedOn w:val="1"/>
    <w:link w:val="110"/>
    <w:qFormat/>
    <w:uiPriority w:val="0"/>
    <w:pPr>
      <w:tabs>
        <w:tab w:val="left" w:pos="3240"/>
        <w:tab w:val="left" w:pos="3960"/>
      </w:tabs>
      <w:adjustRightInd w:val="0"/>
      <w:spacing w:line="360" w:lineRule="auto"/>
      <w:ind w:firstLine="480" w:firstLineChars="200"/>
    </w:pPr>
    <w:rPr>
      <w:rFonts w:ascii="宋体" w:hAnsi="宋体"/>
      <w:sz w:val="24"/>
      <w:szCs w:val="20"/>
    </w:rPr>
  </w:style>
  <w:style w:type="paragraph" w:customStyle="1" w:styleId="93">
    <w:name w:val="Char Char Char"/>
    <w:basedOn w:val="1"/>
    <w:qFormat/>
    <w:uiPriority w:val="0"/>
    <w:rPr>
      <w:rFonts w:eastAsia="Times New Roman"/>
      <w:kern w:val="0"/>
      <w:sz w:val="20"/>
      <w:szCs w:val="20"/>
      <w:lang w:val="zh-CN"/>
    </w:rPr>
  </w:style>
  <w:style w:type="paragraph" w:customStyle="1" w:styleId="94">
    <w:name w:val="正文－恩普"/>
    <w:basedOn w:val="11"/>
    <w:qFormat/>
    <w:uiPriority w:val="0"/>
    <w:pPr>
      <w:widowControl/>
      <w:spacing w:afterLines="50" w:line="360" w:lineRule="auto"/>
      <w:ind w:firstLine="480" w:firstLineChars="200"/>
      <w:jc w:val="left"/>
    </w:pPr>
    <w:rPr>
      <w:kern w:val="0"/>
      <w:sz w:val="24"/>
      <w:szCs w:val="20"/>
    </w:rPr>
  </w:style>
  <w:style w:type="paragraph" w:customStyle="1" w:styleId="95">
    <w:name w:val="默认段落字体 Para Char Char Char Char Char Char Char Char Char1 Char Char Char Char"/>
    <w:basedOn w:val="1"/>
    <w:qFormat/>
    <w:uiPriority w:val="0"/>
    <w:rPr>
      <w:rFonts w:ascii="Tahoma" w:hAnsi="Tahoma"/>
      <w:sz w:val="24"/>
      <w:szCs w:val="20"/>
    </w:rPr>
  </w:style>
  <w:style w:type="paragraph" w:customStyle="1" w:styleId="96">
    <w:name w:val="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97">
    <w:name w:val="_Style 80"/>
    <w:basedOn w:val="1"/>
    <w:link w:val="112"/>
    <w:qFormat/>
    <w:uiPriority w:val="0"/>
    <w:pPr>
      <w:ind w:firstLine="420" w:firstLineChars="200"/>
    </w:pPr>
    <w:rPr>
      <w:szCs w:val="22"/>
    </w:rPr>
  </w:style>
  <w:style w:type="paragraph" w:customStyle="1" w:styleId="98">
    <w:name w:val="Char21"/>
    <w:basedOn w:val="1"/>
    <w:qFormat/>
    <w:uiPriority w:val="0"/>
    <w:rPr>
      <w:rFonts w:ascii="仿宋_GB2312" w:eastAsia="仿宋_GB2312"/>
      <w:b/>
      <w:sz w:val="32"/>
      <w:szCs w:val="32"/>
    </w:rPr>
  </w:style>
  <w:style w:type="paragraph" w:customStyle="1" w:styleId="99">
    <w:name w:val="Char3"/>
    <w:basedOn w:val="1"/>
    <w:link w:val="123"/>
    <w:qFormat/>
    <w:uiPriority w:val="0"/>
    <w:rPr>
      <w:rFonts w:ascii="仿宋_GB2312" w:eastAsia="仿宋_GB2312"/>
      <w:b/>
      <w:sz w:val="32"/>
      <w:szCs w:val="32"/>
    </w:rPr>
  </w:style>
  <w:style w:type="paragraph" w:customStyle="1" w:styleId="100">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01">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02">
    <w:name w:val="Char1 Char Char Char1"/>
    <w:basedOn w:val="1"/>
    <w:qFormat/>
    <w:uiPriority w:val="0"/>
    <w:rPr>
      <w:szCs w:val="20"/>
    </w:rPr>
  </w:style>
  <w:style w:type="paragraph" w:customStyle="1" w:styleId="103">
    <w:name w:val="Char1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0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05">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06">
    <w:name w:val="样式 样式 标题 3 + (符号) 宋体 四号 加粗 黑色 段前: 0 磅 段后: 0 磅 行距: 固定值 22 磅 + 段前:..."/>
    <w:basedOn w:val="1"/>
    <w:qFormat/>
    <w:uiPriority w:val="0"/>
    <w:pPr>
      <w:keepNext/>
      <w:keepLines/>
      <w:spacing w:beforeLines="50" w:afterLines="50" w:line="580" w:lineRule="exact"/>
      <w:jc w:val="left"/>
      <w:outlineLvl w:val="2"/>
    </w:pPr>
    <w:rPr>
      <w:rFonts w:ascii="宋体" w:hAnsi="宋体"/>
      <w:b/>
      <w:bCs/>
      <w:color w:val="000000"/>
      <w:kern w:val="24"/>
      <w:sz w:val="28"/>
      <w:szCs w:val="20"/>
    </w:rPr>
  </w:style>
  <w:style w:type="paragraph" w:customStyle="1" w:styleId="107">
    <w:name w:val="Char41"/>
    <w:basedOn w:val="11"/>
    <w:qFormat/>
    <w:uiPriority w:val="0"/>
    <w:pPr>
      <w:widowControl/>
      <w:spacing w:afterLines="50" w:line="360" w:lineRule="auto"/>
      <w:ind w:firstLine="480" w:firstLineChars="200"/>
      <w:jc w:val="left"/>
    </w:pPr>
  </w:style>
  <w:style w:type="paragraph" w:customStyle="1" w:styleId="108">
    <w:name w:val="默认段落字体 Para Char"/>
    <w:basedOn w:val="1"/>
    <w:qFormat/>
    <w:uiPriority w:val="0"/>
    <w:pPr>
      <w:numPr>
        <w:ilvl w:val="0"/>
        <w:numId w:val="1"/>
      </w:numPr>
      <w:tabs>
        <w:tab w:val="left" w:pos="454"/>
      </w:tabs>
    </w:pPr>
  </w:style>
  <w:style w:type="paragraph" w:customStyle="1" w:styleId="109">
    <w:name w:val="图"/>
    <w:basedOn w:val="1"/>
    <w:qFormat/>
    <w:uiPriority w:val="0"/>
    <w:pPr>
      <w:keepNext/>
      <w:adjustRightInd w:val="0"/>
      <w:spacing w:before="60" w:after="60"/>
      <w:jc w:val="center"/>
      <w:textAlignment w:val="center"/>
    </w:pPr>
    <w:rPr>
      <w:snapToGrid w:val="0"/>
      <w:spacing w:val="20"/>
      <w:kern w:val="0"/>
      <w:sz w:val="24"/>
      <w:szCs w:val="20"/>
      <w:lang w:val="zh-CN"/>
    </w:rPr>
  </w:style>
  <w:style w:type="character" w:customStyle="1" w:styleId="110">
    <w:name w:val="gf正文1 Char"/>
    <w:link w:val="92"/>
    <w:qFormat/>
    <w:uiPriority w:val="0"/>
    <w:rPr>
      <w:rFonts w:ascii="宋体" w:hAnsi="宋体" w:eastAsia="宋体"/>
      <w:kern w:val="2"/>
      <w:sz w:val="24"/>
      <w:lang w:val="en-US" w:eastAsia="zh-CN" w:bidi="ar-SA"/>
    </w:rPr>
  </w:style>
  <w:style w:type="character" w:customStyle="1" w:styleId="111">
    <w:name w:val="zbggmain style9"/>
    <w:basedOn w:val="47"/>
    <w:qFormat/>
    <w:uiPriority w:val="0"/>
  </w:style>
  <w:style w:type="character" w:customStyle="1" w:styleId="112">
    <w:name w:val="列出段落 Char"/>
    <w:link w:val="97"/>
    <w:qFormat/>
    <w:uiPriority w:val="0"/>
    <w:rPr>
      <w:rFonts w:ascii="Calibri" w:hAnsi="Calibri" w:eastAsia="宋体"/>
      <w:kern w:val="2"/>
      <w:sz w:val="21"/>
      <w:szCs w:val="22"/>
      <w:lang w:val="en-US" w:eastAsia="zh-CN" w:bidi="ar-SA"/>
    </w:rPr>
  </w:style>
  <w:style w:type="character" w:customStyle="1" w:styleId="113">
    <w:name w:val="样式1 Char"/>
    <w:link w:val="65"/>
    <w:qFormat/>
    <w:uiPriority w:val="0"/>
    <w:rPr>
      <w:rFonts w:ascii="宋体" w:hAnsi="宋体" w:eastAsia="宋体"/>
      <w:kern w:val="2"/>
      <w:sz w:val="21"/>
      <w:szCs w:val="21"/>
      <w:lang w:val="en-US" w:eastAsia="zh-CN" w:bidi="ar-SA"/>
    </w:rPr>
  </w:style>
  <w:style w:type="character" w:customStyle="1" w:styleId="114">
    <w:name w:val="普通文字 Char Char1"/>
    <w:qFormat/>
    <w:uiPriority w:val="0"/>
    <w:rPr>
      <w:rFonts w:ascii="宋体" w:hAnsi="Courier New" w:eastAsia="宋体"/>
      <w:kern w:val="2"/>
      <w:sz w:val="21"/>
      <w:lang w:val="en-US" w:eastAsia="zh-CN" w:bidi="ar-SA"/>
    </w:rPr>
  </w:style>
  <w:style w:type="character" w:customStyle="1" w:styleId="115">
    <w:name w:val="纯文本 Char"/>
    <w:link w:val="20"/>
    <w:qFormat/>
    <w:uiPriority w:val="0"/>
    <w:rPr>
      <w:rFonts w:ascii="宋体" w:hAnsi="Courier New" w:eastAsia="宋体"/>
      <w:kern w:val="2"/>
      <w:sz w:val="21"/>
      <w:lang w:val="en-US" w:eastAsia="zh-CN" w:bidi="ar-SA"/>
    </w:rPr>
  </w:style>
  <w:style w:type="character" w:customStyle="1" w:styleId="116">
    <w:name w:val="页眉 Char"/>
    <w:link w:val="26"/>
    <w:qFormat/>
    <w:uiPriority w:val="0"/>
    <w:rPr>
      <w:rFonts w:eastAsia="宋体"/>
      <w:kern w:val="2"/>
      <w:sz w:val="18"/>
      <w:szCs w:val="18"/>
      <w:lang w:val="en-US" w:eastAsia="zh-CN" w:bidi="ar-SA"/>
    </w:rPr>
  </w:style>
  <w:style w:type="character" w:customStyle="1" w:styleId="117">
    <w:name w:val="1page sec3 Char Char"/>
    <w:qFormat/>
    <w:uiPriority w:val="0"/>
    <w:rPr>
      <w:rFonts w:eastAsia="宋体"/>
      <w:kern w:val="2"/>
      <w:sz w:val="18"/>
      <w:szCs w:val="18"/>
      <w:lang w:val="en-US" w:eastAsia="zh-CN" w:bidi="ar-SA"/>
    </w:rPr>
  </w:style>
  <w:style w:type="character" w:customStyle="1" w:styleId="118">
    <w:name w:val="标题 4 Char"/>
    <w:link w:val="5"/>
    <w:semiHidden/>
    <w:qFormat/>
    <w:uiPriority w:val="0"/>
    <w:rPr>
      <w:rFonts w:ascii="Cambria" w:hAnsi="Cambria" w:eastAsia="宋体" w:cs="Times New Roman"/>
      <w:b/>
      <w:bCs/>
      <w:kern w:val="2"/>
      <w:sz w:val="28"/>
      <w:szCs w:val="28"/>
    </w:rPr>
  </w:style>
  <w:style w:type="character" w:customStyle="1" w:styleId="119">
    <w:name w:val="unnamed51"/>
    <w:qFormat/>
    <w:uiPriority w:val="0"/>
    <w:rPr>
      <w:sz w:val="22"/>
      <w:szCs w:val="22"/>
    </w:rPr>
  </w:style>
  <w:style w:type="character" w:customStyle="1" w:styleId="120">
    <w:name w:val="Char Char3"/>
    <w:qFormat/>
    <w:uiPriority w:val="0"/>
    <w:rPr>
      <w:rFonts w:ascii="Arial" w:hAnsi="Arial" w:eastAsia="宋体"/>
      <w:b/>
      <w:bCs/>
      <w:kern w:val="2"/>
      <w:sz w:val="21"/>
      <w:szCs w:val="32"/>
      <w:lang w:val="en-US" w:eastAsia="zh-CN" w:bidi="ar-SA"/>
    </w:rPr>
  </w:style>
  <w:style w:type="character" w:customStyle="1" w:styleId="121">
    <w:name w:val="普通文字 Char Char2"/>
    <w:qFormat/>
    <w:uiPriority w:val="0"/>
    <w:rPr>
      <w:rFonts w:ascii="宋体" w:hAnsi="Courier New" w:eastAsia="宋体"/>
      <w:kern w:val="2"/>
      <w:sz w:val="21"/>
      <w:lang w:val="en-US" w:eastAsia="zh-CN" w:bidi="ar-SA"/>
    </w:rPr>
  </w:style>
  <w:style w:type="character" w:customStyle="1" w:styleId="122">
    <w:name w:val="副标题 Char"/>
    <w:link w:val="29"/>
    <w:qFormat/>
    <w:uiPriority w:val="0"/>
    <w:rPr>
      <w:rFonts w:ascii="Cambria" w:hAnsi="Cambria"/>
      <w:b/>
      <w:bCs/>
      <w:kern w:val="28"/>
      <w:sz w:val="32"/>
      <w:szCs w:val="32"/>
    </w:rPr>
  </w:style>
  <w:style w:type="character" w:customStyle="1" w:styleId="123">
    <w:name w:val="Char Char Char1"/>
    <w:link w:val="99"/>
    <w:qFormat/>
    <w:uiPriority w:val="0"/>
    <w:rPr>
      <w:rFonts w:ascii="仿宋_GB2312" w:eastAsia="仿宋_GB2312"/>
      <w:b/>
      <w:kern w:val="2"/>
      <w:sz w:val="32"/>
      <w:szCs w:val="32"/>
      <w:lang w:val="en-US" w:eastAsia="zh-CN" w:bidi="ar-SA"/>
    </w:rPr>
  </w:style>
  <w:style w:type="character" w:customStyle="1" w:styleId="124">
    <w:name w:val="Char Char"/>
    <w:qFormat/>
    <w:uiPriority w:val="0"/>
    <w:rPr>
      <w:rFonts w:eastAsia="宋体"/>
      <w:kern w:val="2"/>
      <w:sz w:val="18"/>
      <w:szCs w:val="18"/>
      <w:lang w:val="en-US" w:eastAsia="zh-CN" w:bidi="ar-SA"/>
    </w:rPr>
  </w:style>
  <w:style w:type="character" w:customStyle="1" w:styleId="125">
    <w:name w:val="Char Char2"/>
    <w:qFormat/>
    <w:uiPriority w:val="0"/>
    <w:rPr>
      <w:rFonts w:ascii="宋体" w:hAnsi="Courier New" w:eastAsia="宋体" w:cs="Courier New"/>
      <w:kern w:val="2"/>
      <w:sz w:val="21"/>
      <w:szCs w:val="21"/>
      <w:lang w:val="en-US" w:eastAsia="zh-CN" w:bidi="ar-SA"/>
    </w:rPr>
  </w:style>
  <w:style w:type="character" w:customStyle="1" w:styleId="126">
    <w:name w:val="页脚 Char"/>
    <w:link w:val="25"/>
    <w:qFormat/>
    <w:uiPriority w:val="0"/>
    <w:rPr>
      <w:rFonts w:ascii="Calibri" w:hAnsi="Calibri" w:eastAsia="宋体"/>
      <w:kern w:val="2"/>
      <w:sz w:val="18"/>
      <w:szCs w:val="18"/>
      <w:lang w:val="en-US" w:eastAsia="zh-CN" w:bidi="ar-SA"/>
    </w:rPr>
  </w:style>
  <w:style w:type="character" w:customStyle="1" w:styleId="127">
    <w:name w:val="特点 Char"/>
    <w:qFormat/>
    <w:uiPriority w:val="0"/>
    <w:rPr>
      <w:rFonts w:eastAsia="宋体"/>
      <w:kern w:val="2"/>
      <w:sz w:val="21"/>
      <w:szCs w:val="24"/>
      <w:lang w:val="en-US" w:eastAsia="zh-CN" w:bidi="ar-SA"/>
    </w:rPr>
  </w:style>
  <w:style w:type="character" w:customStyle="1" w:styleId="128">
    <w:name w:val="投标正文 Char"/>
    <w:link w:val="68"/>
    <w:qFormat/>
    <w:uiPriority w:val="0"/>
    <w:rPr>
      <w:rFonts w:ascii="Calibri" w:hAnsi="Calibri"/>
      <w:sz w:val="24"/>
      <w:szCs w:val="24"/>
    </w:rPr>
  </w:style>
  <w:style w:type="character" w:customStyle="1" w:styleId="129">
    <w:name w:val="样式1 Char Char Char"/>
    <w:qFormat/>
    <w:uiPriority w:val="0"/>
    <w:rPr>
      <w:rFonts w:ascii="Arial" w:hAnsi="Arial" w:eastAsia="宋体"/>
      <w:kern w:val="2"/>
      <w:sz w:val="21"/>
      <w:szCs w:val="24"/>
      <w:lang w:val="en-US" w:eastAsia="zh-CN" w:bidi="ar-SA"/>
    </w:rPr>
  </w:style>
  <w:style w:type="character" w:customStyle="1" w:styleId="130">
    <w:name w:val="Char Char31"/>
    <w:qFormat/>
    <w:uiPriority w:val="0"/>
    <w:rPr>
      <w:rFonts w:ascii="Arial" w:hAnsi="Arial" w:eastAsia="宋体"/>
      <w:b/>
      <w:bCs/>
      <w:kern w:val="2"/>
      <w:sz w:val="21"/>
      <w:szCs w:val="32"/>
      <w:lang w:val="en-US" w:eastAsia="zh-CN" w:bidi="ar-SA"/>
    </w:rPr>
  </w:style>
  <w:style w:type="character" w:customStyle="1" w:styleId="131">
    <w:name w:val="正文2 Char"/>
    <w:link w:val="74"/>
    <w:qFormat/>
    <w:uiPriority w:val="0"/>
    <w:rPr>
      <w:rFonts w:eastAsia="宋体"/>
      <w:kern w:val="2"/>
      <w:sz w:val="24"/>
      <w:lang w:bidi="ar-SA"/>
    </w:rPr>
  </w:style>
  <w:style w:type="character" w:customStyle="1" w:styleId="132">
    <w:name w:val="srt131"/>
    <w:qFormat/>
    <w:uiPriority w:val="0"/>
    <w:rPr>
      <w:rFonts w:ascii="srt" w:eastAsia="宋体"/>
      <w:color w:val="000000"/>
      <w:spacing w:val="0"/>
      <w:w w:val="100"/>
      <w:sz w:val="21"/>
      <w:u w:val="none" w:color="000000"/>
      <w:vertAlign w:val="baseline"/>
      <w:lang w:val="en-US" w:eastAsia="zh-CN"/>
    </w:rPr>
  </w:style>
  <w:style w:type="paragraph" w:customStyle="1" w:styleId="133">
    <w:name w:val="List Paragraph"/>
    <w:basedOn w:val="1"/>
    <w:qFormat/>
    <w:uiPriority w:val="99"/>
    <w:pPr>
      <w:ind w:firstLine="420" w:firstLineChars="200"/>
    </w:pPr>
    <w:rPr>
      <w:szCs w:val="22"/>
    </w:rPr>
  </w:style>
  <w:style w:type="paragraph" w:customStyle="1" w:styleId="134">
    <w:name w:val="列出段落3"/>
    <w:basedOn w:val="1"/>
    <w:unhideWhenUsed/>
    <w:qFormat/>
    <w:uiPriority w:val="99"/>
    <w:pPr>
      <w:ind w:firstLine="420" w:firstLineChars="200"/>
    </w:pPr>
  </w:style>
  <w:style w:type="paragraph" w:customStyle="1" w:styleId="135">
    <w:name w:val="纯文本1"/>
    <w:basedOn w:val="72"/>
    <w:qFormat/>
    <w:uiPriority w:val="0"/>
    <w:pPr>
      <w:widowControl/>
      <w:jc w:val="left"/>
    </w:pPr>
    <w:rPr>
      <w:rFonts w:ascii="宋体" w:hAnsi="Courier New"/>
      <w:szCs w:val="20"/>
    </w:rPr>
  </w:style>
  <w:style w:type="paragraph" w:customStyle="1" w:styleId="1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37">
    <w:name w:val="纯文本2"/>
    <w:basedOn w:val="1"/>
    <w:qFormat/>
    <w:uiPriority w:val="0"/>
    <w:rPr>
      <w:rFonts w:ascii="宋体" w:hAnsi="Courier New"/>
      <w:szCs w:val="20"/>
    </w:rPr>
  </w:style>
  <w:style w:type="paragraph" w:customStyle="1" w:styleId="138">
    <w:name w:val="No Spacing1"/>
    <w:qFormat/>
    <w:uiPriority w:val="0"/>
    <w:rPr>
      <w:rFonts w:ascii="Times New Roman" w:hAnsi="Times New Roman" w:eastAsia="??" w:cs="宋体"/>
      <w:sz w:val="22"/>
      <w:szCs w:val="22"/>
      <w:lang w:val="en-US" w:eastAsia="en-US" w:bidi="ar-SA"/>
    </w:rPr>
  </w:style>
  <w:style w:type="paragraph" w:customStyle="1" w:styleId="139">
    <w:name w:val="列表段落1"/>
    <w:basedOn w:val="1"/>
    <w:qFormat/>
    <w:uiPriority w:val="0"/>
    <w:pPr>
      <w:ind w:firstLine="420" w:firstLineChars="200"/>
    </w:pPr>
    <w:rPr>
      <w:szCs w:val="22"/>
    </w:rPr>
  </w:style>
  <w:style w:type="paragraph" w:customStyle="1" w:styleId="140">
    <w:name w:val="列表2"/>
    <w:basedOn w:val="133"/>
    <w:qFormat/>
    <w:uiPriority w:val="0"/>
    <w:pPr>
      <w:numPr>
        <w:ilvl w:val="0"/>
        <w:numId w:val="2"/>
      </w:numPr>
      <w:spacing w:beforeLines="50"/>
      <w:ind w:firstLine="0" w:firstLineChars="0"/>
      <w:jc w:val="left"/>
    </w:pPr>
    <w:rPr>
      <w:sz w:val="24"/>
    </w:rPr>
  </w:style>
  <w:style w:type="character" w:customStyle="1" w:styleId="141">
    <w:name w:val="批注文字 Char"/>
    <w:basedOn w:val="47"/>
    <w:link w:val="13"/>
    <w:qFormat/>
    <w:uiPriority w:val="99"/>
    <w:rPr>
      <w:rFonts w:ascii="Calibri" w:hAnsi="Calibri"/>
      <w:kern w:val="2"/>
      <w:sz w:val="21"/>
      <w:szCs w:val="24"/>
    </w:rPr>
  </w:style>
  <w:style w:type="paragraph" w:customStyle="1" w:styleId="142">
    <w:name w:val="正文（缩进）"/>
    <w:basedOn w:val="1"/>
    <w:qFormat/>
    <w:uiPriority w:val="0"/>
    <w:pPr>
      <w:ind w:firstLine="440" w:firstLineChars="200"/>
      <w:jc w:val="left"/>
    </w:pPr>
    <w:rPr>
      <w:kern w:val="0"/>
    </w:rPr>
  </w:style>
  <w:style w:type="paragraph" w:customStyle="1" w:styleId="143">
    <w:name w:val="A正文小四"/>
    <w:basedOn w:val="1"/>
    <w:qFormat/>
    <w:uiPriority w:val="0"/>
    <w:pPr>
      <w:snapToGrid/>
      <w:spacing w:line="360" w:lineRule="auto"/>
      <w:ind w:firstLine="200" w:firstLineChars="200"/>
    </w:pPr>
    <w:rPr>
      <w:rFonts w:ascii="Times New Roman" w:hAnsi="Times New Roman"/>
      <w:sz w:val="24"/>
    </w:rPr>
  </w:style>
  <w:style w:type="paragraph" w:customStyle="1" w:styleId="144">
    <w:name w:val="p0"/>
    <w:basedOn w:val="1"/>
    <w:qFormat/>
    <w:uiPriority w:val="0"/>
    <w:pPr>
      <w:widowControl/>
      <w:adjustRightInd/>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198</Words>
  <Characters>217</Characters>
  <Lines>405</Lines>
  <Paragraphs>114</Paragraphs>
  <TotalTime>0</TotalTime>
  <ScaleCrop>false</ScaleCrop>
  <LinksUpToDate>false</LinksUpToDate>
  <CharactersWithSpaces>242</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2023-07-06T03:55:00Z</dcterms:created>
  <dc:creator>Data</dc:creator>
  <cp:lastModifiedBy>Noo沛</cp:lastModifiedBy>
  <cp:lastPrinted>2020-09-29T08:46:00Z</cp:lastPrinted>
  <dcterms:modified xsi:type="dcterms:W3CDTF">2025-05-09T14:16:57Z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8B78B4400F08553CD99D1D685B9CA5DC_43</vt:lpwstr>
  </property>
  <property fmtid="{D5CDD505-2E9C-101B-9397-08002B2CF9AE}" pid="4" name="KSOTemplateDocerSaveRecord">
    <vt:lpwstr>eyJoZGlkIjoiYmE2OGIxYzZjMTgyN2YzODY3MmEzZDcyZmU2Yjc1MmYiLCJ1c2VySWQiOiI1MzU3NzU5NDcifQ==</vt:lpwstr>
  </property>
</Properties>
</file>